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B5" w:rsidRDefault="00CB1BB5" w:rsidP="00CB1BB5">
      <w:pPr>
        <w:pStyle w:val="ReportHead"/>
        <w:suppressAutoHyphens/>
        <w:rPr>
          <w:sz w:val="24"/>
        </w:rPr>
      </w:pPr>
      <w:bookmarkStart w:id="0" w:name="_GoBack"/>
      <w:bookmarkEnd w:id="0"/>
      <w:proofErr w:type="spellStart"/>
      <w:r>
        <w:rPr>
          <w:sz w:val="24"/>
        </w:rPr>
        <w:t>Минобрнауки</w:t>
      </w:r>
      <w:proofErr w:type="spellEnd"/>
      <w:r>
        <w:rPr>
          <w:sz w:val="24"/>
        </w:rPr>
        <w:t xml:space="preserve">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5F295A" w:rsidRDefault="005F295A" w:rsidP="005F295A">
      <w:pPr>
        <w:pStyle w:val="ReportHead"/>
        <w:suppressAutoHyphens/>
        <w:spacing w:line="360" w:lineRule="auto"/>
        <w:rPr>
          <w:sz w:val="24"/>
        </w:rPr>
      </w:pPr>
      <w:r>
        <w:rPr>
          <w:sz w:val="24"/>
        </w:rPr>
        <w:t>Уровень высшего образования</w:t>
      </w:r>
    </w:p>
    <w:p w:rsidR="005F295A" w:rsidRDefault="005F295A" w:rsidP="005F295A">
      <w:pPr>
        <w:pStyle w:val="ReportHead"/>
        <w:suppressAutoHyphens/>
        <w:spacing w:line="360" w:lineRule="auto"/>
        <w:rPr>
          <w:sz w:val="24"/>
        </w:rPr>
      </w:pPr>
      <w:r>
        <w:rPr>
          <w:sz w:val="24"/>
        </w:rPr>
        <w:t>СПЕЦИАЛИТЕТ</w:t>
      </w:r>
    </w:p>
    <w:p w:rsidR="005F295A" w:rsidRDefault="005F295A" w:rsidP="005F295A">
      <w:pPr>
        <w:pStyle w:val="ReportHead"/>
        <w:suppressAutoHyphens/>
        <w:rPr>
          <w:sz w:val="24"/>
        </w:rPr>
      </w:pPr>
      <w:r>
        <w:rPr>
          <w:sz w:val="24"/>
        </w:rPr>
        <w:t>Специальность</w:t>
      </w:r>
    </w:p>
    <w:p w:rsidR="005F295A" w:rsidRDefault="005F295A" w:rsidP="005F295A">
      <w:pPr>
        <w:pStyle w:val="ReportHead"/>
        <w:suppressAutoHyphens/>
        <w:rPr>
          <w:i/>
          <w:sz w:val="24"/>
          <w:u w:val="single"/>
        </w:rPr>
      </w:pPr>
      <w:r>
        <w:rPr>
          <w:i/>
          <w:sz w:val="24"/>
          <w:u w:val="single"/>
        </w:rPr>
        <w:t>21.05.02 Прикладная геология</w:t>
      </w:r>
    </w:p>
    <w:p w:rsidR="005F295A" w:rsidRDefault="005F295A" w:rsidP="005F295A">
      <w:pPr>
        <w:pStyle w:val="ReportHead"/>
        <w:suppressAutoHyphens/>
        <w:rPr>
          <w:sz w:val="24"/>
          <w:vertAlign w:val="superscript"/>
        </w:rPr>
      </w:pPr>
      <w:r>
        <w:rPr>
          <w:sz w:val="24"/>
          <w:vertAlign w:val="superscript"/>
        </w:rPr>
        <w:t>(код и наименование специальности)</w:t>
      </w:r>
    </w:p>
    <w:p w:rsidR="005F295A" w:rsidRDefault="005F295A" w:rsidP="005F295A">
      <w:pPr>
        <w:pStyle w:val="ReportHead"/>
        <w:suppressAutoHyphens/>
        <w:rPr>
          <w:i/>
          <w:sz w:val="24"/>
          <w:u w:val="single"/>
        </w:rPr>
      </w:pPr>
      <w:r>
        <w:rPr>
          <w:i/>
          <w:sz w:val="24"/>
          <w:u w:val="single"/>
        </w:rPr>
        <w:t>Поиски и разведка подземных вод и инженерно-геологические изыскания</w:t>
      </w:r>
    </w:p>
    <w:p w:rsidR="005F295A" w:rsidRDefault="005F295A" w:rsidP="005F295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5F295A" w:rsidRDefault="005F295A" w:rsidP="005F295A">
      <w:pPr>
        <w:pStyle w:val="ReportHead"/>
        <w:suppressAutoHyphens/>
        <w:rPr>
          <w:sz w:val="24"/>
        </w:rPr>
      </w:pPr>
    </w:p>
    <w:p w:rsidR="005F295A" w:rsidRDefault="005F295A" w:rsidP="005F295A">
      <w:pPr>
        <w:pStyle w:val="ReportHead"/>
        <w:suppressAutoHyphens/>
        <w:rPr>
          <w:sz w:val="24"/>
        </w:rPr>
      </w:pPr>
      <w:r>
        <w:rPr>
          <w:sz w:val="24"/>
        </w:rPr>
        <w:t>Квалификация</w:t>
      </w:r>
    </w:p>
    <w:p w:rsidR="005F295A" w:rsidRDefault="005F295A" w:rsidP="005F295A">
      <w:pPr>
        <w:pStyle w:val="ReportHead"/>
        <w:suppressAutoHyphens/>
        <w:rPr>
          <w:i/>
          <w:sz w:val="24"/>
          <w:u w:val="single"/>
        </w:rPr>
      </w:pPr>
      <w:r>
        <w:rPr>
          <w:i/>
          <w:sz w:val="24"/>
          <w:u w:val="single"/>
        </w:rPr>
        <w:t>Горный инженер - геолог</w:t>
      </w:r>
    </w:p>
    <w:p w:rsidR="00B86DFE" w:rsidRDefault="00B86DFE" w:rsidP="00B86DFE">
      <w:pPr>
        <w:pStyle w:val="ReportHead"/>
        <w:suppressAutoHyphens/>
        <w:rPr>
          <w:sz w:val="24"/>
        </w:rPr>
      </w:pP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Pr>
          <w:sz w:val="24"/>
        </w:rPr>
        <w:t>3</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CB1BB5" w:rsidRDefault="00CB1BB5" w:rsidP="00CB1BB5">
      <w:pPr>
        <w:pStyle w:val="ReportHead"/>
        <w:tabs>
          <w:tab w:val="left" w:pos="10432"/>
        </w:tabs>
        <w:suppressAutoHyphens/>
        <w:jc w:val="both"/>
        <w:rPr>
          <w:sz w:val="24"/>
        </w:rPr>
      </w:pPr>
      <w:r>
        <w:rPr>
          <w:sz w:val="24"/>
        </w:rPr>
        <w:t>протокол № __</w:t>
      </w:r>
      <w:r>
        <w:rPr>
          <w:sz w:val="24"/>
          <w:u w:val="single"/>
        </w:rPr>
        <w:t>16</w:t>
      </w:r>
      <w:r>
        <w:rPr>
          <w:sz w:val="24"/>
        </w:rPr>
        <w:t>______от "_</w:t>
      </w:r>
      <w:r>
        <w:rPr>
          <w:sz w:val="24"/>
          <w:u w:val="single"/>
        </w:rPr>
        <w:t>06</w:t>
      </w:r>
      <w:r>
        <w:rPr>
          <w:sz w:val="24"/>
        </w:rPr>
        <w:t>_" ___</w:t>
      </w:r>
      <w:r>
        <w:rPr>
          <w:sz w:val="24"/>
          <w:u w:val="single"/>
        </w:rPr>
        <w:t>02</w:t>
      </w:r>
      <w:r>
        <w:rPr>
          <w:sz w:val="24"/>
        </w:rPr>
        <w:t>_____ 2023г.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w:t>
      </w:r>
      <w:proofErr w:type="spellStart"/>
      <w:r>
        <w:rPr>
          <w:sz w:val="24"/>
          <w:u w:val="single"/>
        </w:rPr>
        <w:t>Савилова</w:t>
      </w:r>
      <w:proofErr w:type="spellEnd"/>
      <w:r>
        <w:rPr>
          <w:sz w:val="24"/>
          <w:u w:val="single"/>
        </w:rPr>
        <w:t xml:space="preserve">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3A7C91" w:rsidRDefault="003A7C91" w:rsidP="003A7C91">
      <w:pPr>
        <w:spacing w:after="0" w:line="240" w:lineRule="auto"/>
        <w:ind w:firstLine="709"/>
        <w:jc w:val="both"/>
        <w:rPr>
          <w:rFonts w:ascii="Times New Roman" w:hAnsi="Times New Roman"/>
          <w:sz w:val="24"/>
          <w:szCs w:val="24"/>
        </w:rPr>
      </w:pPr>
      <w:proofErr w:type="gramStart"/>
      <w:r>
        <w:rPr>
          <w:rFonts w:ascii="Times New Roman" w:hAnsi="Times New Roman"/>
          <w:sz w:val="24"/>
          <w:szCs w:val="24"/>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21.05.02 Прикладная геология, утвержденного приказом </w:t>
      </w:r>
      <w:proofErr w:type="spellStart"/>
      <w:r>
        <w:rPr>
          <w:rFonts w:ascii="Times New Roman" w:hAnsi="Times New Roman"/>
          <w:sz w:val="24"/>
          <w:szCs w:val="24"/>
        </w:rPr>
        <w:t>Минобрнауки</w:t>
      </w:r>
      <w:proofErr w:type="spellEnd"/>
      <w:r>
        <w:rPr>
          <w:rFonts w:ascii="Times New Roman" w:hAnsi="Times New Roman"/>
          <w:sz w:val="24"/>
          <w:szCs w:val="24"/>
        </w:rPr>
        <w:t xml:space="preserve"> России от 10.01.2018 г. № 9 (с изменениями и дополнениями от 26.11.2020 и 08.02.2021).</w:t>
      </w:r>
      <w:proofErr w:type="gramEnd"/>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9"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10"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1"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2"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3"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4"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5"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6" w:tooltip="Способности" w:history="1">
        <w:proofErr w:type="gramStart"/>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proofErr w:type="gramEnd"/>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7"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8"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9"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и систему </w:t>
      </w:r>
      <w:proofErr w:type="spellStart"/>
      <w:r w:rsidRPr="000A0A81">
        <w:rPr>
          <w:rFonts w:ascii="Times New Roman" w:hAnsi="Times New Roman" w:cs="Times New Roman"/>
          <w:sz w:val="24"/>
          <w:szCs w:val="24"/>
        </w:rPr>
        <w:t>внеучебной</w:t>
      </w:r>
      <w:proofErr w:type="spellEnd"/>
      <w:r w:rsidRPr="000A0A81">
        <w:rPr>
          <w:rFonts w:ascii="Times New Roman" w:hAnsi="Times New Roman" w:cs="Times New Roman"/>
          <w:sz w:val="24"/>
          <w:szCs w:val="24"/>
        </w:rPr>
        <w:t xml:space="preserve"> работы по всем направлениям. </w:t>
      </w:r>
    </w:p>
    <w:p w:rsidR="00701A5D" w:rsidRPr="000A0A81" w:rsidRDefault="00701A5D" w:rsidP="00104E1B">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направленная на формирование у </w:t>
      </w:r>
      <w:proofErr w:type="gramStart"/>
      <w:r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досуговая, </w:t>
      </w:r>
      <w:proofErr w:type="gramStart"/>
      <w:r w:rsidRPr="000A0A81">
        <w:rPr>
          <w:rFonts w:ascii="Times New Roman" w:hAnsi="Times New Roman" w:cs="Times New Roman"/>
          <w:sz w:val="24"/>
          <w:szCs w:val="24"/>
        </w:rPr>
        <w:t>творческая</w:t>
      </w:r>
      <w:proofErr w:type="gramEnd"/>
      <w:r w:rsidRPr="000A0A81">
        <w:rPr>
          <w:rFonts w:ascii="Times New Roman" w:hAnsi="Times New Roman" w:cs="Times New Roman"/>
          <w:sz w:val="24"/>
          <w:szCs w:val="24"/>
        </w:rPr>
        <w:t xml:space="preserve">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proofErr w:type="gramStart"/>
      <w:r w:rsidR="00847F1D" w:rsidRPr="000A0A81">
        <w:rPr>
          <w:rFonts w:ascii="Times New Roman" w:hAnsi="Times New Roman" w:cs="Times New Roman"/>
          <w:sz w:val="24"/>
          <w:szCs w:val="24"/>
        </w:rPr>
        <w:t>обучающихся</w:t>
      </w:r>
      <w:proofErr w:type="gramEnd"/>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proofErr w:type="gramStart"/>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w:t>
      </w:r>
      <w:proofErr w:type="gramEnd"/>
      <w:r w:rsidRPr="000A0A81">
        <w:rPr>
          <w:rFonts w:ascii="Times New Roman" w:hAnsi="Times New Roman" w:cs="Times New Roman"/>
          <w:sz w:val="24"/>
          <w:szCs w:val="24"/>
        </w:rPr>
        <w:t xml:space="preserve">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 xml:space="preserve">3 Обязанности </w:t>
      </w:r>
      <w:proofErr w:type="gramStart"/>
      <w:r w:rsidRPr="000A0A81">
        <w:rPr>
          <w:rFonts w:ascii="Times New Roman" w:hAnsi="Times New Roman" w:cs="Times New Roman"/>
          <w:b/>
          <w:sz w:val="24"/>
          <w:szCs w:val="24"/>
        </w:rPr>
        <w:t>обучающихся</w:t>
      </w:r>
      <w:proofErr w:type="gramEnd"/>
      <w:r w:rsidRPr="000A0A81">
        <w:rPr>
          <w:rFonts w:ascii="Times New Roman" w:hAnsi="Times New Roman" w:cs="Times New Roman"/>
          <w:b/>
          <w:sz w:val="24"/>
          <w:szCs w:val="24"/>
        </w:rPr>
        <w:t xml:space="preserve">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УК-11.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w:t>
            </w:r>
            <w:proofErr w:type="gramStart"/>
            <w:r w:rsidRPr="000A0A81">
              <w:rPr>
                <w:rFonts w:ascii="Times New Roman" w:hAnsi="Times New Roman" w:cs="Times New Roman"/>
                <w:sz w:val="24"/>
                <w:szCs w:val="28"/>
              </w:rPr>
              <w:t>Многонациональный</w:t>
            </w:r>
            <w:proofErr w:type="gramEnd"/>
            <w:r w:rsidRPr="000A0A81">
              <w:rPr>
                <w:rFonts w:ascii="Times New Roman" w:hAnsi="Times New Roman" w:cs="Times New Roman"/>
                <w:sz w:val="24"/>
                <w:szCs w:val="28"/>
              </w:rPr>
              <w:t xml:space="preserve">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УК-5.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УК-5.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УК-6.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w:t>
            </w:r>
            <w:proofErr w:type="gramStart"/>
            <w:r w:rsidRPr="000A0A81">
              <w:rPr>
                <w:rFonts w:ascii="Times New Roman" w:hAnsi="Times New Roman" w:cs="Times New Roman"/>
                <w:sz w:val="24"/>
                <w:szCs w:val="28"/>
              </w:rPr>
              <w:t>Спортивный</w:t>
            </w:r>
            <w:proofErr w:type="gramEnd"/>
            <w:r w:rsidRPr="000A0A81">
              <w:rPr>
                <w:rFonts w:ascii="Times New Roman" w:hAnsi="Times New Roman" w:cs="Times New Roman"/>
                <w:sz w:val="24"/>
                <w:szCs w:val="28"/>
              </w:rPr>
              <w:t xml:space="preserve">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w:t>
            </w:r>
            <w:proofErr w:type="gramStart"/>
            <w:r w:rsidRPr="000A0A81">
              <w:rPr>
                <w:rFonts w:ascii="Times New Roman" w:hAnsi="Times New Roman" w:cs="Times New Roman"/>
                <w:sz w:val="24"/>
                <w:szCs w:val="28"/>
              </w:rPr>
              <w:t>Уралу-чистые</w:t>
            </w:r>
            <w:proofErr w:type="gramEnd"/>
            <w:r w:rsidRPr="000A0A81">
              <w:rPr>
                <w:rFonts w:ascii="Times New Roman" w:hAnsi="Times New Roman" w:cs="Times New Roman"/>
                <w:sz w:val="24"/>
                <w:szCs w:val="28"/>
              </w:rPr>
              <w:t xml:space="preserve">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Проекты в рамках </w:t>
            </w:r>
            <w:proofErr w:type="gramStart"/>
            <w:r w:rsidRPr="000A0A81">
              <w:rPr>
                <w:rFonts w:ascii="Times New Roman" w:hAnsi="Times New Roman" w:cs="Times New Roman"/>
                <w:sz w:val="24"/>
                <w:szCs w:val="28"/>
              </w:rPr>
              <w:t>экологического</w:t>
            </w:r>
            <w:proofErr w:type="gramEnd"/>
            <w:r w:rsidRPr="000A0A81">
              <w:rPr>
                <w:rFonts w:ascii="Times New Roman" w:hAnsi="Times New Roman" w:cs="Times New Roman"/>
                <w:sz w:val="24"/>
                <w:szCs w:val="28"/>
              </w:rPr>
              <w:t xml:space="preserve">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w:t>
            </w:r>
            <w:proofErr w:type="gramStart"/>
            <w:r w:rsidRPr="00CB1BB5">
              <w:rPr>
                <w:rFonts w:ascii="Times New Roman" w:hAnsi="Times New Roman" w:cs="Times New Roman"/>
                <w:sz w:val="24"/>
                <w:szCs w:val="28"/>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УК-3.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proofErr w:type="gramStart"/>
            <w:r w:rsidRPr="000A0A81">
              <w:rPr>
                <w:rFonts w:ascii="Times New Roman" w:hAnsi="Times New Roman" w:cs="Times New Roman"/>
                <w:sz w:val="24"/>
                <w:szCs w:val="28"/>
                <w:lang w:val="en-US"/>
              </w:rPr>
              <w:t>OSU</w:t>
            </w:r>
            <w:proofErr w:type="spellStart"/>
            <w:proofErr w:type="gramEnd"/>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Проведение </w:t>
            </w:r>
            <w:proofErr w:type="spellStart"/>
            <w:r w:rsidRPr="000A0A81">
              <w:rPr>
                <w:rFonts w:ascii="Times New Roman" w:hAnsi="Times New Roman" w:cs="Times New Roman"/>
                <w:sz w:val="24"/>
                <w:szCs w:val="28"/>
              </w:rPr>
              <w:t>грантового</w:t>
            </w:r>
            <w:proofErr w:type="spellEnd"/>
            <w:r w:rsidRPr="000A0A81">
              <w:rPr>
                <w:rFonts w:ascii="Times New Roman" w:hAnsi="Times New Roman" w:cs="Times New Roman"/>
                <w:sz w:val="24"/>
                <w:szCs w:val="28"/>
              </w:rPr>
              <w:t xml:space="preserve">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УК-5.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ОПК-1.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 xml:space="preserve">ОПК-4. </w:t>
            </w:r>
            <w:proofErr w:type="gramStart"/>
            <w:r w:rsidRPr="00CB1BB5">
              <w:rPr>
                <w:rFonts w:ascii="Times New Roman" w:hAnsi="Times New Roman" w:cs="Times New Roman"/>
                <w:sz w:val="24"/>
                <w:szCs w:val="28"/>
              </w:rPr>
              <w:t>Способен</w:t>
            </w:r>
            <w:proofErr w:type="gramEnd"/>
            <w:r w:rsidRPr="00CB1BB5">
              <w:rPr>
                <w:rFonts w:ascii="Times New Roman" w:hAnsi="Times New Roman" w:cs="Times New Roman"/>
                <w:sz w:val="24"/>
                <w:szCs w:val="28"/>
              </w:rPr>
              <w:t xml:space="preserve">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 xml:space="preserve">с привлечением кураторов учебных групп и </w:t>
      </w:r>
      <w:proofErr w:type="gramStart"/>
      <w:r w:rsidR="006871D6" w:rsidRPr="000A0A81">
        <w:rPr>
          <w:rFonts w:ascii="Times New Roman" w:hAnsi="Times New Roman" w:cs="Times New Roman"/>
          <w:sz w:val="24"/>
          <w:szCs w:val="24"/>
        </w:rPr>
        <w:t>заведующего</w:t>
      </w:r>
      <w:proofErr w:type="gramEnd"/>
      <w:r w:rsidR="006871D6" w:rsidRPr="000A0A81">
        <w:rPr>
          <w:rFonts w:ascii="Times New Roman" w:hAnsi="Times New Roman" w:cs="Times New Roman"/>
          <w:sz w:val="24"/>
          <w:szCs w:val="24"/>
        </w:rPr>
        <w:t xml:space="preserve">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 xml:space="preserve">результаты воспитания, социализации и саморазвития </w:t>
      </w:r>
      <w:proofErr w:type="gramStart"/>
      <w:r w:rsidR="006871D6" w:rsidRPr="000A0A81">
        <w:rPr>
          <w:rFonts w:ascii="Times New Roman" w:hAnsi="Times New Roman" w:cs="Times New Roman"/>
          <w:sz w:val="24"/>
          <w:szCs w:val="24"/>
        </w:rPr>
        <w:t>обучающихся</w:t>
      </w:r>
      <w:proofErr w:type="gramEnd"/>
      <w:r w:rsidR="006871D6" w:rsidRPr="000A0A81">
        <w:rPr>
          <w:rFonts w:ascii="Times New Roman" w:hAnsi="Times New Roman" w:cs="Times New Roman"/>
          <w:sz w:val="24"/>
          <w:szCs w:val="24"/>
        </w:rPr>
        <w:t>;</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Результаты воспитания, социализации и саморазвития </w:t>
            </w:r>
            <w:proofErr w:type="gramStart"/>
            <w:r w:rsidRPr="000A0A81">
              <w:rPr>
                <w:rFonts w:ascii="Times New Roman" w:hAnsi="Times New Roman" w:cs="Times New Roman"/>
                <w:sz w:val="24"/>
                <w:szCs w:val="28"/>
              </w:rPr>
              <w:t>обучающихся</w:t>
            </w:r>
            <w:proofErr w:type="gramEnd"/>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Динамика личностного развития </w:t>
            </w:r>
            <w:proofErr w:type="gramStart"/>
            <w:r w:rsidRPr="000A0A81">
              <w:rPr>
                <w:rFonts w:ascii="Times New Roman" w:hAnsi="Times New Roman" w:cs="Times New Roman"/>
                <w:sz w:val="24"/>
                <w:szCs w:val="28"/>
              </w:rPr>
              <w:t>обучающихся</w:t>
            </w:r>
            <w:proofErr w:type="gramEnd"/>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удовлетворенность и психологическая комфортность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 xml:space="preserve">обучающихся, </w:t>
            </w:r>
            <w:proofErr w:type="gramStart"/>
            <w:r w:rsidR="00293589" w:rsidRPr="000A0A81">
              <w:rPr>
                <w:rFonts w:ascii="Times New Roman" w:hAnsi="Times New Roman" w:cs="Times New Roman"/>
                <w:sz w:val="24"/>
                <w:szCs w:val="28"/>
              </w:rPr>
              <w:t>вовлеченных</w:t>
            </w:r>
            <w:proofErr w:type="gramEnd"/>
            <w:r w:rsidR="00293589" w:rsidRPr="000A0A81">
              <w:rPr>
                <w:rFonts w:ascii="Times New Roman" w:hAnsi="Times New Roman" w:cs="Times New Roman"/>
                <w:sz w:val="24"/>
                <w:szCs w:val="28"/>
              </w:rPr>
              <w:t xml:space="preserve">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proofErr w:type="gramStart"/>
            <w:r w:rsidR="00293589" w:rsidRPr="000A0A81">
              <w:rPr>
                <w:rFonts w:ascii="Times New Roman" w:hAnsi="Times New Roman" w:cs="Times New Roman"/>
                <w:sz w:val="24"/>
                <w:szCs w:val="28"/>
              </w:rPr>
              <w:t>обучающихся</w:t>
            </w:r>
            <w:proofErr w:type="gramEnd"/>
            <w:r w:rsidR="00293589" w:rsidRPr="000A0A81">
              <w:rPr>
                <w:rFonts w:ascii="Times New Roman" w:hAnsi="Times New Roman" w:cs="Times New Roman"/>
                <w:sz w:val="24"/>
                <w:szCs w:val="28"/>
              </w:rPr>
              <w:t>,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proofErr w:type="gramStart"/>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roofErr w:type="gramEnd"/>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proofErr w:type="gramStart"/>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proofErr w:type="gramEnd"/>
            <w:r w:rsidRPr="000A0A81">
              <w:rPr>
                <w:rFonts w:ascii="Times New Roman" w:hAnsi="Times New Roman" w:cs="Times New Roman"/>
                <w:sz w:val="24"/>
                <w:szCs w:val="28"/>
              </w:rPr>
              <w:t xml:space="preserve"> Федерального агентства «</w:t>
            </w:r>
            <w:proofErr w:type="spellStart"/>
            <w:r w:rsidRPr="000A0A81">
              <w:rPr>
                <w:rFonts w:ascii="Times New Roman" w:hAnsi="Times New Roman" w:cs="Times New Roman"/>
                <w:sz w:val="24"/>
                <w:szCs w:val="28"/>
              </w:rPr>
              <w:t>Росмолодежь</w:t>
            </w:r>
            <w:proofErr w:type="spellEnd"/>
            <w:r w:rsidRPr="000A0A81">
              <w:rPr>
                <w:rFonts w:ascii="Times New Roman" w:hAnsi="Times New Roman" w:cs="Times New Roman"/>
                <w:sz w:val="24"/>
                <w:szCs w:val="28"/>
              </w:rPr>
              <w:t>»;</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негативное отношение к </w:t>
            </w:r>
            <w:proofErr w:type="spellStart"/>
            <w:r w:rsidRPr="000A0A81">
              <w:rPr>
                <w:rFonts w:ascii="Times New Roman" w:hAnsi="Times New Roman" w:cs="Times New Roman"/>
                <w:sz w:val="24"/>
                <w:szCs w:val="28"/>
              </w:rPr>
              <w:t>табакокурению</w:t>
            </w:r>
            <w:proofErr w:type="spellEnd"/>
            <w:r w:rsidRPr="000A0A81">
              <w:rPr>
                <w:rFonts w:ascii="Times New Roman" w:hAnsi="Times New Roman" w:cs="Times New Roman"/>
                <w:sz w:val="24"/>
                <w:szCs w:val="28"/>
              </w:rPr>
              <w:t>,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–количество мероприятий, направленных на формирование экологической культуры и культуры безопасности жизнедеятельности </w:t>
            </w:r>
            <w:proofErr w:type="gramStart"/>
            <w:r w:rsidRPr="000A0A81">
              <w:rPr>
                <w:rFonts w:ascii="Times New Roman" w:hAnsi="Times New Roman" w:cs="Times New Roman"/>
                <w:sz w:val="24"/>
                <w:szCs w:val="28"/>
              </w:rPr>
              <w:t>у</w:t>
            </w:r>
            <w:proofErr w:type="gramEnd"/>
            <w:r w:rsidRPr="000A0A81">
              <w:rPr>
                <w:rFonts w:ascii="Times New Roman" w:hAnsi="Times New Roman" w:cs="Times New Roman"/>
                <w:sz w:val="24"/>
                <w:szCs w:val="28"/>
              </w:rPr>
              <w:t xml:space="preserve">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заявок на </w:t>
            </w:r>
            <w:proofErr w:type="spellStart"/>
            <w:r w:rsidRPr="000A0A81">
              <w:rPr>
                <w:rFonts w:ascii="Times New Roman" w:hAnsi="Times New Roman" w:cs="Times New Roman"/>
                <w:sz w:val="24"/>
                <w:szCs w:val="28"/>
              </w:rPr>
              <w:t>грантовые</w:t>
            </w:r>
            <w:proofErr w:type="spellEnd"/>
            <w:r w:rsidRPr="000A0A81">
              <w:rPr>
                <w:rFonts w:ascii="Times New Roman" w:hAnsi="Times New Roman" w:cs="Times New Roman"/>
                <w:sz w:val="24"/>
                <w:szCs w:val="28"/>
              </w:rPr>
              <w:t xml:space="preserve">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степень вовлеченности </w:t>
            </w:r>
            <w:proofErr w:type="gramStart"/>
            <w:r w:rsidRPr="000A0A81">
              <w:rPr>
                <w:rFonts w:ascii="Times New Roman" w:hAnsi="Times New Roman" w:cs="Times New Roman"/>
                <w:sz w:val="24"/>
                <w:szCs w:val="28"/>
              </w:rPr>
              <w:t>обучающихся</w:t>
            </w:r>
            <w:proofErr w:type="gramEnd"/>
            <w:r w:rsidRPr="000A0A81">
              <w:rPr>
                <w:rFonts w:ascii="Times New Roman" w:hAnsi="Times New Roman" w:cs="Times New Roman"/>
                <w:sz w:val="24"/>
                <w:szCs w:val="28"/>
              </w:rPr>
              <w:t xml:space="preserve">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5F295A"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2A02D4" w:rsidRPr="000A0A81" w:rsidRDefault="005F295A" w:rsidP="002A02D4">
      <w:pPr>
        <w:spacing w:after="0" w:line="240" w:lineRule="auto"/>
        <w:jc w:val="center"/>
        <w:rPr>
          <w:rFonts w:ascii="Times New Roman" w:hAnsi="Times New Roman" w:cs="Times New Roman"/>
          <w:b/>
          <w:caps/>
          <w:sz w:val="28"/>
          <w:szCs w:val="28"/>
        </w:rPr>
      </w:pPr>
      <w:r>
        <w:rPr>
          <w:rFonts w:ascii="Times New Roman" w:hAnsi="Times New Roman" w:cs="Times New Roman"/>
          <w:sz w:val="24"/>
          <w:szCs w:val="28"/>
        </w:rPr>
        <w:t>по программе</w:t>
      </w:r>
    </w:p>
    <w:p w:rsidR="005F295A" w:rsidRDefault="005F295A" w:rsidP="005F295A">
      <w:pPr>
        <w:pStyle w:val="ReportHead"/>
        <w:suppressAutoHyphens/>
        <w:rPr>
          <w:sz w:val="24"/>
        </w:rPr>
      </w:pPr>
      <w:r>
        <w:rPr>
          <w:sz w:val="24"/>
        </w:rPr>
        <w:t>Специальность</w:t>
      </w:r>
    </w:p>
    <w:p w:rsidR="005F295A" w:rsidRDefault="005F295A" w:rsidP="005F295A">
      <w:pPr>
        <w:pStyle w:val="ReportHead"/>
        <w:suppressAutoHyphens/>
        <w:rPr>
          <w:i/>
          <w:sz w:val="24"/>
          <w:u w:val="single"/>
        </w:rPr>
      </w:pPr>
      <w:r>
        <w:rPr>
          <w:i/>
          <w:sz w:val="24"/>
          <w:u w:val="single"/>
        </w:rPr>
        <w:t>21.05.02 Прикладная геология</w:t>
      </w:r>
    </w:p>
    <w:p w:rsidR="005F295A" w:rsidRDefault="005F295A" w:rsidP="005F295A">
      <w:pPr>
        <w:pStyle w:val="ReportHead"/>
        <w:suppressAutoHyphens/>
        <w:rPr>
          <w:sz w:val="24"/>
          <w:vertAlign w:val="superscript"/>
        </w:rPr>
      </w:pPr>
      <w:r>
        <w:rPr>
          <w:sz w:val="24"/>
          <w:vertAlign w:val="superscript"/>
        </w:rPr>
        <w:t>(код и наименование специальности)</w:t>
      </w:r>
    </w:p>
    <w:p w:rsidR="005F295A" w:rsidRDefault="005F295A" w:rsidP="005F295A">
      <w:pPr>
        <w:pStyle w:val="ReportHead"/>
        <w:suppressAutoHyphens/>
        <w:rPr>
          <w:i/>
          <w:sz w:val="24"/>
          <w:u w:val="single"/>
        </w:rPr>
      </w:pPr>
      <w:r>
        <w:rPr>
          <w:i/>
          <w:sz w:val="24"/>
          <w:u w:val="single"/>
        </w:rPr>
        <w:t>Поиски и разведка подземных вод и инженерно-геологические изыскания</w:t>
      </w:r>
    </w:p>
    <w:p w:rsidR="005F295A" w:rsidRDefault="005F295A" w:rsidP="005F295A">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A77D8D" w:rsidRDefault="00A77D8D" w:rsidP="002A02D4">
      <w:pPr>
        <w:spacing w:after="0" w:line="240" w:lineRule="auto"/>
        <w:jc w:val="center"/>
        <w:rPr>
          <w:rFonts w:ascii="Times New Roman" w:hAnsi="Times New Roman" w:cs="Times New Roman"/>
          <w:sz w:val="24"/>
          <w:szCs w:val="28"/>
        </w:rPr>
      </w:pPr>
    </w:p>
    <w:p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rsidR="00E47674" w:rsidRPr="00E47674" w:rsidRDefault="00E47674" w:rsidP="00E47674">
      <w:pPr>
        <w:spacing w:after="0" w:line="240" w:lineRule="auto"/>
        <w:jc w:val="center"/>
        <w:rPr>
          <w:rFonts w:ascii="Times New Roman" w:hAnsi="Times New Roman" w:cs="Times New Roman"/>
          <w:sz w:val="20"/>
          <w:szCs w:val="20"/>
        </w:rPr>
      </w:pPr>
    </w:p>
    <w:p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firstRow="1" w:lastRow="0" w:firstColumn="1" w:lastColumn="0" w:noHBand="0" w:noVBand="1"/>
      </w:tblPr>
      <w:tblGrid>
        <w:gridCol w:w="710"/>
        <w:gridCol w:w="1701"/>
        <w:gridCol w:w="2693"/>
        <w:gridCol w:w="2410"/>
        <w:gridCol w:w="3544"/>
      </w:tblGrid>
      <w:tr w:rsidR="00E47674" w:rsidRPr="00104E1B" w:rsidTr="007F2CF3">
        <w:trPr>
          <w:cantSplit/>
          <w:trHeight w:val="475"/>
        </w:trPr>
        <w:tc>
          <w:tcPr>
            <w:tcW w:w="7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proofErr w:type="gramStart"/>
            <w:r w:rsidRPr="00104E1B">
              <w:rPr>
                <w:rFonts w:ascii="Times New Roman" w:hAnsi="Times New Roman" w:cs="Times New Roman"/>
                <w:sz w:val="20"/>
                <w:szCs w:val="20"/>
              </w:rPr>
              <w:t>п</w:t>
            </w:r>
            <w:proofErr w:type="gramEnd"/>
            <w:r w:rsidRPr="00104E1B">
              <w:rPr>
                <w:rFonts w:ascii="Times New Roman" w:hAnsi="Times New Roman" w:cs="Times New Roman"/>
                <w:sz w:val="20"/>
                <w:szCs w:val="20"/>
              </w:rPr>
              <w:t>/п</w:t>
            </w: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Дата, время, место</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Название мероприятия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Форма проведения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Организатор/ответственный</w:t>
            </w:r>
          </w:p>
        </w:tc>
      </w:tr>
      <w:tr w:rsidR="00E47674" w:rsidRPr="00104E1B" w:rsidTr="007F2CF3">
        <w:trPr>
          <w:cantSplit/>
          <w:trHeight w:val="107"/>
        </w:trPr>
        <w:tc>
          <w:tcPr>
            <w:tcW w:w="11058" w:type="dxa"/>
            <w:gridSpan w:val="5"/>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Гражданско-правовое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gramStart"/>
            <w:r w:rsidRPr="00104E1B">
              <w:rPr>
                <w:rFonts w:ascii="Times New Roman" w:hAnsi="Times New Roman" w:cs="Times New Roman"/>
                <w:sz w:val="20"/>
                <w:szCs w:val="20"/>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roofErr w:type="gramEnd"/>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Лекции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коррупции в образовательных учреждениях»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Профилактика деструктивного поведения в студенческой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Информационные семинары совместно с участковым уполномоченным отдела участковых уполномоченных полиции и ПДН отдела полиции МУМВД России (</w:t>
            </w:r>
            <w:proofErr w:type="gramStart"/>
            <w:r w:rsidRPr="00104E1B">
              <w:rPr>
                <w:rFonts w:ascii="Times New Roman" w:hAnsi="Times New Roman" w:cs="Times New Roman"/>
                <w:sz w:val="20"/>
                <w:szCs w:val="20"/>
              </w:rPr>
              <w:t>Оренбургское</w:t>
            </w:r>
            <w:proofErr w:type="gram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семинар</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экстремизма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w:t>
            </w:r>
            <w:r w:rsidRPr="00104E1B">
              <w:rPr>
                <w:rFonts w:ascii="Times New Roman" w:hAnsi="Times New Roman" w:cs="Times New Roman"/>
                <w:sz w:val="20"/>
                <w:szCs w:val="20"/>
              </w:rPr>
              <w:lastRenderedPageBreak/>
              <w:t>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круглый стол</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НИИ Истории и этнографии Южного Урала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w:t>
            </w:r>
            <w:proofErr w:type="gramStart"/>
            <w:r w:rsidRPr="00104E1B">
              <w:rPr>
                <w:rFonts w:ascii="Times New Roman" w:hAnsi="Times New Roman" w:cs="Times New Roman"/>
                <w:sz w:val="20"/>
                <w:szCs w:val="20"/>
              </w:rPr>
              <w:t>Многонациональный</w:t>
            </w:r>
            <w:proofErr w:type="gramEnd"/>
            <w:r w:rsidRPr="00104E1B">
              <w:rPr>
                <w:rFonts w:ascii="Times New Roman" w:hAnsi="Times New Roman" w:cs="Times New Roman"/>
                <w:sz w:val="20"/>
                <w:szCs w:val="20"/>
              </w:rPr>
              <w:t xml:space="preserve">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выставки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мероприятий в рамках социально-психологического тестирования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информационная компания, тестирование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службы социальной и психологической поддержки ОГУ,</w:t>
            </w:r>
            <w:r w:rsidR="007F2CF3" w:rsidRPr="00104E1B">
              <w:rPr>
                <w:rFonts w:ascii="Times New Roman" w:hAnsi="Times New Roman"/>
                <w:sz w:val="20"/>
                <w:szCs w:val="20"/>
              </w:rPr>
              <w:t xml:space="preserve"> </w:t>
            </w:r>
            <w:r w:rsidR="007F2CF3"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w:t>
            </w:r>
            <w:proofErr w:type="gramStart"/>
            <w:r w:rsidRPr="00104E1B">
              <w:rPr>
                <w:rFonts w:ascii="Times New Roman" w:hAnsi="Times New Roman" w:cs="Times New Roman"/>
                <w:sz w:val="20"/>
                <w:szCs w:val="20"/>
              </w:rPr>
              <w:t>за</w:t>
            </w:r>
            <w:proofErr w:type="gramEnd"/>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совершение анонимных телефонных звонков с угрозами </w:t>
            </w:r>
            <w:proofErr w:type="gramStart"/>
            <w:r w:rsidRPr="00104E1B">
              <w:rPr>
                <w:rFonts w:ascii="Times New Roman" w:hAnsi="Times New Roman" w:cs="Times New Roman"/>
                <w:sz w:val="20"/>
                <w:szCs w:val="20"/>
              </w:rPr>
              <w:t>террористического</w:t>
            </w:r>
            <w:proofErr w:type="gramEnd"/>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характера, а также </w:t>
            </w:r>
            <w:proofErr w:type="gramStart"/>
            <w:r w:rsidRPr="00104E1B">
              <w:rPr>
                <w:rFonts w:ascii="Times New Roman" w:hAnsi="Times New Roman" w:cs="Times New Roman"/>
                <w:sz w:val="20"/>
                <w:szCs w:val="20"/>
              </w:rPr>
              <w:t>экстремистских</w:t>
            </w:r>
            <w:proofErr w:type="gramEnd"/>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действий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совещание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007F2CF3" w:rsidRPr="00104E1B">
              <w:rPr>
                <w:rFonts w:ascii="Times New Roman" w:eastAsia="Calibri" w:hAnsi="Times New Roman" w:cs="Times New Roman"/>
                <w:sz w:val="20"/>
                <w:szCs w:val="20"/>
              </w:rPr>
              <w:t>директор Института наук о Земле</w:t>
            </w: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bookmarkStart w:id="1" w:name="_Hlk137051059"/>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Виртуальная выставка «Мир без терроризма»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 ксенофобией нам не по пути!!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bookmarkEnd w:id="1"/>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знаний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Кураторские часы, посвященные Дню солидарности в борьбе с терроризмом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roofErr w:type="gramStart"/>
            <w:r w:rsidRPr="00104E1B">
              <w:rPr>
                <w:rFonts w:ascii="Times New Roman" w:hAnsi="Times New Roman" w:cs="Times New Roman"/>
                <w:sz w:val="20"/>
                <w:szCs w:val="20"/>
              </w:rPr>
              <w:t>.,</w:t>
            </w:r>
            <w:proofErr w:type="gramEnd"/>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w:t>
            </w:r>
            <w:r w:rsidRPr="00104E1B">
              <w:rPr>
                <w:rFonts w:ascii="Times New Roman" w:hAnsi="Times New Roman" w:cs="Times New Roman"/>
                <w:sz w:val="20"/>
                <w:szCs w:val="20"/>
              </w:rPr>
              <w:lastRenderedPageBreak/>
              <w:t>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«Конституция России – твои права и обязанности»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ЮФ</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«Правовая грамотность»</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онлайн конкурс</w:t>
            </w:r>
          </w:p>
        </w:tc>
        <w:tc>
          <w:tcPr>
            <w:tcW w:w="3544" w:type="dxa"/>
          </w:tcPr>
          <w:p w:rsidR="00E47674" w:rsidRPr="00104E1B" w:rsidRDefault="00E47674" w:rsidP="007F2CF3">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юридической клиники ОГУ</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Патриотическое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 горжусь героями»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кинолекторий «Ты в теме»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кинолекторий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Всероссийскиймедиафорум</w:t>
            </w:r>
            <w:proofErr w:type="spellEnd"/>
            <w:r w:rsidRPr="00104E1B">
              <w:rPr>
                <w:rFonts w:ascii="Times New Roman" w:hAnsi="Times New Roman" w:cs="Times New Roman"/>
                <w:sz w:val="20"/>
                <w:szCs w:val="20"/>
              </w:rPr>
              <w:t xml:space="preserve"> «Без срока давности. Пусть знает вся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медиафорум</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r w:rsidRPr="00104E1B">
              <w:rPr>
                <w:rFonts w:ascii="Times New Roman" w:hAnsi="Times New Roman" w:cs="Times New Roman"/>
                <w:sz w:val="20"/>
                <w:szCs w:val="20"/>
              </w:rPr>
              <w:t xml:space="preserve"> «Голос блокадного Ленинграда», посвященный 80-летию полного освобождения Ленинграда от фашистской блокады.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Всероссийская студенческая патриотическая акция «Знай </w:t>
            </w:r>
            <w:proofErr w:type="gramStart"/>
            <w:r w:rsidRPr="00104E1B">
              <w:rPr>
                <w:rFonts w:ascii="Times New Roman" w:hAnsi="Times New Roman" w:cs="Times New Roman"/>
                <w:sz w:val="20"/>
                <w:szCs w:val="20"/>
              </w:rPr>
              <w:t>наших</w:t>
            </w:r>
            <w:proofErr w:type="gramEnd"/>
            <w:r w:rsidRPr="00104E1B">
              <w:rPr>
                <w:rFonts w:ascii="Times New Roman" w:hAnsi="Times New Roman" w:cs="Times New Roman"/>
                <w:sz w:val="20"/>
                <w:szCs w:val="20"/>
              </w:rPr>
              <w:t>»</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«Без срока давности» - просветительский проект, инициированный «Поисковым движением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Участники коренного перелома в ходе Великой Отечественной войны</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Они сражались за Родину</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80 лет Битве за Днепр</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85 лет медалям «За отвагу» и «За боевые заслуги»</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Интеллектуальная игра «</w:t>
            </w:r>
            <w:proofErr w:type="spellStart"/>
            <w:r w:rsidRPr="00104E1B">
              <w:rPr>
                <w:rFonts w:ascii="Times New Roman" w:hAnsi="Times New Roman" w:cs="Times New Roman"/>
                <w:sz w:val="20"/>
                <w:szCs w:val="20"/>
              </w:rPr>
              <w:t>Брейн</w:t>
            </w:r>
            <w:proofErr w:type="spellEnd"/>
            <w:r w:rsidRPr="00104E1B">
              <w:rPr>
                <w:rFonts w:ascii="Times New Roman" w:hAnsi="Times New Roman" w:cs="Times New Roman"/>
                <w:sz w:val="20"/>
                <w:szCs w:val="20"/>
              </w:rPr>
              <w:t>-ринг», посвященная Дню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«Большой этнографический диктант»</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ноября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народного единства: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Квиз</w:t>
            </w:r>
            <w:proofErr w:type="spellEnd"/>
            <w:r w:rsidRPr="00104E1B">
              <w:rPr>
                <w:rFonts w:ascii="Times New Roman" w:hAnsi="Times New Roman" w:cs="Times New Roman"/>
                <w:sz w:val="20"/>
                <w:szCs w:val="20"/>
              </w:rPr>
              <w:t xml:space="preserve"> «Единство народов и толерантность»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«Навеки в памяти единой»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презентация проекта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ФПБИ</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80 лет со времени полного </w:t>
            </w:r>
            <w:r w:rsidRPr="00104E1B">
              <w:rPr>
                <w:rFonts w:ascii="Times New Roman" w:hAnsi="Times New Roman" w:cs="Times New Roman"/>
                <w:sz w:val="20"/>
                <w:szCs w:val="20"/>
              </w:rPr>
              <w:lastRenderedPageBreak/>
              <w:t>освобождения Ленинграда от фашистской блокады (27 января 1944)</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lastRenderedPageBreak/>
              <w:t>историко-фото-</w:t>
            </w:r>
            <w:r w:rsidRPr="00104E1B">
              <w:rPr>
                <w:rFonts w:ascii="Times New Roman" w:hAnsi="Times New Roman" w:cs="Times New Roman"/>
                <w:sz w:val="20"/>
                <w:szCs w:val="20"/>
              </w:rPr>
              <w:lastRenderedPageBreak/>
              <w:t>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 май 2024 г.</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 «Забытые истории» Летопись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45 лет со времени ввода советских войск в Афганистан (1979)</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«Никто не забыт, ничто не забыто!»</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фотовыставка в студенческих общежитиях</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Диктант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Час памяти  "Прикоснись сердцем к подвигу"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"Спасибо за мир!"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Мастер-класс по изготовлению поздравительной открытки "Солдатам Победы – с благодарностью!"</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Книжно-иллюстративная экспозиция «Голос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11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Музейная экспозиция ко Дню освобождения узников фашистских концлагерей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воинской и трудовой Славы России. 79-лет Победы в Великой Отечественной войне.</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eastAsia="Calibri"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 по истории Великой Отечественной войны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«Военное кино под открытым небом»</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просмотр фильма о войне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«Бессмертный полк»</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«Вальс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9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«Победный май»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творческая площадка ОГУ</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r w:rsidRPr="00104E1B">
              <w:rPr>
                <w:rFonts w:ascii="Times New Roman" w:hAnsi="Times New Roman" w:cs="Times New Roman"/>
                <w:sz w:val="20"/>
                <w:szCs w:val="20"/>
              </w:rPr>
              <w:t>,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России: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Коллективный просмотр документального фильма  из цикла «Загадки русской истории. Взлет Древней Руси»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Мастер-класс «Российский символика в технике </w:t>
            </w:r>
            <w:proofErr w:type="spellStart"/>
            <w:r w:rsidRPr="00104E1B">
              <w:rPr>
                <w:rFonts w:ascii="Times New Roman" w:hAnsi="Times New Roman" w:cs="Times New Roman"/>
                <w:sz w:val="20"/>
                <w:szCs w:val="20"/>
              </w:rPr>
              <w:t>декупаж</w:t>
            </w:r>
            <w:proofErr w:type="spellEnd"/>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«Отечество моё –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22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Участие в общегородской </w:t>
            </w:r>
            <w:r w:rsidRPr="00104E1B">
              <w:rPr>
                <w:rFonts w:ascii="Times New Roman" w:hAnsi="Times New Roman" w:cs="Times New Roman"/>
                <w:sz w:val="20"/>
                <w:szCs w:val="20"/>
              </w:rPr>
              <w:lastRenderedPageBreak/>
              <w:t>акции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«Свеча памяти»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департамента МПВС, </w:t>
            </w:r>
            <w:r w:rsidRPr="00104E1B">
              <w:rPr>
                <w:rFonts w:ascii="Times New Roman" w:hAnsi="Times New Roman" w:cs="Times New Roman"/>
                <w:sz w:val="20"/>
                <w:szCs w:val="20"/>
              </w:rPr>
              <w:lastRenderedPageBreak/>
              <w:t>руководитель студенческого патриотического клуба «Я горжусь»</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lastRenderedPageBreak/>
              <w:t>Духовно-нравственное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проводимые  на базе студенческого центра ДК «Россия»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концерты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музейных экспозиций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«Я волонтер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добровольческие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Профилактика </w:t>
            </w:r>
            <w:proofErr w:type="spellStart"/>
            <w:r w:rsidRPr="00104E1B">
              <w:rPr>
                <w:rFonts w:ascii="Times New Roman" w:hAnsi="Times New Roman" w:cs="Times New Roman"/>
                <w:sz w:val="20"/>
                <w:szCs w:val="20"/>
              </w:rPr>
              <w:t>табакокурения</w:t>
            </w:r>
            <w:proofErr w:type="spellEnd"/>
            <w:r w:rsidRPr="00104E1B">
              <w:rPr>
                <w:rFonts w:ascii="Times New Roman" w:hAnsi="Times New Roman" w:cs="Times New Roman"/>
                <w:sz w:val="20"/>
                <w:szCs w:val="20"/>
              </w:rPr>
              <w:t>, алкогольной зависимости, употребления и оборота наркотических средств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hAnsi="Times New Roman"/>
                <w:sz w:val="20"/>
                <w:szCs w:val="20"/>
              </w:rPr>
              <w:t>Д</w:t>
            </w:r>
            <w:r w:rsidRPr="00104E1B">
              <w:rPr>
                <w:rFonts w:ascii="Times New Roman" w:eastAsia="Calibri" w:hAnsi="Times New Roman" w:cs="Times New Roman"/>
                <w:sz w:val="20"/>
                <w:szCs w:val="20"/>
              </w:rPr>
              <w:t>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август-сентябрь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Школа студенческого актива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октябрь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Смотр – конкурс творчества студентов первого курса «Студенческая осень»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творческий 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12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r w:rsidRPr="00104E1B">
              <w:rPr>
                <w:rFonts w:ascii="Times New Roman" w:hAnsi="Times New Roman" w:cs="Times New Roman"/>
                <w:sz w:val="20"/>
                <w:szCs w:val="20"/>
              </w:rPr>
              <w:t xml:space="preserve"> «Для тебя первокурсник!»: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Квест</w:t>
            </w:r>
            <w:proofErr w:type="spellEnd"/>
            <w:r w:rsidRPr="00104E1B">
              <w:rPr>
                <w:rFonts w:ascii="Times New Roman" w:hAnsi="Times New Roman" w:cs="Times New Roman"/>
                <w:sz w:val="20"/>
                <w:szCs w:val="20"/>
              </w:rPr>
              <w:t xml:space="preserve"> для первокурсников «Лабиринт знаний» (интеллектуальная игра с элементами экскурсии по научной библиотеке)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Открытый микрофон (музыкально-поэтическая площадка для студентов и сотрудников)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книжных закладок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«Мир книжной закладки»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«Время читать»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6 октября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«Осенний марафон» интеллектуально-спортивная игра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«Доброта спасет мир»</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 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Международная образовательная акция «Географический диктант»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16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толерантности: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Книжная выставка «Толерантность - дорога к миру»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w:t>
            </w:r>
            <w:proofErr w:type="spellStart"/>
            <w:r w:rsidRPr="00104E1B">
              <w:rPr>
                <w:rFonts w:ascii="Times New Roman" w:hAnsi="Times New Roman" w:cs="Times New Roman"/>
                <w:sz w:val="20"/>
                <w:szCs w:val="20"/>
              </w:rPr>
              <w:t>Этномир</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посвящённые Всемирному Дню волонтёра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100 лет государственному гербу CCCP .</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gramStart"/>
            <w:r w:rsidRPr="00104E1B">
              <w:rPr>
                <w:rFonts w:ascii="Times New Roman" w:hAnsi="Times New Roman" w:cs="Times New Roman"/>
                <w:sz w:val="20"/>
                <w:szCs w:val="20"/>
              </w:rPr>
              <w:t xml:space="preserve">Биографическая онлайн-викторина "Он был рожден, чтоб сказку сделать былью" (к 120-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 В.П. Чкалова (1904-1938)</w:t>
            </w:r>
            <w:proofErr w:type="gramEnd"/>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викторина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21 – 22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«Я </w:t>
            </w:r>
            <w:proofErr w:type="spellStart"/>
            <w:r w:rsidRPr="00104E1B">
              <w:rPr>
                <w:rFonts w:ascii="Times New Roman" w:hAnsi="Times New Roman" w:cs="Times New Roman"/>
                <w:sz w:val="20"/>
                <w:szCs w:val="20"/>
              </w:rPr>
              <w:t>мОГУ</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Он был первый… Экспозиция к 90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лётчика-космонавта Юрия Гагарина (1934-1968)</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«Мисс студентка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26 марта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борьбы с наркоманией:</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Антинаркотическая акция «Мы выбираем жизнь»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Блиц-опрос «Мифы и реальность»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«Мир без наркотиков»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27 мая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акция «</w:t>
            </w:r>
            <w:proofErr w:type="spellStart"/>
            <w:r w:rsidRPr="00104E1B">
              <w:rPr>
                <w:rFonts w:ascii="Times New Roman" w:hAnsi="Times New Roman" w:cs="Times New Roman"/>
                <w:sz w:val="20"/>
                <w:szCs w:val="20"/>
              </w:rPr>
              <w:t>Библионочь</w:t>
            </w:r>
            <w:proofErr w:type="spellEnd"/>
            <w:r w:rsidRPr="00104E1B">
              <w:rPr>
                <w:rFonts w:ascii="Times New Roman" w:hAnsi="Times New Roman" w:cs="Times New Roman"/>
                <w:sz w:val="20"/>
                <w:szCs w:val="20"/>
              </w:rPr>
              <w:t xml:space="preserve"> в ОГУ – 2024»</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1976"/>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 июля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семьи, любви и верности: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«Семейное чтение, за чашечкой чая»</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кукол-оберегов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«Куклы-обереги»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7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Физическое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Занятия в спортивных секциях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w:t>
            </w:r>
            <w:proofErr w:type="gramStart"/>
            <w:r w:rsidRPr="00104E1B">
              <w:rPr>
                <w:rFonts w:ascii="Times New Roman" w:hAnsi="Times New Roman" w:cs="Times New Roman"/>
                <w:sz w:val="20"/>
                <w:szCs w:val="20"/>
              </w:rPr>
              <w:t>Спортивный</w:t>
            </w:r>
            <w:proofErr w:type="gramEnd"/>
            <w:r w:rsidRPr="00104E1B">
              <w:rPr>
                <w:rFonts w:ascii="Times New Roman" w:hAnsi="Times New Roman" w:cs="Times New Roman"/>
                <w:sz w:val="20"/>
                <w:szCs w:val="20"/>
              </w:rPr>
              <w:t xml:space="preserve">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сборных команд ОГУ по видам спорта в соревнованиях различного уровня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выезды, спортивные соревнования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организованные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ССК «Прогресс»</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 акции</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«Кросс наций»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сентября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Весёлые старты «Мама, папа, я» для семей сотрудников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спортивно-интеллектуальное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19-25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«Первокурсник»</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им.              В.Г. Мазанова</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2023 -февраль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спартакиады «Университет»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22 января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студентов на горнолыжную базу «Олимпиец» (</w:t>
            </w:r>
            <w:proofErr w:type="gramStart"/>
            <w:r w:rsidRPr="00104E1B">
              <w:rPr>
                <w:rFonts w:ascii="Times New Roman" w:hAnsi="Times New Roman" w:cs="Times New Roman"/>
                <w:sz w:val="20"/>
                <w:szCs w:val="20"/>
              </w:rPr>
              <w:t>с</w:t>
            </w:r>
            <w:proofErr w:type="gramEnd"/>
            <w:r w:rsidRPr="00104E1B">
              <w:rPr>
                <w:rFonts w:ascii="Times New Roman" w:hAnsi="Times New Roman" w:cs="Times New Roman"/>
                <w:sz w:val="20"/>
                <w:szCs w:val="20"/>
              </w:rPr>
              <w:t xml:space="preserve">. </w:t>
            </w:r>
            <w:proofErr w:type="gramStart"/>
            <w:r w:rsidRPr="00104E1B">
              <w:rPr>
                <w:rFonts w:ascii="Times New Roman" w:hAnsi="Times New Roman" w:cs="Times New Roman"/>
                <w:sz w:val="20"/>
                <w:szCs w:val="20"/>
              </w:rPr>
              <w:t>Ташла</w:t>
            </w:r>
            <w:proofErr w:type="gramEnd"/>
            <w:r w:rsidRPr="00104E1B">
              <w:rPr>
                <w:rFonts w:ascii="Times New Roman" w:hAnsi="Times New Roman" w:cs="Times New Roman"/>
                <w:sz w:val="20"/>
                <w:szCs w:val="20"/>
              </w:rPr>
              <w:t>) в преддверии Дня студента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«Лыжня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«КУБОК СТУДЕНЧЕСКОЙ ЛИГИ ПЛАВАНИЯ «ВЫПУСК 2024»</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 29 марта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среди ППС ОГУ «Бодрость и здоровье»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i/>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i/>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5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«День здоровья 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lang w:val="en-US"/>
              </w:rPr>
              <w:t>V</w:t>
            </w:r>
            <w:r w:rsidRPr="00104E1B">
              <w:rPr>
                <w:rFonts w:ascii="Times New Roman" w:hAnsi="Times New Roman" w:cs="Times New Roman"/>
                <w:sz w:val="20"/>
                <w:szCs w:val="20"/>
              </w:rPr>
              <w:t xml:space="preserve"> Традиционный турнир памяти доцента кафедры физического воспитания Владимира Мельникова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по мини-футболу (</w:t>
            </w:r>
            <w:proofErr w:type="spellStart"/>
            <w:r w:rsidRPr="00104E1B">
              <w:rPr>
                <w:rFonts w:ascii="Times New Roman" w:hAnsi="Times New Roman" w:cs="Times New Roman"/>
                <w:sz w:val="20"/>
                <w:szCs w:val="20"/>
              </w:rPr>
              <w:t>футзалу</w:t>
            </w:r>
            <w:proofErr w:type="spellEnd"/>
            <w:r w:rsidRPr="00104E1B">
              <w:rPr>
                <w:rFonts w:ascii="Times New Roman" w:hAnsi="Times New Roman" w:cs="Times New Roman"/>
                <w:sz w:val="20"/>
                <w:szCs w:val="20"/>
              </w:rPr>
              <w:t>)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Соревнования по спортивному многоборью «Кубок героев войны» среди ППС вузов Оренбуржья.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Экологическое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«Зелёная гвардия»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w:t>
            </w:r>
            <w:proofErr w:type="gramStart"/>
            <w:r w:rsidRPr="00104E1B">
              <w:rPr>
                <w:rFonts w:ascii="Times New Roman" w:hAnsi="Times New Roman" w:cs="Times New Roman"/>
                <w:sz w:val="20"/>
                <w:szCs w:val="20"/>
              </w:rPr>
              <w:t>Уралу-чистые</w:t>
            </w:r>
            <w:proofErr w:type="gramEnd"/>
            <w:r w:rsidRPr="00104E1B">
              <w:rPr>
                <w:rFonts w:ascii="Times New Roman" w:hAnsi="Times New Roman" w:cs="Times New Roman"/>
                <w:sz w:val="20"/>
                <w:szCs w:val="20"/>
              </w:rPr>
              <w:t xml:space="preserve"> берега»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gramStart"/>
            <w:r w:rsidRPr="00104E1B">
              <w:rPr>
                <w:rFonts w:ascii="Times New Roman" w:hAnsi="Times New Roman" w:cs="Times New Roman"/>
                <w:sz w:val="20"/>
                <w:szCs w:val="20"/>
              </w:rPr>
              <w:t>экологические</w:t>
            </w:r>
            <w:proofErr w:type="gramEnd"/>
            <w:r w:rsidRPr="00104E1B">
              <w:rPr>
                <w:rFonts w:ascii="Times New Roman" w:hAnsi="Times New Roman" w:cs="Times New Roman"/>
                <w:sz w:val="20"/>
                <w:szCs w:val="20"/>
              </w:rPr>
              <w:t xml:space="preserve"> 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Профессионально-трудовое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Трудовые десанты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движения «Российские студенческие отряды»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и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Трудовой фронт ОГУ</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тематическая экскурсия, экспозиция</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eastAsia="Calibri" w:hAnsi="Times New Roman" w:cs="Times New Roman"/>
                <w:sz w:val="20"/>
                <w:szCs w:val="20"/>
              </w:rPr>
            </w:pP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 совместно с РСО</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Проектное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социальное 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Реализация проекта </w:t>
            </w:r>
            <w:r w:rsidRPr="00104E1B">
              <w:rPr>
                <w:rFonts w:ascii="Times New Roman" w:hAnsi="Times New Roman" w:cs="Times New Roman"/>
                <w:sz w:val="20"/>
                <w:szCs w:val="20"/>
              </w:rPr>
              <w:lastRenderedPageBreak/>
              <w:t>«Мастерская проектов ОГУ “</w:t>
            </w:r>
            <w:proofErr w:type="spellStart"/>
            <w:proofErr w:type="gramStart"/>
            <w:r w:rsidRPr="00104E1B">
              <w:rPr>
                <w:rFonts w:ascii="Times New Roman" w:hAnsi="Times New Roman" w:cs="Times New Roman"/>
                <w:sz w:val="20"/>
                <w:szCs w:val="20"/>
              </w:rPr>
              <w:t>OSU</w:t>
            </w:r>
            <w:proofErr w:type="gramEnd"/>
            <w:r w:rsidRPr="00104E1B">
              <w:rPr>
                <w:rFonts w:ascii="Times New Roman" w:hAnsi="Times New Roman" w:cs="Times New Roman"/>
                <w:sz w:val="20"/>
                <w:szCs w:val="20"/>
              </w:rPr>
              <w:t>ществляй</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социальное </w:t>
            </w:r>
            <w:r w:rsidRPr="00104E1B">
              <w:rPr>
                <w:rFonts w:ascii="Times New Roman" w:hAnsi="Times New Roman" w:cs="Times New Roman"/>
                <w:sz w:val="20"/>
                <w:szCs w:val="20"/>
              </w:rPr>
              <w:lastRenderedPageBreak/>
              <w:t>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Начальник отдела реализации </w:t>
            </w:r>
            <w:r w:rsidRPr="00104E1B">
              <w:rPr>
                <w:rFonts w:ascii="Times New Roman" w:hAnsi="Times New Roman" w:cs="Times New Roman"/>
                <w:sz w:val="20"/>
                <w:szCs w:val="20"/>
              </w:rPr>
              <w:lastRenderedPageBreak/>
              <w:t>программ общественного развития и инфраструктурных проектов</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t>Культурно-просветительское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Событийно-творческая деятельность на базе студенческого клуба «Среда»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w:t>
            </w:r>
          </w:p>
        </w:tc>
        <w:tc>
          <w:tcPr>
            <w:tcW w:w="3544" w:type="dxa"/>
            <w:vAlign w:val="center"/>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Выставка-консультант «В помощь первокурснику»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Предупреждение дорожно-транспортного травматизма «Безопасная дорога»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 плакатов</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ТФ, 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«Дышите чистым воздухом!»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посвящённая Международному дню отказа от курения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25 января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Татьянин день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 рамках всероссийской акции «СТОП ВИЧ/СПИД»</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Игры «Что? Где? Когда?»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Парламентские дебаты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дебаты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Управленческие поединки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поединки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F33FC1" w:rsidRPr="00104E1B" w:rsidTr="00CB1BB5">
        <w:trPr>
          <w:trHeight w:val="245"/>
        </w:trPr>
        <w:tc>
          <w:tcPr>
            <w:tcW w:w="11058" w:type="dxa"/>
            <w:gridSpan w:val="5"/>
            <w:vAlign w:val="center"/>
          </w:tcPr>
          <w:p w:rsidR="00F33FC1" w:rsidRPr="00104E1B" w:rsidRDefault="00F33FC1"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Научно-образовательное направление</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pPr>
            <w:r>
              <w:rPr>
                <w:rFonts w:ascii="Times New Roman" w:hAnsi="Times New Roman"/>
                <w:sz w:val="20"/>
                <w:szCs w:val="20"/>
              </w:rPr>
              <w:t>Зав. кафедрой, кураторы групп</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в течени</w:t>
            </w:r>
            <w:proofErr w:type="gramStart"/>
            <w:r>
              <w:rPr>
                <w:rFonts w:ascii="Times New Roman" w:hAnsi="Times New Roman"/>
                <w:sz w:val="20"/>
                <w:szCs w:val="20"/>
              </w:rPr>
              <w:t>и</w:t>
            </w:r>
            <w:proofErr w:type="gramEnd"/>
            <w:r>
              <w:rPr>
                <w:rFonts w:ascii="Times New Roman" w:hAnsi="Times New Roman"/>
                <w:sz w:val="20"/>
                <w:szCs w:val="20"/>
              </w:rPr>
              <w:t xml:space="preserve"> года</w:t>
            </w:r>
          </w:p>
        </w:tc>
        <w:tc>
          <w:tcPr>
            <w:tcW w:w="2693" w:type="dxa"/>
          </w:tcPr>
          <w:p w:rsidR="003A7C91" w:rsidRDefault="005F295A">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Гидрогеология и инженерная геология</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E47674" w:rsidRPr="00E47674" w:rsidRDefault="00E47674" w:rsidP="00E47674">
      <w:pPr>
        <w:spacing w:after="200" w:line="276" w:lineRule="auto"/>
        <w:jc w:val="center"/>
        <w:rPr>
          <w:rFonts w:ascii="Times New Roman" w:hAnsi="Times New Roman" w:cs="Times New Roman"/>
          <w:sz w:val="20"/>
          <w:szCs w:val="20"/>
        </w:rPr>
      </w:pPr>
    </w:p>
    <w:p w:rsidR="00E47674" w:rsidRPr="000A0A81" w:rsidRDefault="00E47674" w:rsidP="002A02D4">
      <w:pPr>
        <w:spacing w:after="0" w:line="240" w:lineRule="auto"/>
        <w:jc w:val="center"/>
        <w:rPr>
          <w:rFonts w:ascii="Times New Roman" w:hAnsi="Times New Roman" w:cs="Times New Roman"/>
          <w:sz w:val="24"/>
          <w:szCs w:val="28"/>
        </w:rPr>
      </w:pPr>
    </w:p>
    <w:p w:rsidR="00A77D8D" w:rsidRPr="000A0A81" w:rsidRDefault="00A77D8D" w:rsidP="002A02D4">
      <w:pPr>
        <w:spacing w:after="0" w:line="240" w:lineRule="auto"/>
        <w:jc w:val="center"/>
        <w:rPr>
          <w:rFonts w:ascii="Times New Roman" w:hAnsi="Times New Roman" w:cs="Times New Roman"/>
          <w:sz w:val="24"/>
          <w:szCs w:val="28"/>
        </w:rPr>
      </w:pPr>
    </w:p>
    <w:p w:rsidR="002A02D4" w:rsidRPr="000A0A81" w:rsidRDefault="002A02D4" w:rsidP="002A02D4">
      <w:pPr>
        <w:spacing w:after="0" w:line="240" w:lineRule="auto"/>
        <w:jc w:val="center"/>
        <w:rPr>
          <w:rFonts w:ascii="Times New Roman" w:hAnsi="Times New Roman" w:cs="Times New Roman"/>
          <w:sz w:val="16"/>
          <w:szCs w:val="28"/>
        </w:rPr>
      </w:pPr>
    </w:p>
    <w:p w:rsidR="007F2CF3" w:rsidRDefault="007F2CF3" w:rsidP="007F2CF3">
      <w:pPr>
        <w:pStyle w:val="ReportHead"/>
        <w:tabs>
          <w:tab w:val="left" w:pos="10432"/>
        </w:tabs>
        <w:suppressAutoHyphens/>
        <w:jc w:val="both"/>
        <w:rPr>
          <w:sz w:val="24"/>
        </w:rPr>
      </w:pPr>
      <w:r>
        <w:rPr>
          <w:sz w:val="24"/>
        </w:rPr>
        <w:t>Заведующий кафедрой</w:t>
      </w:r>
    </w:p>
    <w:p w:rsidR="007F2CF3" w:rsidRDefault="007F2CF3" w:rsidP="007F2CF3">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20"/>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BA3" w:rsidRDefault="00776BA3" w:rsidP="00C50C53">
      <w:pPr>
        <w:spacing w:after="0" w:line="240" w:lineRule="auto"/>
      </w:pPr>
      <w:r>
        <w:separator/>
      </w:r>
    </w:p>
  </w:endnote>
  <w:endnote w:type="continuationSeparator" w:id="0">
    <w:p w:rsidR="00776BA3" w:rsidRDefault="00776BA3"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1387813"/>
      <w:docPartObj>
        <w:docPartGallery w:val="Page Numbers (Bottom of Page)"/>
        <w:docPartUnique/>
      </w:docPartObj>
    </w:sdtPr>
    <w:sdtEndPr/>
    <w:sdtContent>
      <w:p w:rsidR="00CB1BB5" w:rsidRDefault="00776BA3">
        <w:pPr>
          <w:pStyle w:val="aa"/>
          <w:jc w:val="right"/>
        </w:pPr>
        <w:r>
          <w:fldChar w:fldCharType="begin"/>
        </w:r>
        <w:r>
          <w:instrText>PAGE   \* MERGEFORMAT</w:instrText>
        </w:r>
        <w:r>
          <w:fldChar w:fldCharType="separate"/>
        </w:r>
        <w:r w:rsidR="004601CD">
          <w:rPr>
            <w:noProof/>
          </w:rPr>
          <w:t>19</w:t>
        </w:r>
        <w:r>
          <w:rPr>
            <w:noProof/>
          </w:rPr>
          <w:fldChar w:fldCharType="end"/>
        </w:r>
      </w:p>
    </w:sdtContent>
  </w:sdt>
  <w:p w:rsidR="00CB1BB5" w:rsidRDefault="00CB1BB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BA3" w:rsidRDefault="00776BA3" w:rsidP="00C50C53">
      <w:pPr>
        <w:spacing w:after="0" w:line="240" w:lineRule="auto"/>
      </w:pPr>
      <w:r>
        <w:separator/>
      </w:r>
    </w:p>
  </w:footnote>
  <w:footnote w:type="continuationSeparator" w:id="0">
    <w:p w:rsidR="00776BA3" w:rsidRDefault="00776BA3" w:rsidP="00C50C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4E1B"/>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27AC7"/>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A7C91"/>
    <w:rsid w:val="003B4385"/>
    <w:rsid w:val="003B6DBA"/>
    <w:rsid w:val="003F085A"/>
    <w:rsid w:val="003F171A"/>
    <w:rsid w:val="003F6325"/>
    <w:rsid w:val="004226D1"/>
    <w:rsid w:val="0042700C"/>
    <w:rsid w:val="004337C0"/>
    <w:rsid w:val="00435408"/>
    <w:rsid w:val="004601CD"/>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5F295A"/>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B512F"/>
    <w:rsid w:val="006E232F"/>
    <w:rsid w:val="006E5AFA"/>
    <w:rsid w:val="006E784F"/>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6D2B"/>
    <w:rsid w:val="00776BA3"/>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042CC"/>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86DF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439F1"/>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37AD1"/>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99036">
      <w:bodyDiv w:val="1"/>
      <w:marLeft w:val="0"/>
      <w:marRight w:val="0"/>
      <w:marTop w:val="0"/>
      <w:marBottom w:val="0"/>
      <w:divBdr>
        <w:top w:val="none" w:sz="0" w:space="0" w:color="auto"/>
        <w:left w:val="none" w:sz="0" w:space="0" w:color="auto"/>
        <w:bottom w:val="none" w:sz="0" w:space="0" w:color="auto"/>
        <w:right w:val="none" w:sz="0" w:space="0" w:color="auto"/>
      </w:divBdr>
    </w:div>
    <w:div w:id="653724241">
      <w:bodyDiv w:val="1"/>
      <w:marLeft w:val="0"/>
      <w:marRight w:val="0"/>
      <w:marTop w:val="0"/>
      <w:marBottom w:val="0"/>
      <w:divBdr>
        <w:top w:val="none" w:sz="0" w:space="0" w:color="auto"/>
        <w:left w:val="none" w:sz="0" w:space="0" w:color="auto"/>
        <w:bottom w:val="none" w:sz="0" w:space="0" w:color="auto"/>
        <w:right w:val="none" w:sz="0" w:space="0" w:color="auto"/>
      </w:divBdr>
    </w:div>
    <w:div w:id="849487030">
      <w:bodyDiv w:val="1"/>
      <w:marLeft w:val="0"/>
      <w:marRight w:val="0"/>
      <w:marTop w:val="0"/>
      <w:marBottom w:val="0"/>
      <w:divBdr>
        <w:top w:val="none" w:sz="0" w:space="0" w:color="auto"/>
        <w:left w:val="none" w:sz="0" w:space="0" w:color="auto"/>
        <w:bottom w:val="none" w:sz="0" w:space="0" w:color="auto"/>
        <w:right w:val="none" w:sz="0" w:space="0" w:color="auto"/>
      </w:divBdr>
    </w:div>
    <w:div w:id="1032917796">
      <w:bodyDiv w:val="1"/>
      <w:marLeft w:val="0"/>
      <w:marRight w:val="0"/>
      <w:marTop w:val="0"/>
      <w:marBottom w:val="0"/>
      <w:divBdr>
        <w:top w:val="none" w:sz="0" w:space="0" w:color="auto"/>
        <w:left w:val="none" w:sz="0" w:space="0" w:color="auto"/>
        <w:bottom w:val="none" w:sz="0" w:space="0" w:color="auto"/>
        <w:right w:val="none" w:sz="0" w:space="0" w:color="auto"/>
      </w:divBdr>
    </w:div>
    <w:div w:id="1147087092">
      <w:bodyDiv w:val="1"/>
      <w:marLeft w:val="0"/>
      <w:marRight w:val="0"/>
      <w:marTop w:val="0"/>
      <w:marBottom w:val="0"/>
      <w:divBdr>
        <w:top w:val="none" w:sz="0" w:space="0" w:color="auto"/>
        <w:left w:val="none" w:sz="0" w:space="0" w:color="auto"/>
        <w:bottom w:val="none" w:sz="0" w:space="0" w:color="auto"/>
        <w:right w:val="none" w:sz="0" w:space="0" w:color="auto"/>
      </w:divBdr>
    </w:div>
    <w:div w:id="18950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A1%D0%BE%D1%86%D0%B8%D0%B0%D0%BB%D1%8C%D0%BD%D0%B0%D1%8F_%D0%B0%D0%B4%D0%B0%D0%BF%D1%82%D0%B0%D1%86%D0%B8%D1%8F" TargetMode="External"/><Relationship Id="rId18" Type="http://schemas.openxmlformats.org/officeDocument/2006/relationships/hyperlink" Target="https://ru.wikipedia.org/wiki/%D0%9B%D0%B8%D0%B4%D0%B5%D1%80%D1%81%D1%82%D0%B2%D0%B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D%D0%BC%D0%BE%D1%86%D0%B8%D0%BE%D0%BD%D0%B0%D0%BB%D1%8C%D0%BD%D1%8B%D0%B9_%D0%B8%D0%BD%D1%82%D0%B5%D0%BB%D0%BB%D0%B5%D0%BA%D1%82" TargetMode="External"/><Relationship Id="rId17" Type="http://schemas.openxmlformats.org/officeDocument/2006/relationships/hyperlink" Target="https://ru.wikipedia.org/wiki/%D0%A3%D0%BF%D1%80%D0%B0%D0%B2%D0%BB%D0%B5%D0%BD%D0%B8%D0%B5_%D0%B2%D1%80%D0%B5%D0%BC%D0%B5%D0%BD%D0%B5%D0%BC" TargetMode="External"/><Relationship Id="rId2" Type="http://schemas.openxmlformats.org/officeDocument/2006/relationships/numbering" Target="numbering.xml"/><Relationship Id="rId16" Type="http://schemas.openxmlformats.org/officeDocument/2006/relationships/hyperlink" Target="https://ru.wikipedia.org/wiki/%D0%A1%D0%BF%D0%BE%D1%81%D0%BE%D0%B1%D0%BD%D0%BE%D1%81%D1%82%D0%B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4%D0%B8%D1%81%D1%86%D0%B8%D0%BF%D0%BB%D0%B8%D0%BD%D0%B0_(%D0%BF%D0%BE%D0%B2%D0%B5%D0%B4%D0%B5%D0%BD%D0%B8%D0%B5)" TargetMode="External"/><Relationship Id="rId5" Type="http://schemas.openxmlformats.org/officeDocument/2006/relationships/settings" Target="settings.xml"/><Relationship Id="rId15" Type="http://schemas.openxmlformats.org/officeDocument/2006/relationships/hyperlink" Target="https://ru.wikipedia.org/wiki/%D0%9C%D0%B5%D0%BD%D0%B5%D0%B4%D0%B6%D0%BC%D0%B5%D0%BD%D1%82" TargetMode="External"/><Relationship Id="rId10" Type="http://schemas.openxmlformats.org/officeDocument/2006/relationships/hyperlink" Target="https://ru.wikipedia.org/wiki/%D0%9E%D1%82%D0%B2%D0%B5%D1%82%D1%81%D1%82%D0%B2%D0%B5%D0%BD%D0%BD%D0%BE%D1%81%D1%82%D1%8C" TargetMode="External"/><Relationship Id="rId19" Type="http://schemas.openxmlformats.org/officeDocument/2006/relationships/hyperlink" Target="https://ru.wikipedia.org/wiki/%D0%9A%D1%80%D0%B8%D1%82%D0%B8%D1%87%D0%B5%D1%81%D0%BA%D0%BE%D0%B5_%D0%BC%D1%8B%D1%88%D0%BB%D0%B5%D0%BD%D0%B8%D0%B5" TargetMode="External"/><Relationship Id="rId4" Type="http://schemas.microsoft.com/office/2007/relationships/stylesWithEffects" Target="stylesWithEffects.xml"/><Relationship Id="rId9" Type="http://schemas.openxmlformats.org/officeDocument/2006/relationships/hyperlink" Target="https://ru.wikipedia.org/wiki/%D0%A3%D1%81%D1%82%D0%B0%D0%BD%D0%BE%D0%B2%D0%BA%D0%B0_(%D0%BF%D1%81%D0%B8%D1%85%D0%BE%D0%BB%D0%BE%D0%B3%D0%B8%D1%8F)" TargetMode="External"/><Relationship Id="rId14" Type="http://schemas.openxmlformats.org/officeDocument/2006/relationships/hyperlink" Target="https://ru.wikipedia.org/wiki/%D0%9A%D0%BE%D0%BC%D0%BC%D1%83%D0%BD%D0%B8%D0%BA%D0%B0%D1%86%D0%B8%D1%8F_(%D1%81%D0%BE%D1%86%D0%B8%D0%B0%D0%BB%D1%8C%D0%BD%D1%8B%D0%B5_%D0%BD%D0%B0%D1%83%D0%BA%D0%B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95923-50E0-4E9D-97B4-DA995673C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6085</Words>
  <Characters>34691</Characters>
  <Application>Microsoft Office Word</Application>
  <DocSecurity>0</DocSecurity>
  <Lines>289</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himia01</cp:lastModifiedBy>
  <cp:revision>2</cp:revision>
  <cp:lastPrinted>2023-06-30T07:35:00Z</cp:lastPrinted>
  <dcterms:created xsi:type="dcterms:W3CDTF">2023-07-04T06:13:00Z</dcterms:created>
  <dcterms:modified xsi:type="dcterms:W3CDTF">2023-07-04T06:13:00Z</dcterms:modified>
</cp:coreProperties>
</file>