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A2" w:rsidRDefault="00E159A2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E159A2" w:rsidRDefault="00E159A2">
      <w:pPr>
        <w:pStyle w:val="ConsPlusNormal"/>
        <w:jc w:val="both"/>
        <w:outlineLvl w:val="0"/>
      </w:pPr>
    </w:p>
    <w:p w:rsidR="00E159A2" w:rsidRDefault="00E159A2">
      <w:pPr>
        <w:pStyle w:val="ConsPlusNormal"/>
        <w:outlineLvl w:val="0"/>
      </w:pPr>
      <w:r>
        <w:t>Зарегистрировано в Минюсте России 10 июля 2020 г. N 58900</w:t>
      </w:r>
    </w:p>
    <w:p w:rsidR="00E159A2" w:rsidRDefault="00E159A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Title"/>
        <w:jc w:val="center"/>
      </w:pPr>
      <w:r>
        <w:t>МИНИСТЕРСТВО НАУКИ И ВЫСШЕГО ОБРАЗОВАНИЯ</w:t>
      </w:r>
    </w:p>
    <w:p w:rsidR="00E159A2" w:rsidRDefault="00E159A2">
      <w:pPr>
        <w:pStyle w:val="ConsPlusTitle"/>
        <w:jc w:val="center"/>
      </w:pPr>
      <w:r>
        <w:t>РОССИЙСКОЙ ФЕДЕРАЦИИ</w:t>
      </w:r>
    </w:p>
    <w:p w:rsidR="00E159A2" w:rsidRDefault="00E159A2">
      <w:pPr>
        <w:pStyle w:val="ConsPlusTitle"/>
        <w:jc w:val="center"/>
      </w:pPr>
    </w:p>
    <w:p w:rsidR="00E159A2" w:rsidRDefault="00E159A2">
      <w:pPr>
        <w:pStyle w:val="ConsPlusTitle"/>
        <w:jc w:val="center"/>
      </w:pPr>
      <w:r>
        <w:t>ПРИКАЗ</w:t>
      </w:r>
    </w:p>
    <w:p w:rsidR="00E159A2" w:rsidRDefault="00E159A2">
      <w:pPr>
        <w:pStyle w:val="ConsPlusTitle"/>
        <w:jc w:val="center"/>
      </w:pPr>
      <w:r>
        <w:t>от 2 июня 2020 г. N 701</w:t>
      </w:r>
    </w:p>
    <w:p w:rsidR="00E159A2" w:rsidRDefault="00E159A2">
      <w:pPr>
        <w:pStyle w:val="ConsPlusTitle"/>
        <w:jc w:val="center"/>
      </w:pPr>
    </w:p>
    <w:p w:rsidR="00E159A2" w:rsidRDefault="00E159A2">
      <w:pPr>
        <w:pStyle w:val="ConsPlusTitle"/>
        <w:jc w:val="center"/>
      </w:pPr>
      <w:r>
        <w:t>ОБ УТВЕРЖДЕНИИ</w:t>
      </w:r>
    </w:p>
    <w:p w:rsidR="00E159A2" w:rsidRDefault="00E159A2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E159A2" w:rsidRDefault="00E159A2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E159A2" w:rsidRDefault="00E159A2">
      <w:pPr>
        <w:pStyle w:val="ConsPlusTitle"/>
        <w:jc w:val="center"/>
      </w:pPr>
      <w:r>
        <w:t>22.03.01 МАТЕРИАЛОВЕДЕНИЕ И ТЕХНОЛОГИИ МАТЕРИАЛОВ</w:t>
      </w:r>
    </w:p>
    <w:p w:rsidR="00E159A2" w:rsidRDefault="00E159A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159A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9A2" w:rsidRDefault="00E159A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9A2" w:rsidRDefault="00E159A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159A2" w:rsidRDefault="00E159A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159A2" w:rsidRDefault="00E159A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E159A2" w:rsidRDefault="00E159A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9A2" w:rsidRDefault="00E159A2">
            <w:pPr>
              <w:pStyle w:val="ConsPlusNormal"/>
            </w:pPr>
          </w:p>
        </w:tc>
      </w:tr>
    </w:tbl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2019, N 42, ст. 5926),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22.03.01 Материаловедение и технологии материалов (далее - стандарт).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22.03.01 Материаловедение и технологии материалов (уровень бакалавриата), утвержденным приказом Министерства образования и науки Российской Федерации от 12 ноября 2015 г. N 1331 (зарегистрирован Министерством юстиции Российской Федерации 14 декабря 2015 г., регистрационный N 40078), прекращается 31 декабря 2020 года.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jc w:val="right"/>
      </w:pPr>
      <w:r>
        <w:t>Министр</w:t>
      </w:r>
    </w:p>
    <w:p w:rsidR="00E159A2" w:rsidRDefault="00E159A2">
      <w:pPr>
        <w:pStyle w:val="ConsPlusNormal"/>
        <w:jc w:val="right"/>
      </w:pPr>
      <w:r>
        <w:t>В.Н.ФАЛЬКОВ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jc w:val="right"/>
        <w:outlineLvl w:val="0"/>
      </w:pPr>
      <w:r>
        <w:t>Приложение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jc w:val="right"/>
      </w:pPr>
      <w:r>
        <w:lastRenderedPageBreak/>
        <w:t>Утвержден</w:t>
      </w:r>
    </w:p>
    <w:p w:rsidR="00E159A2" w:rsidRDefault="00E159A2">
      <w:pPr>
        <w:pStyle w:val="ConsPlusNormal"/>
        <w:jc w:val="right"/>
      </w:pPr>
      <w:r>
        <w:t>приказом Министерства науки</w:t>
      </w:r>
    </w:p>
    <w:p w:rsidR="00E159A2" w:rsidRDefault="00E159A2">
      <w:pPr>
        <w:pStyle w:val="ConsPlusNormal"/>
        <w:jc w:val="right"/>
      </w:pPr>
      <w:r>
        <w:t>и высшего образования</w:t>
      </w:r>
    </w:p>
    <w:p w:rsidR="00E159A2" w:rsidRDefault="00E159A2">
      <w:pPr>
        <w:pStyle w:val="ConsPlusNormal"/>
        <w:jc w:val="right"/>
      </w:pPr>
      <w:r>
        <w:t>Российской Федерации</w:t>
      </w:r>
    </w:p>
    <w:p w:rsidR="00E159A2" w:rsidRDefault="00E159A2">
      <w:pPr>
        <w:pStyle w:val="ConsPlusNormal"/>
        <w:jc w:val="right"/>
      </w:pPr>
      <w:r>
        <w:t>от 2 июня 2020 г. N 701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E159A2" w:rsidRDefault="00E159A2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E159A2" w:rsidRDefault="00E159A2">
      <w:pPr>
        <w:pStyle w:val="ConsPlusTitle"/>
        <w:jc w:val="center"/>
      </w:pPr>
      <w:r>
        <w:t>22.03.01 МАТЕРИАЛОВЕДЕНИЕ И ТЕХНОЛОГИИ МАТЕРИАЛОВ</w:t>
      </w:r>
    </w:p>
    <w:p w:rsidR="00E159A2" w:rsidRDefault="00E159A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159A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9A2" w:rsidRDefault="00E159A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9A2" w:rsidRDefault="00E159A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159A2" w:rsidRDefault="00E159A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159A2" w:rsidRDefault="00E159A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E159A2" w:rsidRDefault="00E159A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9A2" w:rsidRDefault="00E159A2">
            <w:pPr>
              <w:pStyle w:val="ConsPlusNormal"/>
            </w:pPr>
          </w:p>
        </w:tc>
      </w:tr>
    </w:tbl>
    <w:p w:rsidR="00E159A2" w:rsidRDefault="00E159A2">
      <w:pPr>
        <w:pStyle w:val="ConsPlusNormal"/>
        <w:jc w:val="both"/>
      </w:pPr>
    </w:p>
    <w:p w:rsidR="00E159A2" w:rsidRDefault="00E159A2">
      <w:pPr>
        <w:pStyle w:val="ConsPlusTitle"/>
        <w:jc w:val="center"/>
        <w:outlineLvl w:val="1"/>
      </w:pPr>
      <w:r>
        <w:t>I. Общие положения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22.03.01 Материаловедение и технологии материалов (далее соответственно - программа бакалавриата, направление подготовки).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формах.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ind w:firstLine="540"/>
        <w:jc w:val="both"/>
      </w:pPr>
      <w:bookmarkStart w:id="1" w:name="P61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E159A2" w:rsidRDefault="00E159A2">
      <w:pPr>
        <w:pStyle w:val="ConsPlusNormal"/>
        <w:spacing w:before="220"/>
        <w:ind w:firstLine="540"/>
        <w:jc w:val="both"/>
      </w:pPr>
      <w:bookmarkStart w:id="2" w:name="P65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1">
        <w:r>
          <w:rPr>
            <w:color w:val="0000FF"/>
          </w:rPr>
          <w:t>пунктами 1.8</w:t>
        </w:r>
      </w:hyperlink>
      <w:r>
        <w:t xml:space="preserve"> и </w:t>
      </w:r>
      <w:hyperlink w:anchor="P65">
        <w:r>
          <w:rPr>
            <w:color w:val="0000FF"/>
          </w:rPr>
          <w:t>1.9</w:t>
        </w:r>
      </w:hyperlink>
      <w:r>
        <w:t xml:space="preserve"> ФГОС ВО: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E159A2" w:rsidRDefault="00E159A2">
      <w:pPr>
        <w:pStyle w:val="ConsPlusNormal"/>
        <w:spacing w:before="220"/>
        <w:ind w:firstLine="540"/>
        <w:jc w:val="both"/>
      </w:pPr>
      <w:bookmarkStart w:id="3" w:name="P70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сфере научных исследований);</w:t>
      </w:r>
    </w:p>
    <w:p w:rsidR="00E159A2" w:rsidRDefault="00E159A2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сферах: обеспечения работ по </w:t>
      </w:r>
      <w:r>
        <w:lastRenderedPageBreak/>
        <w:t>производству изделий из наноструктурированных изоляционных материалов, бетонов с наноструктурирующими компонентами; анализа, разработки и испытаний наноструктурированных лаков и красок);</w:t>
      </w:r>
    </w:p>
    <w:p w:rsidR="00E159A2" w:rsidRDefault="00E159A2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26</w:t>
        </w:r>
      </w:hyperlink>
      <w:r>
        <w:t xml:space="preserve"> Химическое, химико-технологическое производство (в сферах: разработки и обеспечения комплексного контроля производства наноструктурированных композиционных материалов; производства волокнистых наноструктурированных композиционных материалов);</w:t>
      </w:r>
    </w:p>
    <w:p w:rsidR="00E159A2" w:rsidRDefault="00E159A2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материаловедческого обеспечения технологического цикла производства объемных нанометаллов и нанокерамик, сплавов и соединений, композитов на их основе и изделий из них, технологического обеспечения полного цикла их производства и изделий из них, а также производства изделий с наноструктурированными керамическими покрытиями; измерения параметров и модификации свойств наноматериалов и наноструктур; термического производства - по наладке и испытаниям технологического оборудования, автоматизации и механизации технологических процессов, анализу и диагностике технологических комплексов, внедрению новой техники и технологий, инструментальному обеспечению и контролю качества; научно-исследовательских и опытно-конструкторских разработок; разработки, сопровождения и интеграции технологических процессов и производств в области материаловедения и технологии материалов).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E159A2" w:rsidRDefault="00E159A2">
      <w:pPr>
        <w:pStyle w:val="ConsPlusNormal"/>
        <w:spacing w:before="220"/>
        <w:ind w:firstLine="540"/>
        <w:jc w:val="both"/>
      </w:pPr>
      <w:bookmarkStart w:id="4" w:name="P79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организационно-управленческий; проектный.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E159A2" w:rsidRDefault="00E159A2">
      <w:pPr>
        <w:pStyle w:val="ConsPlusNormal"/>
        <w:spacing w:before="220"/>
        <w:ind w:firstLine="540"/>
        <w:jc w:val="both"/>
      </w:pPr>
      <w:hyperlink w:anchor="P102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E159A2" w:rsidRDefault="00E159A2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2</w:t>
        </w:r>
      </w:hyperlink>
      <w:r>
        <w:t xml:space="preserve"> "Практика";</w:t>
      </w:r>
    </w:p>
    <w:p w:rsidR="00E159A2" w:rsidRDefault="00E159A2">
      <w:pPr>
        <w:pStyle w:val="ConsPlusNormal"/>
        <w:spacing w:before="220"/>
        <w:ind w:firstLine="540"/>
        <w:jc w:val="both"/>
      </w:pP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jc w:val="right"/>
      </w:pPr>
      <w:r>
        <w:t>Таблица</w:t>
      </w:r>
    </w:p>
    <w:p w:rsidR="00E159A2" w:rsidRDefault="00E159A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3855"/>
        <w:gridCol w:w="3798"/>
      </w:tblGrid>
      <w:tr w:rsidR="00E159A2">
        <w:tc>
          <w:tcPr>
            <w:tcW w:w="5272" w:type="dxa"/>
            <w:gridSpan w:val="2"/>
          </w:tcPr>
          <w:p w:rsidR="00E159A2" w:rsidRDefault="00E159A2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798" w:type="dxa"/>
          </w:tcPr>
          <w:p w:rsidR="00E159A2" w:rsidRDefault="00E159A2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E159A2">
        <w:tc>
          <w:tcPr>
            <w:tcW w:w="1417" w:type="dxa"/>
          </w:tcPr>
          <w:p w:rsidR="00E159A2" w:rsidRDefault="00E159A2">
            <w:pPr>
              <w:pStyle w:val="ConsPlusNormal"/>
              <w:jc w:val="center"/>
            </w:pPr>
            <w:bookmarkStart w:id="5" w:name="P102"/>
            <w:bookmarkEnd w:id="5"/>
            <w:r>
              <w:t>Блок 1</w:t>
            </w:r>
          </w:p>
        </w:tc>
        <w:tc>
          <w:tcPr>
            <w:tcW w:w="3855" w:type="dxa"/>
          </w:tcPr>
          <w:p w:rsidR="00E159A2" w:rsidRDefault="00E159A2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798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E159A2">
        <w:tc>
          <w:tcPr>
            <w:tcW w:w="1417" w:type="dxa"/>
          </w:tcPr>
          <w:p w:rsidR="00E159A2" w:rsidRDefault="00E159A2">
            <w:pPr>
              <w:pStyle w:val="ConsPlusNormal"/>
              <w:jc w:val="center"/>
            </w:pPr>
            <w:bookmarkStart w:id="6" w:name="P105"/>
            <w:bookmarkEnd w:id="6"/>
            <w:r>
              <w:t>Блок 2</w:t>
            </w:r>
          </w:p>
        </w:tc>
        <w:tc>
          <w:tcPr>
            <w:tcW w:w="3855" w:type="dxa"/>
          </w:tcPr>
          <w:p w:rsidR="00E159A2" w:rsidRDefault="00E159A2">
            <w:pPr>
              <w:pStyle w:val="ConsPlusNormal"/>
            </w:pPr>
            <w:r>
              <w:t>Практика</w:t>
            </w:r>
          </w:p>
        </w:tc>
        <w:tc>
          <w:tcPr>
            <w:tcW w:w="3798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E159A2">
        <w:tc>
          <w:tcPr>
            <w:tcW w:w="1417" w:type="dxa"/>
          </w:tcPr>
          <w:p w:rsidR="00E159A2" w:rsidRDefault="00E159A2">
            <w:pPr>
              <w:pStyle w:val="ConsPlusNormal"/>
              <w:jc w:val="center"/>
            </w:pPr>
            <w:bookmarkStart w:id="7" w:name="P108"/>
            <w:bookmarkEnd w:id="7"/>
            <w:r>
              <w:t>Блок 3</w:t>
            </w:r>
          </w:p>
        </w:tc>
        <w:tc>
          <w:tcPr>
            <w:tcW w:w="3855" w:type="dxa"/>
          </w:tcPr>
          <w:p w:rsidR="00E159A2" w:rsidRDefault="00E159A2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798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6 - 9</w:t>
            </w:r>
          </w:p>
        </w:tc>
      </w:tr>
      <w:tr w:rsidR="00E159A2">
        <w:tc>
          <w:tcPr>
            <w:tcW w:w="5272" w:type="dxa"/>
            <w:gridSpan w:val="2"/>
          </w:tcPr>
          <w:p w:rsidR="00E159A2" w:rsidRDefault="00E159A2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798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240</w:t>
            </w:r>
          </w:p>
        </w:tc>
      </w:tr>
    </w:tbl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ind w:firstLine="540"/>
        <w:jc w:val="both"/>
      </w:pPr>
      <w:bookmarkStart w:id="8" w:name="P114"/>
      <w:bookmarkEnd w:id="8"/>
      <w:r>
        <w:t xml:space="preserve">2.2. Программа бакалавриата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E159A2" w:rsidRDefault="00E159A2">
      <w:pPr>
        <w:pStyle w:val="ConsPlusNormal"/>
        <w:jc w:val="both"/>
      </w:pPr>
      <w:r>
        <w:t xml:space="preserve">(п. 2.2 в ред. </w:t>
      </w:r>
      <w:hyperlink r:id="rId21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E159A2" w:rsidRDefault="00E159A2">
      <w:pPr>
        <w:pStyle w:val="ConsPlusNormal"/>
        <w:spacing w:before="220"/>
        <w:ind w:firstLine="540"/>
        <w:jc w:val="both"/>
      </w:pPr>
      <w:bookmarkStart w:id="9" w:name="P122"/>
      <w:bookmarkEnd w:id="9"/>
      <w:r>
        <w:t xml:space="preserve">2.4. В </w:t>
      </w:r>
      <w:hyperlink w:anchor="P105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</w:t>
      </w:r>
      <w:r>
        <w:lastRenderedPageBreak/>
        <w:t>исследовательской работы).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2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2.6. Организация: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2">
        <w:r>
          <w:rPr>
            <w:color w:val="0000FF"/>
          </w:rPr>
          <w:t>пункте 2.4</w:t>
        </w:r>
      </w:hyperlink>
      <w:r>
        <w:t xml:space="preserve"> ФГОС ВО;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4">
        <w:r>
          <w:rPr>
            <w:color w:val="0000FF"/>
          </w:rPr>
          <w:t>пункте 2.2</w:t>
        </w:r>
      </w:hyperlink>
      <w:r>
        <w:t xml:space="preserve"> ФГОС ВО;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40 процентов общего объема программы бакалавриата.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 xml:space="preserve"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</w:t>
      </w:r>
      <w:r>
        <w:lastRenderedPageBreak/>
        <w:t>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2.11. Реализация части (частей) программы бакалавриата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E159A2" w:rsidRDefault="00E159A2">
      <w:pPr>
        <w:pStyle w:val="ConsPlusTitle"/>
        <w:jc w:val="center"/>
      </w:pPr>
      <w:r>
        <w:t>программы бакалавриата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E159A2" w:rsidRDefault="00E159A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7"/>
        <w:gridCol w:w="6633"/>
      </w:tblGrid>
      <w:tr w:rsidR="00E159A2">
        <w:tc>
          <w:tcPr>
            <w:tcW w:w="2437" w:type="dxa"/>
          </w:tcPr>
          <w:p w:rsidR="00E159A2" w:rsidRDefault="00E159A2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633" w:type="dxa"/>
          </w:tcPr>
          <w:p w:rsidR="00E159A2" w:rsidRDefault="00E159A2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E159A2">
        <w:tc>
          <w:tcPr>
            <w:tcW w:w="2437" w:type="dxa"/>
            <w:vAlign w:val="center"/>
          </w:tcPr>
          <w:p w:rsidR="00E159A2" w:rsidRDefault="00E159A2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633" w:type="dxa"/>
          </w:tcPr>
          <w:p w:rsidR="00E159A2" w:rsidRDefault="00E159A2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E159A2">
        <w:tc>
          <w:tcPr>
            <w:tcW w:w="2437" w:type="dxa"/>
            <w:vAlign w:val="center"/>
          </w:tcPr>
          <w:p w:rsidR="00E159A2" w:rsidRDefault="00E159A2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633" w:type="dxa"/>
          </w:tcPr>
          <w:p w:rsidR="00E159A2" w:rsidRDefault="00E159A2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E159A2">
        <w:tc>
          <w:tcPr>
            <w:tcW w:w="2437" w:type="dxa"/>
            <w:vAlign w:val="center"/>
          </w:tcPr>
          <w:p w:rsidR="00E159A2" w:rsidRDefault="00E159A2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633" w:type="dxa"/>
          </w:tcPr>
          <w:p w:rsidR="00E159A2" w:rsidRDefault="00E159A2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E159A2">
        <w:tc>
          <w:tcPr>
            <w:tcW w:w="2437" w:type="dxa"/>
            <w:vAlign w:val="center"/>
          </w:tcPr>
          <w:p w:rsidR="00E159A2" w:rsidRDefault="00E159A2">
            <w:pPr>
              <w:pStyle w:val="ConsPlusNormal"/>
            </w:pPr>
            <w:r>
              <w:t>Коммуникация</w:t>
            </w:r>
          </w:p>
        </w:tc>
        <w:tc>
          <w:tcPr>
            <w:tcW w:w="6633" w:type="dxa"/>
          </w:tcPr>
          <w:p w:rsidR="00E159A2" w:rsidRDefault="00E159A2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E159A2">
        <w:tc>
          <w:tcPr>
            <w:tcW w:w="2437" w:type="dxa"/>
            <w:vAlign w:val="center"/>
          </w:tcPr>
          <w:p w:rsidR="00E159A2" w:rsidRDefault="00E159A2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633" w:type="dxa"/>
          </w:tcPr>
          <w:p w:rsidR="00E159A2" w:rsidRDefault="00E159A2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E159A2">
        <w:tc>
          <w:tcPr>
            <w:tcW w:w="2437" w:type="dxa"/>
            <w:vMerge w:val="restart"/>
            <w:vAlign w:val="center"/>
          </w:tcPr>
          <w:p w:rsidR="00E159A2" w:rsidRDefault="00E159A2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633" w:type="dxa"/>
          </w:tcPr>
          <w:p w:rsidR="00E159A2" w:rsidRDefault="00E159A2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E159A2">
        <w:tc>
          <w:tcPr>
            <w:tcW w:w="2437" w:type="dxa"/>
            <w:vMerge/>
          </w:tcPr>
          <w:p w:rsidR="00E159A2" w:rsidRDefault="00E159A2">
            <w:pPr>
              <w:pStyle w:val="ConsPlusNormal"/>
            </w:pPr>
          </w:p>
        </w:tc>
        <w:tc>
          <w:tcPr>
            <w:tcW w:w="6633" w:type="dxa"/>
          </w:tcPr>
          <w:p w:rsidR="00E159A2" w:rsidRDefault="00E159A2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E159A2">
        <w:tc>
          <w:tcPr>
            <w:tcW w:w="2437" w:type="dxa"/>
            <w:vAlign w:val="center"/>
          </w:tcPr>
          <w:p w:rsidR="00E159A2" w:rsidRDefault="00E159A2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633" w:type="dxa"/>
          </w:tcPr>
          <w:p w:rsidR="00E159A2" w:rsidRDefault="00E159A2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E159A2">
        <w:tc>
          <w:tcPr>
            <w:tcW w:w="2437" w:type="dxa"/>
            <w:vAlign w:val="center"/>
          </w:tcPr>
          <w:p w:rsidR="00E159A2" w:rsidRDefault="00E159A2">
            <w:pPr>
              <w:pStyle w:val="ConsPlusNormal"/>
            </w:pPr>
            <w:r>
              <w:lastRenderedPageBreak/>
              <w:t>Инклюзивная компетентность</w:t>
            </w:r>
          </w:p>
        </w:tc>
        <w:tc>
          <w:tcPr>
            <w:tcW w:w="6633" w:type="dxa"/>
          </w:tcPr>
          <w:p w:rsidR="00E159A2" w:rsidRDefault="00E159A2">
            <w:pPr>
              <w:pStyle w:val="ConsPlusNormal"/>
              <w:jc w:val="both"/>
            </w:pPr>
            <w:r>
              <w:t>УК-9. Способен использовать базовые дефектологические знания в социальной и профессиональной сферах</w:t>
            </w:r>
          </w:p>
        </w:tc>
      </w:tr>
      <w:tr w:rsidR="00E159A2">
        <w:tc>
          <w:tcPr>
            <w:tcW w:w="2437" w:type="dxa"/>
            <w:vAlign w:val="center"/>
          </w:tcPr>
          <w:p w:rsidR="00E159A2" w:rsidRDefault="00E159A2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633" w:type="dxa"/>
          </w:tcPr>
          <w:p w:rsidR="00E159A2" w:rsidRDefault="00E159A2">
            <w:pPr>
              <w:pStyle w:val="ConsPlusNormal"/>
              <w:jc w:val="both"/>
            </w:pPr>
            <w:r>
              <w:t>УК-10. Способен принимать обоснованные экономические решения в различных областях жизнедеятельности</w:t>
            </w:r>
          </w:p>
        </w:tc>
      </w:tr>
      <w:tr w:rsidR="00E159A2">
        <w:tblPrEx>
          <w:tblBorders>
            <w:insideH w:val="nil"/>
          </w:tblBorders>
        </w:tblPrEx>
        <w:tc>
          <w:tcPr>
            <w:tcW w:w="2437" w:type="dxa"/>
            <w:tcBorders>
              <w:bottom w:val="nil"/>
            </w:tcBorders>
          </w:tcPr>
          <w:p w:rsidR="00E159A2" w:rsidRDefault="00E159A2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633" w:type="dxa"/>
            <w:tcBorders>
              <w:bottom w:val="nil"/>
            </w:tcBorders>
          </w:tcPr>
          <w:p w:rsidR="00E159A2" w:rsidRDefault="00E159A2">
            <w:pPr>
              <w:pStyle w:val="ConsPlusNormal"/>
              <w:jc w:val="both"/>
            </w:pPr>
            <w:r>
              <w:t>УК-11.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E159A2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E159A2" w:rsidRDefault="00E159A2">
            <w:pPr>
              <w:pStyle w:val="ConsPlusNormal"/>
              <w:jc w:val="both"/>
            </w:pPr>
            <w:r>
              <w:t xml:space="preserve">(в ред. </w:t>
            </w:r>
            <w:hyperlink r:id="rId22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E159A2" w:rsidRDefault="00E159A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7"/>
        <w:gridCol w:w="6633"/>
      </w:tblGrid>
      <w:tr w:rsidR="00E159A2">
        <w:tc>
          <w:tcPr>
            <w:tcW w:w="2437" w:type="dxa"/>
          </w:tcPr>
          <w:p w:rsidR="00E159A2" w:rsidRDefault="00E159A2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633" w:type="dxa"/>
          </w:tcPr>
          <w:p w:rsidR="00E159A2" w:rsidRDefault="00E159A2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E159A2">
        <w:tc>
          <w:tcPr>
            <w:tcW w:w="2437" w:type="dxa"/>
            <w:vAlign w:val="center"/>
          </w:tcPr>
          <w:p w:rsidR="00E159A2" w:rsidRDefault="00E159A2">
            <w:pPr>
              <w:pStyle w:val="ConsPlusNormal"/>
            </w:pPr>
            <w:r>
              <w:t>Применение фундаментальных знаний</w:t>
            </w:r>
          </w:p>
        </w:tc>
        <w:tc>
          <w:tcPr>
            <w:tcW w:w="6633" w:type="dxa"/>
          </w:tcPr>
          <w:p w:rsidR="00E159A2" w:rsidRDefault="00E159A2">
            <w:pPr>
              <w:pStyle w:val="ConsPlusNormal"/>
              <w:jc w:val="both"/>
            </w:pPr>
            <w:r>
              <w:t>ОПК-1. Способен решать задачи профессиональной деятельности, применяя методы моделирования, математического анализа, естественнонаучные и общеинженерные знания</w:t>
            </w:r>
          </w:p>
        </w:tc>
      </w:tr>
      <w:tr w:rsidR="00E159A2">
        <w:tc>
          <w:tcPr>
            <w:tcW w:w="2437" w:type="dxa"/>
            <w:vAlign w:val="center"/>
          </w:tcPr>
          <w:p w:rsidR="00E159A2" w:rsidRDefault="00E159A2">
            <w:pPr>
              <w:pStyle w:val="ConsPlusNormal"/>
            </w:pPr>
            <w:r>
              <w:t>Техническое проектирование</w:t>
            </w:r>
          </w:p>
        </w:tc>
        <w:tc>
          <w:tcPr>
            <w:tcW w:w="6633" w:type="dxa"/>
          </w:tcPr>
          <w:p w:rsidR="00E159A2" w:rsidRDefault="00E159A2">
            <w:pPr>
              <w:pStyle w:val="ConsPlusNormal"/>
              <w:jc w:val="both"/>
            </w:pPr>
            <w:r>
              <w:t>ОПК-2. Способен участвовать в проектировании технических объектов, систем и технологических процессов с учетом экономических, экологических и социальных ограничений</w:t>
            </w:r>
          </w:p>
        </w:tc>
      </w:tr>
      <w:tr w:rsidR="00E159A2">
        <w:tc>
          <w:tcPr>
            <w:tcW w:w="2437" w:type="dxa"/>
            <w:vAlign w:val="center"/>
          </w:tcPr>
          <w:p w:rsidR="00E159A2" w:rsidRDefault="00E159A2">
            <w:pPr>
              <w:pStyle w:val="ConsPlusNormal"/>
            </w:pPr>
            <w:r>
              <w:t>Когнитивное управление</w:t>
            </w:r>
          </w:p>
        </w:tc>
        <w:tc>
          <w:tcPr>
            <w:tcW w:w="6633" w:type="dxa"/>
          </w:tcPr>
          <w:p w:rsidR="00E159A2" w:rsidRDefault="00E159A2">
            <w:pPr>
              <w:pStyle w:val="ConsPlusNormal"/>
              <w:jc w:val="both"/>
            </w:pPr>
            <w:r>
              <w:t>ОПК-3. Способен участвовать в управлении профессиональной деятельностью, используя знания в области проектного менеджмента</w:t>
            </w:r>
          </w:p>
        </w:tc>
      </w:tr>
      <w:tr w:rsidR="00E159A2">
        <w:tc>
          <w:tcPr>
            <w:tcW w:w="2437" w:type="dxa"/>
            <w:vAlign w:val="center"/>
          </w:tcPr>
          <w:p w:rsidR="00E159A2" w:rsidRDefault="00E159A2">
            <w:pPr>
              <w:pStyle w:val="ConsPlusNormal"/>
            </w:pPr>
            <w:r>
              <w:t>Использование инструментов и оборудования</w:t>
            </w:r>
          </w:p>
        </w:tc>
        <w:tc>
          <w:tcPr>
            <w:tcW w:w="6633" w:type="dxa"/>
          </w:tcPr>
          <w:p w:rsidR="00E159A2" w:rsidRDefault="00E159A2">
            <w:pPr>
              <w:pStyle w:val="ConsPlusNormal"/>
              <w:jc w:val="both"/>
            </w:pPr>
            <w:r>
              <w:t>ОПК-4. Способен проводить измерения и наблюдения в сфере профессиональной деятельности, обрабатывать и представлять экспериментальные данные</w:t>
            </w:r>
          </w:p>
        </w:tc>
      </w:tr>
      <w:tr w:rsidR="00E159A2">
        <w:tc>
          <w:tcPr>
            <w:tcW w:w="2437" w:type="dxa"/>
            <w:vAlign w:val="center"/>
          </w:tcPr>
          <w:p w:rsidR="00E159A2" w:rsidRDefault="00E159A2">
            <w:pPr>
              <w:pStyle w:val="ConsPlusNormal"/>
            </w:pPr>
            <w:r>
              <w:t>Научные исследования</w:t>
            </w:r>
          </w:p>
        </w:tc>
        <w:tc>
          <w:tcPr>
            <w:tcW w:w="6633" w:type="dxa"/>
          </w:tcPr>
          <w:p w:rsidR="00E159A2" w:rsidRDefault="00E159A2">
            <w:pPr>
              <w:pStyle w:val="ConsPlusNormal"/>
              <w:jc w:val="both"/>
            </w:pPr>
            <w:r>
              <w:t>ОПК-5. Способен решать научно-исследовательские задачи при осуществлении профессиональной деятельности с применением современных информационных технологий и прикладных аппаратно-программных средств</w:t>
            </w:r>
          </w:p>
        </w:tc>
      </w:tr>
      <w:tr w:rsidR="00E159A2">
        <w:tc>
          <w:tcPr>
            <w:tcW w:w="2437" w:type="dxa"/>
            <w:vAlign w:val="center"/>
          </w:tcPr>
          <w:p w:rsidR="00E159A2" w:rsidRDefault="00E159A2">
            <w:pPr>
              <w:pStyle w:val="ConsPlusNormal"/>
            </w:pPr>
            <w:r>
              <w:t>Принятие решений</w:t>
            </w:r>
          </w:p>
        </w:tc>
        <w:tc>
          <w:tcPr>
            <w:tcW w:w="6633" w:type="dxa"/>
          </w:tcPr>
          <w:p w:rsidR="00E159A2" w:rsidRDefault="00E159A2">
            <w:pPr>
              <w:pStyle w:val="ConsPlusNormal"/>
              <w:jc w:val="both"/>
            </w:pPr>
            <w:r>
              <w:t>ОПК-6. Способен принимать обоснованные технические решения в профессиональной деятельности, выбирать эффективные и безопасные технические средства и технологии</w:t>
            </w:r>
          </w:p>
        </w:tc>
      </w:tr>
      <w:tr w:rsidR="00E159A2">
        <w:tc>
          <w:tcPr>
            <w:tcW w:w="2437" w:type="dxa"/>
            <w:vAlign w:val="center"/>
          </w:tcPr>
          <w:p w:rsidR="00E159A2" w:rsidRDefault="00E159A2">
            <w:pPr>
              <w:pStyle w:val="ConsPlusNormal"/>
            </w:pPr>
            <w:r>
              <w:t>Применение прикладных знаний</w:t>
            </w:r>
          </w:p>
        </w:tc>
        <w:tc>
          <w:tcPr>
            <w:tcW w:w="6633" w:type="dxa"/>
          </w:tcPr>
          <w:p w:rsidR="00E159A2" w:rsidRDefault="00E159A2">
            <w:pPr>
              <w:pStyle w:val="ConsPlusNormal"/>
              <w:jc w:val="both"/>
            </w:pPr>
            <w:r>
              <w:t>ОПК-7. Способен анализировать, составлять и применять техническую документацию, связанную с профессиональной деятельностью, в соответствии с действующими нормативными документами в соответствующей отрасли</w:t>
            </w:r>
          </w:p>
        </w:tc>
      </w:tr>
      <w:tr w:rsidR="00E159A2">
        <w:tblPrEx>
          <w:tblBorders>
            <w:insideH w:val="nil"/>
          </w:tblBorders>
        </w:tblPrEx>
        <w:tc>
          <w:tcPr>
            <w:tcW w:w="2437" w:type="dxa"/>
            <w:tcBorders>
              <w:bottom w:val="nil"/>
            </w:tcBorders>
            <w:vAlign w:val="center"/>
          </w:tcPr>
          <w:p w:rsidR="00E159A2" w:rsidRDefault="00E159A2">
            <w:pPr>
              <w:pStyle w:val="ConsPlusNormal"/>
            </w:pPr>
            <w:r>
              <w:t>Информационно-</w:t>
            </w:r>
            <w:r>
              <w:lastRenderedPageBreak/>
              <w:t>коммуникационные технологии для профессиональной деятельности</w:t>
            </w:r>
          </w:p>
        </w:tc>
        <w:tc>
          <w:tcPr>
            <w:tcW w:w="6633" w:type="dxa"/>
            <w:tcBorders>
              <w:bottom w:val="nil"/>
            </w:tcBorders>
          </w:tcPr>
          <w:p w:rsidR="00E159A2" w:rsidRDefault="00E159A2">
            <w:pPr>
              <w:pStyle w:val="ConsPlusNormal"/>
              <w:jc w:val="both"/>
            </w:pPr>
            <w:r>
              <w:lastRenderedPageBreak/>
              <w:t xml:space="preserve">ОПК-8. Способен понимать принципы работы современных </w:t>
            </w:r>
            <w:r>
              <w:lastRenderedPageBreak/>
              <w:t>информационных технологий и использовать их для решения задач профессиональной деятельности</w:t>
            </w:r>
          </w:p>
        </w:tc>
      </w:tr>
      <w:tr w:rsidR="00E159A2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E159A2" w:rsidRDefault="00E159A2">
            <w:pPr>
              <w:pStyle w:val="ConsPlusNormal"/>
              <w:jc w:val="both"/>
            </w:pPr>
            <w:r>
              <w:lastRenderedPageBreak/>
              <w:t xml:space="preserve">(введено </w:t>
            </w:r>
            <w:hyperlink r:id="rId23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</w:tbl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 xml:space="preserve">&lt;3&gt; </w:t>
      </w:r>
      <w:hyperlink r:id="rId24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5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0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</w:t>
      </w:r>
      <w:r>
        <w:lastRenderedPageBreak/>
        <w:t xml:space="preserve">деятельности не менее чем одного типа, установленного в соответствии с </w:t>
      </w:r>
      <w:hyperlink w:anchor="P79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2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8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lastRenderedPageBreak/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26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7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2018, N 1, ст. 82).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8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lastRenderedPageBreak/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E159A2" w:rsidRDefault="00E159A2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jc w:val="right"/>
        <w:outlineLvl w:val="1"/>
      </w:pPr>
      <w:r>
        <w:t>Приложение</w:t>
      </w:r>
    </w:p>
    <w:p w:rsidR="00E159A2" w:rsidRDefault="00E159A2">
      <w:pPr>
        <w:pStyle w:val="ConsPlusNormal"/>
        <w:jc w:val="right"/>
      </w:pPr>
      <w:r>
        <w:t>к федеральному государственному</w:t>
      </w:r>
    </w:p>
    <w:p w:rsidR="00E159A2" w:rsidRDefault="00E159A2">
      <w:pPr>
        <w:pStyle w:val="ConsPlusNormal"/>
        <w:jc w:val="right"/>
      </w:pPr>
      <w:r>
        <w:t>образовательному стандарту высшего</w:t>
      </w:r>
    </w:p>
    <w:p w:rsidR="00E159A2" w:rsidRDefault="00E159A2">
      <w:pPr>
        <w:pStyle w:val="ConsPlusNormal"/>
        <w:jc w:val="right"/>
      </w:pPr>
      <w:r>
        <w:t>образования - бакалавриат</w:t>
      </w:r>
    </w:p>
    <w:p w:rsidR="00E159A2" w:rsidRDefault="00E159A2">
      <w:pPr>
        <w:pStyle w:val="ConsPlusNormal"/>
        <w:jc w:val="right"/>
      </w:pPr>
      <w:r>
        <w:t>по направлению подготовки 22.03.01</w:t>
      </w:r>
    </w:p>
    <w:p w:rsidR="00E159A2" w:rsidRDefault="00E159A2">
      <w:pPr>
        <w:pStyle w:val="ConsPlusNormal"/>
        <w:jc w:val="right"/>
      </w:pPr>
      <w:r>
        <w:t>Материаловедение и технологии</w:t>
      </w:r>
    </w:p>
    <w:p w:rsidR="00E159A2" w:rsidRDefault="00E159A2">
      <w:pPr>
        <w:pStyle w:val="ConsPlusNormal"/>
        <w:jc w:val="right"/>
      </w:pPr>
      <w:r>
        <w:t>материалов, утвержденному приказом</w:t>
      </w:r>
    </w:p>
    <w:p w:rsidR="00E159A2" w:rsidRDefault="00E159A2">
      <w:pPr>
        <w:pStyle w:val="ConsPlusNormal"/>
        <w:jc w:val="right"/>
      </w:pPr>
      <w:r>
        <w:t>Министерства науки и высшего образования</w:t>
      </w:r>
    </w:p>
    <w:p w:rsidR="00E159A2" w:rsidRDefault="00E159A2">
      <w:pPr>
        <w:pStyle w:val="ConsPlusNormal"/>
        <w:jc w:val="right"/>
      </w:pPr>
      <w:r>
        <w:t>Российской Федерации</w:t>
      </w:r>
    </w:p>
    <w:p w:rsidR="00E159A2" w:rsidRDefault="00E159A2">
      <w:pPr>
        <w:pStyle w:val="ConsPlusNormal"/>
        <w:jc w:val="right"/>
      </w:pPr>
      <w:r>
        <w:t>от 2 июня 2020 г. N 701</w:t>
      </w: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Title"/>
        <w:jc w:val="center"/>
      </w:pPr>
      <w:bookmarkStart w:id="10" w:name="P281"/>
      <w:bookmarkEnd w:id="10"/>
      <w:r>
        <w:t>ПЕРЕЧЕНЬ</w:t>
      </w:r>
    </w:p>
    <w:p w:rsidR="00E159A2" w:rsidRDefault="00E159A2">
      <w:pPr>
        <w:pStyle w:val="ConsPlusTitle"/>
        <w:jc w:val="center"/>
      </w:pPr>
      <w:r>
        <w:t>ПРОФЕССИОНАЛЬНЫХ СТАНДАРТОВ, СООТВЕТСТВУЮЩИХ</w:t>
      </w:r>
    </w:p>
    <w:p w:rsidR="00E159A2" w:rsidRDefault="00E159A2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E159A2" w:rsidRDefault="00E159A2">
      <w:pPr>
        <w:pStyle w:val="ConsPlusTitle"/>
        <w:jc w:val="center"/>
      </w:pPr>
      <w:r>
        <w:t>ПРОГРАММУ БАКАЛАВРИАТА ПО НАПРАВЛЕНИЮ ПОДГОТОВКИ</w:t>
      </w:r>
    </w:p>
    <w:p w:rsidR="00E159A2" w:rsidRDefault="00E159A2">
      <w:pPr>
        <w:pStyle w:val="ConsPlusTitle"/>
        <w:jc w:val="center"/>
      </w:pPr>
      <w:r>
        <w:t>22.03.01 МАТЕРИАЛОВЕДЕНИЕ И ТЕХНОЛОГИИ МАТЕРИАЛОВ</w:t>
      </w:r>
    </w:p>
    <w:p w:rsidR="00E159A2" w:rsidRDefault="00E159A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54"/>
        <w:gridCol w:w="6066"/>
      </w:tblGrid>
      <w:tr w:rsidR="00E159A2">
        <w:tc>
          <w:tcPr>
            <w:tcW w:w="850" w:type="dxa"/>
          </w:tcPr>
          <w:p w:rsidR="00E159A2" w:rsidRDefault="00E159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54" w:type="dxa"/>
          </w:tcPr>
          <w:p w:rsidR="00E159A2" w:rsidRDefault="00E159A2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066" w:type="dxa"/>
          </w:tcPr>
          <w:p w:rsidR="00E159A2" w:rsidRDefault="00E159A2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E159A2">
        <w:tc>
          <w:tcPr>
            <w:tcW w:w="9070" w:type="dxa"/>
            <w:gridSpan w:val="3"/>
          </w:tcPr>
          <w:p w:rsidR="00E159A2" w:rsidRDefault="00E159A2">
            <w:pPr>
              <w:pStyle w:val="ConsPlusNormal"/>
              <w:jc w:val="center"/>
              <w:outlineLvl w:val="2"/>
            </w:pPr>
            <w:r>
              <w:t>16 Строительство и жилищно-коммунальное хозяйство</w:t>
            </w:r>
          </w:p>
        </w:tc>
      </w:tr>
      <w:tr w:rsidR="00E159A2">
        <w:tc>
          <w:tcPr>
            <w:tcW w:w="850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54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16.094</w:t>
            </w:r>
          </w:p>
        </w:tc>
        <w:tc>
          <w:tcPr>
            <w:tcW w:w="6066" w:type="dxa"/>
          </w:tcPr>
          <w:p w:rsidR="00E159A2" w:rsidRDefault="00E159A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2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производству изделий из наноструктурированных изоляционных материалов", утвержденный приказом Министерства труда и социальной защиты Российской </w:t>
            </w:r>
            <w:r>
              <w:lastRenderedPageBreak/>
              <w:t>Федерации от 19 сентября 2016 г. N 530н (зарегистрирован Министерством юстиции Российской Федерации 30 сентября 2016 г., регистрационный N 43886)</w:t>
            </w:r>
          </w:p>
        </w:tc>
      </w:tr>
      <w:tr w:rsidR="00E159A2">
        <w:tc>
          <w:tcPr>
            <w:tcW w:w="850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2154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16.095</w:t>
            </w:r>
          </w:p>
        </w:tc>
        <w:tc>
          <w:tcPr>
            <w:tcW w:w="6066" w:type="dxa"/>
          </w:tcPr>
          <w:p w:rsidR="00E159A2" w:rsidRDefault="00E159A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3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производства бетонов с наноструктурирующими компонентами", утвержденный приказом Министерства труда и социальной защиты Российской Федерации от 19 сентября 2016 г. N 529н (зарегистрирован Министерством юстиции Российской Федерации 30 сентября 2016 г., регистрационный N 43888)</w:t>
            </w:r>
          </w:p>
        </w:tc>
      </w:tr>
      <w:tr w:rsidR="00E159A2">
        <w:tc>
          <w:tcPr>
            <w:tcW w:w="850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154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16.098</w:t>
            </w:r>
          </w:p>
        </w:tc>
        <w:tc>
          <w:tcPr>
            <w:tcW w:w="6066" w:type="dxa"/>
          </w:tcPr>
          <w:p w:rsidR="00E159A2" w:rsidRDefault="00E159A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3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в области анализа, разработки и испытаний наноструктурированных лаков и красок", утвержденный приказом Министерства труда и социальной защиты Российской Федерации от 15 сентября 2016 г. N 523н (зарегистрирован Министерством юстиции Российской Федерации 27 сентября 2016 г., регистрационный N 43837)</w:t>
            </w:r>
          </w:p>
        </w:tc>
      </w:tr>
      <w:tr w:rsidR="00E159A2">
        <w:tc>
          <w:tcPr>
            <w:tcW w:w="9070" w:type="dxa"/>
            <w:gridSpan w:val="3"/>
            <w:vAlign w:val="center"/>
          </w:tcPr>
          <w:p w:rsidR="00E159A2" w:rsidRDefault="00E159A2">
            <w:pPr>
              <w:pStyle w:val="ConsPlusNormal"/>
              <w:jc w:val="center"/>
              <w:outlineLvl w:val="2"/>
            </w:pPr>
            <w:r>
              <w:t>26 Химическое, химико-технологическое производство</w:t>
            </w:r>
          </w:p>
        </w:tc>
      </w:tr>
      <w:tr w:rsidR="00E159A2">
        <w:tc>
          <w:tcPr>
            <w:tcW w:w="850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154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26.001</w:t>
            </w:r>
          </w:p>
        </w:tc>
        <w:tc>
          <w:tcPr>
            <w:tcW w:w="6066" w:type="dxa"/>
          </w:tcPr>
          <w:p w:rsidR="00E159A2" w:rsidRDefault="00E159A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3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обеспечению комплексного контроля производства наноструктурированных композиционных материалов", утвержденный приказом Министерства труда и социальной защиты Российской Федерации от 7 сентября 2015 г. N 589н (зарегистрирован Министерством юстиции Российской Федерации 23 сентября 2015 г., регистрационный N 38985)</w:t>
            </w:r>
          </w:p>
        </w:tc>
      </w:tr>
      <w:tr w:rsidR="00E159A2">
        <w:tc>
          <w:tcPr>
            <w:tcW w:w="850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154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26.004</w:t>
            </w:r>
          </w:p>
        </w:tc>
        <w:tc>
          <w:tcPr>
            <w:tcW w:w="6066" w:type="dxa"/>
          </w:tcPr>
          <w:p w:rsidR="00E159A2" w:rsidRDefault="00E159A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3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производству волокнистых наноструктурированных композиционных материалов", утвержденный приказом Министерства труда и социальной защиты Российской Федерации от 7 сентября 2015 г. N 592н (зарегистрирован Министерством юстиции Российской Федерации 21 сентября 2015 г., регистрационный N 38938)</w:t>
            </w:r>
          </w:p>
        </w:tc>
      </w:tr>
      <w:tr w:rsidR="00E159A2">
        <w:tc>
          <w:tcPr>
            <w:tcW w:w="850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154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26.006</w:t>
            </w:r>
          </w:p>
        </w:tc>
        <w:tc>
          <w:tcPr>
            <w:tcW w:w="6066" w:type="dxa"/>
          </w:tcPr>
          <w:p w:rsidR="00E159A2" w:rsidRDefault="00E159A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наноструктурированных композиционных материалов", утвержденный приказом Министерства труда и социальной защиты Российской Федерации от 8 сентября 2015 г. N 604н (зарегистрирован Министерством юстиции Российской Федерации 23 сентября 2015 г., регистрационный N 38984)</w:t>
            </w:r>
          </w:p>
        </w:tc>
      </w:tr>
      <w:tr w:rsidR="00E159A2">
        <w:tc>
          <w:tcPr>
            <w:tcW w:w="9070" w:type="dxa"/>
            <w:gridSpan w:val="3"/>
            <w:vAlign w:val="center"/>
          </w:tcPr>
          <w:p w:rsidR="00E159A2" w:rsidRDefault="00E159A2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E159A2">
        <w:tc>
          <w:tcPr>
            <w:tcW w:w="850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154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40.004</w:t>
            </w:r>
          </w:p>
        </w:tc>
        <w:tc>
          <w:tcPr>
            <w:tcW w:w="6066" w:type="dxa"/>
          </w:tcPr>
          <w:p w:rsidR="00E159A2" w:rsidRDefault="00E159A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технологического обеспечения полного цикла производства объемных нанометаллов, сплавов, композитов на их основе и изделий из них", утвержденный приказом Министерства труда и социальной защиты Российской Федерации от 3 февраля 2014 г. N 72н (зарегистрирован Министерством юстиции Российской Федерации 19 марта 2014 г., регистрационный N 31657), с изменением, внесенным </w:t>
            </w:r>
            <w:r>
              <w:lastRenderedPageBreak/>
              <w:t>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E159A2">
        <w:tc>
          <w:tcPr>
            <w:tcW w:w="850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2154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40.005</w:t>
            </w:r>
          </w:p>
        </w:tc>
        <w:tc>
          <w:tcPr>
            <w:tcW w:w="6066" w:type="dxa"/>
          </w:tcPr>
          <w:p w:rsidR="00E159A2" w:rsidRDefault="00E159A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материаловедческого обеспечения технологического цикла производства объемных нанометаллов, сплавов, композитов на их основе и изделий из них", утвержденный приказом Министерства труда и социальной защиты Российской Федерации от 3 февраля 2014 г. N 73н (зарегистрирован Министерством юстиции Российской Федерации 20 марта 2014 г., регистрационный N 31667),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E159A2">
        <w:tc>
          <w:tcPr>
            <w:tcW w:w="850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154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40.017</w:t>
            </w:r>
          </w:p>
        </w:tc>
        <w:tc>
          <w:tcPr>
            <w:tcW w:w="6066" w:type="dxa"/>
          </w:tcPr>
          <w:p w:rsidR="00E159A2" w:rsidRDefault="00E159A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материаловедческого обеспечения технологического цикла производства объемных нанокерамик, соединений, композитов на их основе и изделий из них", утвержденный приказом Министерства труда и социальной защиты Российской Федерации от 11 апреля 2014 г. N 249н (зарегистрирован Министерством юстиции Российской Федерации 22 июля 2014 г., регистрационный N 33213),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E159A2">
        <w:tc>
          <w:tcPr>
            <w:tcW w:w="850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154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40.018</w:t>
            </w:r>
          </w:p>
        </w:tc>
        <w:tc>
          <w:tcPr>
            <w:tcW w:w="6066" w:type="dxa"/>
          </w:tcPr>
          <w:p w:rsidR="00E159A2" w:rsidRDefault="00E159A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технологического обеспечения полного цикла производства изделий с наноструктурированными керамическими покрытиями", утвержденный приказом Министерства труда и социальной защиты Российской Федерации от 11 апреля 2014 г. N 248н (зарегистрирован Министерством юстиции Российской Федерации 21 мая 2014 г., регистрационный N 32378),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E159A2">
        <w:tc>
          <w:tcPr>
            <w:tcW w:w="850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154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40.020</w:t>
            </w:r>
          </w:p>
        </w:tc>
        <w:tc>
          <w:tcPr>
            <w:tcW w:w="6066" w:type="dxa"/>
          </w:tcPr>
          <w:p w:rsidR="00E159A2" w:rsidRDefault="00E159A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технологического обеспечения полного цикла производства объемных нанокерамик, соединений, композитов на их основе и изделий из них", утвержденный приказом Министерства труда и социальной защиты Российской Федерации от 11 апреля 2014 г. N 234н (зарегистрирован Министерством юстиции Российской Федерации 10 июля 2014 г., регистрационный N 33044), с изменением, внесенным приказом Министерства труда и социальной защиты </w:t>
            </w:r>
            <w:r>
              <w:lastRenderedPageBreak/>
              <w:t>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E159A2">
        <w:tc>
          <w:tcPr>
            <w:tcW w:w="850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2154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40.068</w:t>
            </w:r>
          </w:p>
        </w:tc>
        <w:tc>
          <w:tcPr>
            <w:tcW w:w="6066" w:type="dxa"/>
          </w:tcPr>
          <w:p w:rsidR="00E159A2" w:rsidRDefault="00E159A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наладке и испытаниям технологического оборудования термического производства", утвержденный приказом Министерства труда и социальной защиты Российской Федерации от 2 июля 2019 г. N 469н (зарегистрирован Министерством юстиции Российской Федерации 26 июля 2019 г., регистрационный N 55410)</w:t>
            </w:r>
          </w:p>
        </w:tc>
      </w:tr>
      <w:tr w:rsidR="00E159A2">
        <w:tc>
          <w:tcPr>
            <w:tcW w:w="850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154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40.079</w:t>
            </w:r>
          </w:p>
        </w:tc>
        <w:tc>
          <w:tcPr>
            <w:tcW w:w="6066" w:type="dxa"/>
          </w:tcPr>
          <w:p w:rsidR="00E159A2" w:rsidRDefault="00E159A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автоматизации и механизации технологических процессов термического производства", утвержденный приказом Министерства труда и социальной защиты Российской Федерации от 18 июля 2019 г. N 501н (зарегистрирован Министерством юстиции Российской Федерации 14 августа 2019 г., регистрационный N 55610)</w:t>
            </w:r>
          </w:p>
        </w:tc>
      </w:tr>
      <w:tr w:rsidR="00E159A2">
        <w:tc>
          <w:tcPr>
            <w:tcW w:w="850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154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40.080</w:t>
            </w:r>
          </w:p>
        </w:tc>
        <w:tc>
          <w:tcPr>
            <w:tcW w:w="6066" w:type="dxa"/>
          </w:tcPr>
          <w:p w:rsidR="00E159A2" w:rsidRDefault="00E159A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анализу и диагностике технологических комплексов термического производства", утвержденный приказом Министерства труда и социальной защиты Российской Федерации от 25 декабря 2014 г. N 1144н (зарегистрирован Министерством юстиции Российской Федерации 16 февраля 2015 г., регистрационный N 36022), с изменением, внесенным приказом Министерства труда и социальной защиты Российской Федерации от 5 апреля 2016 г. N 148н (зарегистрирован Министерством юстиции Российской Федерации 25 апреля 2016 г., регистрационный N 41919)</w:t>
            </w:r>
          </w:p>
        </w:tc>
      </w:tr>
      <w:tr w:rsidR="00E159A2">
        <w:tc>
          <w:tcPr>
            <w:tcW w:w="850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154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40.085</w:t>
            </w:r>
          </w:p>
        </w:tc>
        <w:tc>
          <w:tcPr>
            <w:tcW w:w="6066" w:type="dxa"/>
          </w:tcPr>
          <w:p w:rsidR="00E159A2" w:rsidRDefault="00E159A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качества термического производства", утвержденный приказом Министерства труда и социальной защиты Российской Федерации от 25 декабря 2014 г. N 1140н (зарегистрирован Министерством юстиции Российской Федерации 11 февраля 2015 г., регистрационный N 35978)</w:t>
            </w:r>
          </w:p>
        </w:tc>
      </w:tr>
      <w:tr w:rsidR="00E159A2">
        <w:tc>
          <w:tcPr>
            <w:tcW w:w="850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154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40.086</w:t>
            </w:r>
          </w:p>
        </w:tc>
        <w:tc>
          <w:tcPr>
            <w:tcW w:w="6066" w:type="dxa"/>
          </w:tcPr>
          <w:p w:rsidR="00E159A2" w:rsidRDefault="00E159A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внедрению новой техники и технологий в термическом производстве", утвержденный приказом Министерства труда и социальной защиты Российской Федерации от 25 декабря 2014 г. N 1141н (зарегистрирован Министерством юстиции Российской Федерации 2 февраля 2015 г., регистрационный N 35813)</w:t>
            </w:r>
          </w:p>
        </w:tc>
      </w:tr>
      <w:tr w:rsidR="00E159A2">
        <w:tc>
          <w:tcPr>
            <w:tcW w:w="850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154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40.087</w:t>
            </w:r>
          </w:p>
        </w:tc>
        <w:tc>
          <w:tcPr>
            <w:tcW w:w="6066" w:type="dxa"/>
          </w:tcPr>
          <w:p w:rsidR="00E159A2" w:rsidRDefault="00E159A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инструментальному обеспечению термического производства", утвержденный приказом Министерства труда и социальной защиты Российской Федерации от 25 декабря 2014 г. N 1155н (зарегистрирован Министерством юстиции Российской Федерации 22 января 2015 г., регистрационный N 35644)</w:t>
            </w:r>
          </w:p>
        </w:tc>
      </w:tr>
      <w:tr w:rsidR="00E159A2">
        <w:tc>
          <w:tcPr>
            <w:tcW w:w="850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2154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40.104</w:t>
            </w:r>
          </w:p>
        </w:tc>
        <w:tc>
          <w:tcPr>
            <w:tcW w:w="6066" w:type="dxa"/>
          </w:tcPr>
          <w:p w:rsidR="00E159A2" w:rsidRDefault="00E159A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4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измерению параметров и модификации свойств наноматериалов и наноструктур", утвержденный приказом Министерства труда и социальной защиты Российской Федерации от 7 сентября 2015 г. N 593н (зарегистрирован Министерством юстиции Российской Федерации 23 сентября 2015 г., регистрационный N 38983), с изменением, внесенным приказом Министерства труда и социальной защиты Российской Федерации от 14 декабря 2018 г. N 807н (зарегистрирован Министерством юстиции Российской Федерации 9 января 2019 г., регистрационный N 53253)</w:t>
            </w:r>
          </w:p>
        </w:tc>
      </w:tr>
      <w:tr w:rsidR="00E159A2">
        <w:tc>
          <w:tcPr>
            <w:tcW w:w="850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154" w:type="dxa"/>
            <w:vAlign w:val="center"/>
          </w:tcPr>
          <w:p w:rsidR="00E159A2" w:rsidRDefault="00E159A2">
            <w:pPr>
              <w:pStyle w:val="ConsPlusNormal"/>
              <w:jc w:val="center"/>
            </w:pPr>
            <w:r>
              <w:t>40.136</w:t>
            </w:r>
          </w:p>
        </w:tc>
        <w:tc>
          <w:tcPr>
            <w:tcW w:w="6066" w:type="dxa"/>
          </w:tcPr>
          <w:p w:rsidR="00E159A2" w:rsidRDefault="00E159A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4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разработки, сопровождения и интеграции технологических процессов и производств в области материаловедения и технологии материалов", утвержденный приказом Министерства труда и социальной защиты Российской Федерации от 3 июля 2019 г. N 477н (зарегистрирован Министерством юстиции Российской Федерации 29 июля 2019 г., регистрационный N 55438)</w:t>
            </w:r>
          </w:p>
        </w:tc>
      </w:tr>
    </w:tbl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jc w:val="both"/>
      </w:pPr>
    </w:p>
    <w:p w:rsidR="00E159A2" w:rsidRDefault="00E159A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933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A2"/>
    <w:rsid w:val="00770FB4"/>
    <w:rsid w:val="00B16C3E"/>
    <w:rsid w:val="00E159A2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59A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159A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159A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59A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159A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159A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EF7639493E5BFF93672A2780905A6FBE0E7D8FC05210979D1129EB0C263C677823CB404E012F829216ACFAA496805AC3917F8269FEF7227hDK0I" TargetMode="External"/><Relationship Id="rId18" Type="http://schemas.openxmlformats.org/officeDocument/2006/relationships/hyperlink" Target="consultantplus://offline/ref=AEF7639493E5BFF93672A2780905A6FBE6E4D4F80F230979D1129EB0C263C677823CB404E012FD25206ACFAA496805AC3917F8269FEF7227hDK0I" TargetMode="External"/><Relationship Id="rId26" Type="http://schemas.openxmlformats.org/officeDocument/2006/relationships/hyperlink" Target="consultantplus://offline/ref=AEF7639493E5BFF93672A2780905A6FBE0E0D3FB0A2A0979D1129EB0C263C677903CEC08E11BE32C207F99FB0Fh3KEI" TargetMode="External"/><Relationship Id="rId39" Type="http://schemas.openxmlformats.org/officeDocument/2006/relationships/hyperlink" Target="consultantplus://offline/ref=AEF7639493E5BFF93672A2780905A6FBE6E4D1FA0D210979D1129EB0C263C677823CB404E012FD2D296ACFAA496805AC3917F8269FEF7227hDK0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EF7639493E5BFF93672A2780905A6FBE0E7D8FC05210979D1129EB0C263C677823CB404E012F829216ACFAA496805AC3917F8269FEF7227hDK0I" TargetMode="External"/><Relationship Id="rId34" Type="http://schemas.openxmlformats.org/officeDocument/2006/relationships/hyperlink" Target="consultantplus://offline/ref=AEF7639493E5BFF93672A2780905A6FBE5EDD6F80B270979D1129EB0C263C677823CB404E012FD2D296ACFAA496805AC3917F8269FEF7227hDK0I" TargetMode="External"/><Relationship Id="rId42" Type="http://schemas.openxmlformats.org/officeDocument/2006/relationships/hyperlink" Target="consultantplus://offline/ref=AEF7639493E5BFF93672A2780905A6FBE5ECD7FC08240979D1129EB0C263C677823CB404E012FD2D296ACFAA496805AC3917F8269FEF7227hDK0I" TargetMode="External"/><Relationship Id="rId47" Type="http://schemas.openxmlformats.org/officeDocument/2006/relationships/hyperlink" Target="consultantplus://offline/ref=AEF7639493E5BFF93672A2780905A6FBE7E6D0F80F210979D1129EB0C263C677823CB404E012FD2C216ACFAA496805AC3917F8269FEF7227hDK0I" TargetMode="External"/><Relationship Id="rId7" Type="http://schemas.openxmlformats.org/officeDocument/2006/relationships/hyperlink" Target="consultantplus://offline/ref=AEF7639493E5BFF93672A2780905A6FBE0E7D8FC05210979D1129EB0C263C677823CB404E012F829216ACFAA496805AC3917F8269FEF7227hDK0I" TargetMode="External"/><Relationship Id="rId12" Type="http://schemas.openxmlformats.org/officeDocument/2006/relationships/hyperlink" Target="consultantplus://offline/ref=AEF7639493E5BFF93672A2780905A6FBE7EDD5FF0A2A0979D1129EB0C263C677823CB404E011FC2B286ACFAA496805AC3917F8269FEF7227hDK0I" TargetMode="External"/><Relationship Id="rId17" Type="http://schemas.openxmlformats.org/officeDocument/2006/relationships/hyperlink" Target="consultantplus://offline/ref=AEF7639493E5BFF93672A2780905A6FBE6E4D4F80F230979D1129EB0C263C677823CB404E012FD28206ACFAA496805AC3917F8269FEF7227hDK0I" TargetMode="External"/><Relationship Id="rId25" Type="http://schemas.openxmlformats.org/officeDocument/2006/relationships/hyperlink" Target="consultantplus://offline/ref=AEF7639493E5BFF93672A2780905A6FBE5E1D6F60A230979D1129EB0C263C677903CEC08E11BE32C207F99FB0Fh3KEI" TargetMode="External"/><Relationship Id="rId33" Type="http://schemas.openxmlformats.org/officeDocument/2006/relationships/hyperlink" Target="consultantplus://offline/ref=AEF7639493E5BFF93672A2780905A6FBE5EDD6FC0A270979D1129EB0C263C677823CB404E012FD2D296ACFAA496805AC3917F8269FEF7227hDK0I" TargetMode="External"/><Relationship Id="rId38" Type="http://schemas.openxmlformats.org/officeDocument/2006/relationships/hyperlink" Target="consultantplus://offline/ref=AEF7639493E5BFF93672A2780905A6FBE6E4D1FA05250979D1129EB0C263C677823CB404E012FD2D296ACFAA496805AC3917F8269FEF7227hDK0I" TargetMode="External"/><Relationship Id="rId46" Type="http://schemas.openxmlformats.org/officeDocument/2006/relationships/hyperlink" Target="consultantplus://offline/ref=AEF7639493E5BFF93672A2780905A6FBE7E4D5FA08240979D1129EB0C263C677823CB404E012FD2D296ACFAA496805AC3917F8269FEF7227hDK0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EF7639493E5BFF93672A2780905A6FBE6E4D4F80F230979D1129EB0C263C677823CB404E012FD29276ACFAA496805AC3917F8269FEF7227hDK0I" TargetMode="External"/><Relationship Id="rId20" Type="http://schemas.openxmlformats.org/officeDocument/2006/relationships/hyperlink" Target="consultantplus://offline/ref=AEF7639493E5BFF93672A2780905A6FBE6E4D4F80F230979D1129EB0C263C677823CB404E012FC2C266ACFAA496805AC3917F8269FEF7227hDK0I" TargetMode="External"/><Relationship Id="rId29" Type="http://schemas.openxmlformats.org/officeDocument/2006/relationships/hyperlink" Target="consultantplus://offline/ref=AEF7639493E5BFF93672A2780905A6FBE6E5D5FA0C2A0979D1129EB0C263C677823CB404E012FD2D296ACFAA496805AC3917F8269FEF7227hDK0I" TargetMode="External"/><Relationship Id="rId41" Type="http://schemas.openxmlformats.org/officeDocument/2006/relationships/hyperlink" Target="consultantplus://offline/ref=AEF7639493E5BFF93672A2780905A6FBE7E6D1F605260979D1129EB0C263C677823CB404E012FD2C206ACFAA496805AC3917F8269FEF7227hDK0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EF7639493E5BFF93672A2780905A6FBE7EDD5FF0A2A0979D1129EB0C263C677823CB404E011FC2B286ACFAA496805AC3917F8269FEF7227hDK0I" TargetMode="External"/><Relationship Id="rId11" Type="http://schemas.openxmlformats.org/officeDocument/2006/relationships/hyperlink" Target="consultantplus://offline/ref=AEF7639493E5BFF93672A2780905A6FBE5ECD0F904250979D1129EB0C263C677823CB404E012FD2C246ACFAA496805AC3917F8269FEF7227hDK0I" TargetMode="External"/><Relationship Id="rId24" Type="http://schemas.openxmlformats.org/officeDocument/2006/relationships/hyperlink" Target="consultantplus://offline/ref=AEF7639493E5BFF93672A2780905A6FBE6E4D4F80F230979D1129EB0C263C677823CB404E012FD2D266ACFAA496805AC3917F8269FEF7227hDK0I" TargetMode="External"/><Relationship Id="rId32" Type="http://schemas.openxmlformats.org/officeDocument/2006/relationships/hyperlink" Target="consultantplus://offline/ref=AEF7639493E5BFF93672A2780905A6FBE5EDD6F80B250979D1129EB0C263C677823CB404E012FD2D296ACFAA496805AC3917F8269FEF7227hDK0I" TargetMode="External"/><Relationship Id="rId37" Type="http://schemas.openxmlformats.org/officeDocument/2006/relationships/hyperlink" Target="consultantplus://offline/ref=AEF7639493E5BFF93672A2780905A6FBE6E4D1FB0B2B0979D1129EB0C263C677823CB404E012FD2D296ACFAA496805AC3917F8269FEF7227hDK0I" TargetMode="External"/><Relationship Id="rId40" Type="http://schemas.openxmlformats.org/officeDocument/2006/relationships/hyperlink" Target="consultantplus://offline/ref=AEF7639493E5BFF93672A2780905A6FBE7E6D0FB08200979D1129EB0C263C677823CB404E012FD2C216ACFAA496805AC3917F8269FEF7227hDK0I" TargetMode="External"/><Relationship Id="rId45" Type="http://schemas.openxmlformats.org/officeDocument/2006/relationships/hyperlink" Target="consultantplus://offline/ref=AEF7639493E5BFF93672A2780905A6FBE5E2D4F90D210979D1129EB0C263C677823CB404E012FD2D296ACFAA496805AC3917F8269FEF7227hDK0I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AEF7639493E5BFF93672A2780905A6FBE0E6D7FB0D2A0979D1129EB0C263C677823CB404E012FF29296ACFAA496805AC3917F8269FEF7227hDK0I" TargetMode="External"/><Relationship Id="rId23" Type="http://schemas.openxmlformats.org/officeDocument/2006/relationships/hyperlink" Target="consultantplus://offline/ref=AEF7639493E5BFF93672A2780905A6FBE7EDD5FF0A2A0979D1129EB0C263C677823CB404E011FC2B286ACFAA496805AC3917F8269FEF7227hDK0I" TargetMode="External"/><Relationship Id="rId28" Type="http://schemas.openxmlformats.org/officeDocument/2006/relationships/hyperlink" Target="consultantplus://offline/ref=AEF7639493E5BFF93672A2780905A6FBE0E1D7FC04240979D1129EB0C263C677823CB404E012F82C286ACFAA496805AC3917F8269FEF7227hDK0I" TargetMode="External"/><Relationship Id="rId36" Type="http://schemas.openxmlformats.org/officeDocument/2006/relationships/hyperlink" Target="consultantplus://offline/ref=AEF7639493E5BFF93672A2780905A6FBE6E4D1F80F2A0979D1129EB0C263C677823CB404E012FD2D296ACFAA496805AC3917F8269FEF7227hDK0I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AEF7639493E5BFF93672A2780905A6FBE7ECD9FC09210979D1129EB0C263C677823CB404E012FD2A226ACFAA496805AC3917F8269FEF7227hDK0I" TargetMode="External"/><Relationship Id="rId19" Type="http://schemas.openxmlformats.org/officeDocument/2006/relationships/hyperlink" Target="consultantplus://offline/ref=AEF7639493E5BFF93672A2780905A6FBE6E4D4F80F230979D1129EB0C263C677823CB404E012FC2D206ACFAA496805AC3917F8269FEF7227hDK0I" TargetMode="External"/><Relationship Id="rId31" Type="http://schemas.openxmlformats.org/officeDocument/2006/relationships/hyperlink" Target="consultantplus://offline/ref=AEF7639493E5BFF93672A2780905A6FBE6E5D5FB0C2A0979D1129EB0C263C677823CB404E012FD2D296ACFAA496805AC3917F8269FEF7227hDK0I" TargetMode="External"/><Relationship Id="rId44" Type="http://schemas.openxmlformats.org/officeDocument/2006/relationships/hyperlink" Target="consultantplus://offline/ref=AEF7639493E5BFF93672A2780905A6FBE5E2D5FF0F260979D1129EB0C263C677823CB404E012FD2D296ACFAA496805AC3917F8269FEF7227hDK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EF7639493E5BFF93672A2780905A6FBE0E0D8F804230979D1129EB0C263C677823CB404E012FD28296ACFAA496805AC3917F8269FEF7227hDK0I" TargetMode="External"/><Relationship Id="rId14" Type="http://schemas.openxmlformats.org/officeDocument/2006/relationships/hyperlink" Target="consultantplus://offline/ref=AEF7639493E5BFF93672A2780905A6FBE0E1D3F805200979D1129EB0C263C677823CB404E013FC2B246ACFAA496805AC3917F8269FEF7227hDK0I" TargetMode="External"/><Relationship Id="rId22" Type="http://schemas.openxmlformats.org/officeDocument/2006/relationships/hyperlink" Target="consultantplus://offline/ref=AEF7639493E5BFF93672A2780905A6FBE0E1D3F805200979D1129EB0C263C677823CB404E013FC2B246ACFAA496805AC3917F8269FEF7227hDK0I" TargetMode="External"/><Relationship Id="rId27" Type="http://schemas.openxmlformats.org/officeDocument/2006/relationships/hyperlink" Target="consultantplus://offline/ref=AEF7639493E5BFF93672A2780905A6FBE0E6D9FD0D220979D1129EB0C263C677903CEC08E11BE32C207F99FB0Fh3KEI" TargetMode="External"/><Relationship Id="rId30" Type="http://schemas.openxmlformats.org/officeDocument/2006/relationships/hyperlink" Target="consultantplus://offline/ref=AEF7639493E5BFF93672A2780905A6FBE6E5D5F90B270979D1129EB0C263C677823CB404E012FD2D296ACFAA496805AC3917F8269FEF7227hDK0I" TargetMode="External"/><Relationship Id="rId35" Type="http://schemas.openxmlformats.org/officeDocument/2006/relationships/hyperlink" Target="consultantplus://offline/ref=AEF7639493E5BFF93672A2780905A6FBE6E4D1F80E260979D1129EB0C263C677823CB404E012FD2D296ACFAA496805AC3917F8269FEF7227hDK0I" TargetMode="External"/><Relationship Id="rId43" Type="http://schemas.openxmlformats.org/officeDocument/2006/relationships/hyperlink" Target="consultantplus://offline/ref=AEF7639493E5BFF93672A2780905A6FBE5E2D5FA0E270979D1129EB0C263C677823CB404E012FD2D296ACFAA496805AC3917F8269FEF7227hDK0I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AEF7639493E5BFF93672A2780905A6FBE0E1D3F805200979D1129EB0C263C677823CB404E013FC2B246ACFAA496805AC3917F8269FEF7227hDK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7406</Words>
  <Characters>42216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2023-10-19T08:10:00Z</dcterms:created>
  <dcterms:modified xsi:type="dcterms:W3CDTF">2023-10-19T08:10:00Z</dcterms:modified>
</cp:coreProperties>
</file>