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NewRomanPSMT" w:hAnsi="TimesNewRomanPSMT" w:cs="TimesNewRomanPSMT"/>
          <w:b/>
          <w:i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b/>
          <w:i/>
          <w:kern w:val="1"/>
          <w:sz w:val="28"/>
          <w:szCs w:val="28"/>
          <w:lang w:eastAsia="ar-SA"/>
        </w:rPr>
        <w:t>На правах рукописи</w:t>
      </w: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Минобрнауки Российской Федерации</w:t>
      </w: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Федеральное государственное бюджетное образовательное учреждение</w:t>
      </w: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высшего образования</w:t>
      </w:r>
    </w:p>
    <w:p w:rsidR="008D2B59" w:rsidRPr="00C779E5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465A19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 xml:space="preserve">«Оренбургский государственный </w:t>
      </w:r>
      <w:r w:rsidRPr="00C779E5">
        <w:rPr>
          <w:rFonts w:ascii="Times New Roman" w:hAnsi="Times New Roman"/>
          <w:kern w:val="1"/>
          <w:sz w:val="28"/>
          <w:szCs w:val="28"/>
          <w:lang w:eastAsia="ar-SA"/>
        </w:rPr>
        <w:t>университет</w:t>
      </w:r>
      <w:r w:rsidR="00C779E5" w:rsidRPr="00C779E5">
        <w:rPr>
          <w:rFonts w:ascii="Times New Roman" w:hAnsi="Times New Roman"/>
          <w:kern w:val="1"/>
          <w:sz w:val="28"/>
          <w:szCs w:val="28"/>
          <w:lang w:eastAsia="ar-SA"/>
        </w:rPr>
        <w:t xml:space="preserve"> имени В.А. Бондаренко</w:t>
      </w:r>
      <w:r w:rsidRPr="00C779E5">
        <w:rPr>
          <w:rFonts w:ascii="Times New Roman" w:hAnsi="Times New Roman"/>
          <w:kern w:val="1"/>
          <w:sz w:val="28"/>
          <w:szCs w:val="28"/>
          <w:lang w:eastAsia="ar-SA"/>
        </w:rPr>
        <w:t>»</w:t>
      </w: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8D2B59" w:rsidRPr="00C779E5" w:rsidRDefault="008D2B59" w:rsidP="00C779E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C779E5">
        <w:rPr>
          <w:rFonts w:ascii="Times New Roman" w:hAnsi="Times New Roman"/>
          <w:kern w:val="1"/>
          <w:sz w:val="28"/>
          <w:szCs w:val="28"/>
          <w:lang w:eastAsia="ar-SA"/>
        </w:rPr>
        <w:t xml:space="preserve">Кафедра </w:t>
      </w:r>
      <w:r w:rsidR="00C779E5" w:rsidRPr="00C779E5">
        <w:rPr>
          <w:rFonts w:ascii="Times New Roman" w:hAnsi="Times New Roman"/>
          <w:kern w:val="1"/>
          <w:sz w:val="28"/>
          <w:szCs w:val="28"/>
          <w:lang w:eastAsia="ar-SA"/>
        </w:rPr>
        <w:t>евразийских языков и международных отношений</w:t>
      </w: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465A19" w:rsidRPr="00465A19" w:rsidRDefault="00465A1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Theme="minorHAnsi" w:hAnsiTheme="minorHAnsi" w:cs="TimesNewRomanPSMT"/>
          <w:kern w:val="1"/>
          <w:sz w:val="28"/>
          <w:szCs w:val="28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8D2B59" w:rsidRPr="00E54974" w:rsidRDefault="008D2B59" w:rsidP="00E54974">
      <w:pPr>
        <w:suppressAutoHyphens/>
        <w:spacing w:before="120" w:after="0" w:line="240" w:lineRule="auto"/>
        <w:jc w:val="center"/>
        <w:rPr>
          <w:rFonts w:ascii="TimesNewRomanPSMT" w:hAnsi="TimesNewRomanPSMT" w:cs="TimesNewRomanPSMT"/>
          <w:sz w:val="28"/>
          <w:szCs w:val="28"/>
          <w:lang w:eastAsia="ru-RU"/>
        </w:rPr>
      </w:pPr>
      <w:r w:rsidRPr="00E54974">
        <w:rPr>
          <w:rFonts w:ascii="TimesNewRomanPSMT" w:hAnsi="TimesNewRomanPSMT" w:cs="TimesNewRomanPSMT"/>
          <w:sz w:val="28"/>
          <w:szCs w:val="28"/>
          <w:lang w:eastAsia="ru-RU"/>
        </w:rPr>
        <w:t xml:space="preserve">Методические указания для обучающихся по освоению дисциплины </w:t>
      </w:r>
    </w:p>
    <w:p w:rsidR="003C7A10" w:rsidRDefault="003C7A10" w:rsidP="003C7A10">
      <w:pPr>
        <w:suppressAutoHyphens/>
        <w:spacing w:before="120" w:after="0" w:line="240" w:lineRule="auto"/>
        <w:rPr>
          <w:rFonts w:ascii="Times New Roman" w:hAnsi="Times New Roman"/>
          <w:b/>
          <w:i/>
          <w:sz w:val="28"/>
          <w:szCs w:val="20"/>
          <w:lang w:eastAsia="ru-RU"/>
        </w:rPr>
      </w:pPr>
    </w:p>
    <w:p w:rsidR="003D77B9" w:rsidRPr="003D77B9" w:rsidRDefault="003D77B9" w:rsidP="003D77B9">
      <w:pPr>
        <w:pStyle w:val="ReportHead"/>
        <w:suppressAutoHyphens/>
        <w:spacing w:before="120"/>
        <w:rPr>
          <w:i/>
          <w:szCs w:val="28"/>
        </w:rPr>
      </w:pPr>
      <w:r w:rsidRPr="003D77B9">
        <w:rPr>
          <w:i/>
          <w:szCs w:val="28"/>
        </w:rPr>
        <w:t>«Б</w:t>
      </w:r>
      <w:proofErr w:type="gramStart"/>
      <w:r w:rsidRPr="003D77B9">
        <w:rPr>
          <w:i/>
          <w:szCs w:val="28"/>
        </w:rPr>
        <w:t>1.Д.Б.</w:t>
      </w:r>
      <w:proofErr w:type="gramEnd"/>
      <w:r w:rsidRPr="003D77B9">
        <w:rPr>
          <w:i/>
          <w:szCs w:val="28"/>
        </w:rPr>
        <w:t>3 Иностранный язык»</w:t>
      </w:r>
    </w:p>
    <w:p w:rsidR="003D77B9" w:rsidRPr="003D77B9" w:rsidRDefault="003D77B9" w:rsidP="003D77B9">
      <w:pPr>
        <w:pStyle w:val="ReportHead"/>
        <w:suppressAutoHyphens/>
        <w:rPr>
          <w:szCs w:val="28"/>
        </w:rPr>
      </w:pPr>
    </w:p>
    <w:p w:rsidR="003D77B9" w:rsidRPr="003D77B9" w:rsidRDefault="003D77B9" w:rsidP="003D77B9">
      <w:pPr>
        <w:pStyle w:val="ReportHead"/>
        <w:suppressAutoHyphens/>
        <w:spacing w:line="360" w:lineRule="auto"/>
        <w:rPr>
          <w:szCs w:val="28"/>
        </w:rPr>
      </w:pPr>
      <w:r w:rsidRPr="003D77B9">
        <w:rPr>
          <w:szCs w:val="28"/>
        </w:rPr>
        <w:t>Уровень высшего образования</w:t>
      </w:r>
    </w:p>
    <w:p w:rsidR="003D77B9" w:rsidRPr="003D77B9" w:rsidRDefault="003D77B9" w:rsidP="003D77B9">
      <w:pPr>
        <w:pStyle w:val="ReportHead"/>
        <w:suppressAutoHyphens/>
        <w:spacing w:line="360" w:lineRule="auto"/>
        <w:rPr>
          <w:szCs w:val="28"/>
        </w:rPr>
      </w:pPr>
      <w:r w:rsidRPr="003D77B9">
        <w:rPr>
          <w:szCs w:val="28"/>
        </w:rPr>
        <w:t>СПЕЦИАЛИТЕТ</w:t>
      </w:r>
    </w:p>
    <w:p w:rsidR="003D77B9" w:rsidRPr="003D77B9" w:rsidRDefault="003D77B9" w:rsidP="003D77B9">
      <w:pPr>
        <w:pStyle w:val="ReportHead"/>
        <w:suppressAutoHyphens/>
        <w:rPr>
          <w:szCs w:val="28"/>
        </w:rPr>
      </w:pPr>
      <w:r w:rsidRPr="003D77B9">
        <w:rPr>
          <w:szCs w:val="28"/>
        </w:rPr>
        <w:t>Специальность</w:t>
      </w:r>
    </w:p>
    <w:p w:rsidR="003D77B9" w:rsidRPr="003D77B9" w:rsidRDefault="003D77B9" w:rsidP="003D77B9">
      <w:pPr>
        <w:pStyle w:val="ReportHead"/>
        <w:suppressAutoHyphens/>
        <w:rPr>
          <w:i/>
          <w:szCs w:val="28"/>
          <w:u w:val="single"/>
        </w:rPr>
      </w:pPr>
      <w:r w:rsidRPr="003D77B9">
        <w:rPr>
          <w:i/>
          <w:szCs w:val="28"/>
          <w:u w:val="single"/>
        </w:rPr>
        <w:t>37.05.02 Психология служебной деятельности</w:t>
      </w:r>
    </w:p>
    <w:p w:rsidR="003D77B9" w:rsidRPr="003D77B9" w:rsidRDefault="003D77B9" w:rsidP="003D77B9">
      <w:pPr>
        <w:pStyle w:val="ReportHead"/>
        <w:suppressAutoHyphens/>
        <w:rPr>
          <w:szCs w:val="28"/>
          <w:vertAlign w:val="superscript"/>
        </w:rPr>
      </w:pPr>
      <w:r w:rsidRPr="003D77B9">
        <w:rPr>
          <w:szCs w:val="28"/>
          <w:vertAlign w:val="superscript"/>
        </w:rPr>
        <w:t>(код и наименование специальности)</w:t>
      </w:r>
    </w:p>
    <w:p w:rsidR="003D77B9" w:rsidRPr="003D77B9" w:rsidRDefault="003D77B9" w:rsidP="003D77B9">
      <w:pPr>
        <w:pStyle w:val="ReportHead"/>
        <w:suppressAutoHyphens/>
        <w:rPr>
          <w:i/>
          <w:szCs w:val="28"/>
          <w:u w:val="single"/>
        </w:rPr>
      </w:pPr>
      <w:r w:rsidRPr="003D77B9">
        <w:rPr>
          <w:i/>
          <w:szCs w:val="28"/>
          <w:u w:val="single"/>
        </w:rPr>
        <w:t>Психологическое обеспечение служебной деятельности сотрудников правоохранительных органов</w:t>
      </w:r>
    </w:p>
    <w:p w:rsidR="003D77B9" w:rsidRPr="003D77B9" w:rsidRDefault="003D77B9" w:rsidP="003D77B9">
      <w:pPr>
        <w:pStyle w:val="ReportHead"/>
        <w:suppressAutoHyphens/>
        <w:rPr>
          <w:szCs w:val="28"/>
          <w:vertAlign w:val="superscript"/>
        </w:rPr>
      </w:pPr>
      <w:r w:rsidRPr="003D77B9">
        <w:rPr>
          <w:szCs w:val="28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:rsidR="003D77B9" w:rsidRPr="003D77B9" w:rsidRDefault="003D77B9" w:rsidP="003D77B9">
      <w:pPr>
        <w:pStyle w:val="ReportHead"/>
        <w:suppressAutoHyphens/>
        <w:rPr>
          <w:szCs w:val="28"/>
        </w:rPr>
      </w:pPr>
    </w:p>
    <w:p w:rsidR="003D77B9" w:rsidRPr="003D77B9" w:rsidRDefault="003D77B9" w:rsidP="003D77B9">
      <w:pPr>
        <w:pStyle w:val="ReportHead"/>
        <w:suppressAutoHyphens/>
        <w:rPr>
          <w:szCs w:val="28"/>
        </w:rPr>
      </w:pPr>
      <w:r w:rsidRPr="003D77B9">
        <w:rPr>
          <w:szCs w:val="28"/>
        </w:rPr>
        <w:t>Квалификация</w:t>
      </w:r>
    </w:p>
    <w:p w:rsidR="003D77B9" w:rsidRPr="003D77B9" w:rsidRDefault="003D77B9" w:rsidP="003D77B9">
      <w:pPr>
        <w:pStyle w:val="ReportHead"/>
        <w:suppressAutoHyphens/>
        <w:rPr>
          <w:i/>
          <w:szCs w:val="28"/>
          <w:u w:val="single"/>
        </w:rPr>
      </w:pPr>
      <w:r w:rsidRPr="003D77B9">
        <w:rPr>
          <w:i/>
          <w:szCs w:val="28"/>
          <w:u w:val="single"/>
        </w:rPr>
        <w:t>Психолог</w:t>
      </w:r>
    </w:p>
    <w:p w:rsidR="006C042D" w:rsidRDefault="006C042D" w:rsidP="006C042D">
      <w:pPr>
        <w:pStyle w:val="ReportHead"/>
        <w:suppressAutoHyphens/>
        <w:spacing w:before="120"/>
        <w:rPr>
          <w:sz w:val="24"/>
        </w:rPr>
      </w:pPr>
    </w:p>
    <w:p w:rsidR="006C042D" w:rsidRDefault="006C042D" w:rsidP="006C042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6C042D" w:rsidRDefault="006C042D" w:rsidP="006C042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8D2B59" w:rsidRDefault="008D2B59" w:rsidP="00E54974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kern w:val="1"/>
          <w:sz w:val="32"/>
          <w:szCs w:val="32"/>
          <w:lang w:eastAsia="ar-SA"/>
        </w:rPr>
      </w:pPr>
    </w:p>
    <w:p w:rsidR="0065071B" w:rsidRPr="00E54974" w:rsidRDefault="0065071B" w:rsidP="00E54974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kern w:val="1"/>
          <w:sz w:val="32"/>
          <w:szCs w:val="32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6C042D" w:rsidP="00E54974">
      <w:pPr>
        <w:keepNext/>
        <w:tabs>
          <w:tab w:val="left" w:pos="0"/>
          <w:tab w:val="num" w:pos="720"/>
        </w:tabs>
        <w:suppressAutoHyphens/>
        <w:spacing w:before="240" w:after="60" w:line="240" w:lineRule="auto"/>
        <w:ind w:left="720" w:hanging="720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ar-SA"/>
        </w:rPr>
      </w:pPr>
      <w:r>
        <w:rPr>
          <w:sz w:val="24"/>
        </w:rPr>
        <w:t>Год набора 202</w:t>
      </w:r>
      <w:r w:rsidR="00C779E5">
        <w:rPr>
          <w:sz w:val="24"/>
        </w:rPr>
        <w:t>6</w:t>
      </w: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86FCA" w:rsidRDefault="00886FCA" w:rsidP="00886FCA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Составители: _______________ </w:t>
      </w:r>
      <w:proofErr w:type="spellStart"/>
      <w:r>
        <w:rPr>
          <w:rFonts w:ascii="Times New Roman" w:hAnsi="Times New Roman"/>
          <w:sz w:val="28"/>
          <w:szCs w:val="28"/>
        </w:rPr>
        <w:t>Симутова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О.П.</w:t>
      </w:r>
    </w:p>
    <w:p w:rsidR="00886FCA" w:rsidRPr="00A6408C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="00C779E5">
        <w:rPr>
          <w:rFonts w:ascii="Times New Roman" w:hAnsi="Times New Roman"/>
          <w:sz w:val="28"/>
          <w:szCs w:val="28"/>
        </w:rPr>
        <w:t>евразийских языков и международных отношений</w:t>
      </w: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388" w:rsidRPr="00A6408C" w:rsidRDefault="001E3388" w:rsidP="001E3388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 кафедрой </w:t>
      </w:r>
      <w:r w:rsidR="00C779E5">
        <w:rPr>
          <w:rFonts w:ascii="Times New Roman" w:hAnsi="Times New Roman"/>
          <w:sz w:val="28"/>
          <w:szCs w:val="28"/>
        </w:rPr>
        <w:t>евразийских языков и международных отношений</w:t>
      </w:r>
      <w:r>
        <w:rPr>
          <w:rFonts w:ascii="Times New Roman" w:hAnsi="Times New Roman"/>
          <w:sz w:val="28"/>
          <w:szCs w:val="28"/>
        </w:rPr>
        <w:t xml:space="preserve"> ____________ </w:t>
      </w:r>
      <w:r w:rsidR="00C779E5">
        <w:rPr>
          <w:rFonts w:ascii="Times New Roman" w:hAnsi="Times New Roman"/>
          <w:sz w:val="28"/>
          <w:szCs w:val="28"/>
        </w:rPr>
        <w:t>И.Ю. Моисеева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ind w:firstLine="708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ind w:firstLine="708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ind w:firstLine="708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ind w:firstLine="708"/>
        <w:rPr>
          <w:rFonts w:ascii="Times New Roman" w:hAnsi="Times New Roman"/>
          <w:sz w:val="28"/>
          <w:szCs w:val="28"/>
        </w:rPr>
      </w:pPr>
    </w:p>
    <w:p w:rsidR="00886FCA" w:rsidRPr="00A6408C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Pr="00A6408C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Pr="00A6408C" w:rsidRDefault="00886FCA" w:rsidP="00886FCA">
      <w:pPr>
        <w:tabs>
          <w:tab w:val="left" w:pos="141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190B" w:rsidRDefault="00A3190B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408C">
        <w:rPr>
          <w:rFonts w:ascii="Times New Roman" w:hAnsi="Times New Roman"/>
          <w:sz w:val="28"/>
          <w:szCs w:val="28"/>
        </w:rPr>
        <w:t>Методические указания</w:t>
      </w:r>
      <w:r>
        <w:rPr>
          <w:rFonts w:ascii="Times New Roman" w:hAnsi="Times New Roman"/>
          <w:sz w:val="28"/>
          <w:szCs w:val="28"/>
        </w:rPr>
        <w:t xml:space="preserve"> являются приложением к рабочей программе по дисциплине «Иностранный язык», зарегистрированной в ЦИТ под учетным номером _______ </w:t>
      </w:r>
    </w:p>
    <w:p w:rsidR="001835C7" w:rsidRDefault="001835C7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Pr="005459C4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ar-SA"/>
        </w:rPr>
      </w:pPr>
      <w:r w:rsidRPr="00E54974"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ar-SA"/>
        </w:rPr>
        <w:lastRenderedPageBreak/>
        <w:t>Содержание</w:t>
      </w: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8D2B59" w:rsidRPr="00E54974" w:rsidRDefault="008D2B59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1 Методические рекомендации по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практическим занятиям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4</w:t>
      </w:r>
    </w:p>
    <w:p w:rsidR="008D2B59" w:rsidRPr="00E54974" w:rsidRDefault="008D2B59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2 Методические рекомендации по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самостоятельной работе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7</w:t>
      </w:r>
    </w:p>
    <w:p w:rsidR="008D2B59" w:rsidRPr="00E54974" w:rsidRDefault="008D2B59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3 Методические рекомендации по подготовке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 xml:space="preserve">к промежуточной и итоговой аттестации (зачет, </w:t>
      </w:r>
      <w:r w:rsidR="002913CC">
        <w:rPr>
          <w:rFonts w:ascii="Times New Roman" w:hAnsi="Times New Roman"/>
          <w:kern w:val="1"/>
          <w:sz w:val="28"/>
          <w:szCs w:val="28"/>
          <w:lang w:eastAsia="ar-SA"/>
        </w:rPr>
        <w:t>дифференцированный зачет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)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14</w:t>
      </w: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F395C" w:rsidRDefault="007F395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4974">
        <w:rPr>
          <w:rFonts w:ascii="Times New Roman" w:hAnsi="Times New Roman"/>
          <w:sz w:val="28"/>
          <w:szCs w:val="28"/>
          <w:lang w:eastAsia="ru-RU"/>
        </w:rPr>
        <w:lastRenderedPageBreak/>
        <w:t>Для успешного освоения дисциплины студентам необходимо в первую очередь ознакомиться с содержанием рабочей программы дисциплины, с целями и задачами дисциплины, методическими разработками по данной дисциплине, основной и дополнительной литературой, необходимой для эффективной подготовки к практическим занятиям</w:t>
      </w:r>
      <w:r>
        <w:rPr>
          <w:rFonts w:ascii="Times New Roman" w:hAnsi="Times New Roman"/>
          <w:sz w:val="28"/>
          <w:szCs w:val="28"/>
          <w:lang w:eastAsia="ru-RU"/>
        </w:rPr>
        <w:t xml:space="preserve"> и организации самостоятельной работы</w:t>
      </w:r>
      <w:r w:rsidRPr="00E54974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Обязательным является посещение всех занятий, выполнение домашнего задания и иных форм самостоятельной работы, которые назначаются преподавателем. Для оказания помощи студентам при подготовке к занятиям и другим видам учебной деятельности, в случае возникновения проблем или вопросов при усвоении материала организуется индивидуальная консультация с преподавателем. В ходе занятия и при подготовке к нему рекомендуется вести специальную тетрадь, где фиксируется полученная информация, выполняемые упражнения; а также отдельную тетрадь-глоссарий для записи лексических единиц. Подобная организация работы способствует лучшему усвоению и закреплению изученного материала.</w:t>
      </w: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>1</w:t>
      </w: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ab/>
        <w:t xml:space="preserve">Методические рекомендации по </w:t>
      </w:r>
      <w:r>
        <w:rPr>
          <w:rFonts w:ascii="Times New Roman" w:hAnsi="Times New Roman"/>
          <w:b/>
          <w:sz w:val="32"/>
          <w:szCs w:val="32"/>
          <w:shd w:val="clear" w:color="auto" w:fill="FFFFFF"/>
        </w:rPr>
        <w:t>практическим занятиям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8D2B59" w:rsidRPr="00A932AB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П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>одготовк</w:t>
      </w: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а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 устного высказывания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Работу по подготовке устного монологического высказывания по определённой теме следует начать с изучения тематических текстов образцов.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В первую очередь необходимо выполнить фонетические, лексические, и лексико-грамматические упражнения по изучаемой теме, усвоить необходимый лексический материал, прочитать и перевести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заменить трудные для запоминания слова известными лексическими единицами;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сократить «протяженность» предложений;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упростить грамматическую (синтаксическую) структуру предложений;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произвести смысловую (содержательную) компрессию текста: сократить объем текста до оптимального уровня (не менее 15-20 предложений).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Обработанный для устного изложения материал необходимо записать в тетрадь (пронумеровать предложения), прочитать несколько раз вслух, запомнить логическую последовательность освещения темы, пересказать.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Успешная устная речь предполагает логичное и последовательное изложение определенной позиции, в том числе личной; умение делать доклады, сообщения, вести беседу и дискуссию, включая деловую с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 xml:space="preserve">использованием формул речевого этикета (для выражения собственного мнения, согласия/несогласия с собеседником, вступления в разговор и т. д.), понимать на слух собеседника не только на уровне общего смысла и деталей, но и подтекста. 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При построении устного высказывания необходимо систематически продумывать и проговаривать свои выступления; при подготовке ответа в группе/ парной работе сформулировать ответ на мысленный вопрос ваших слушателей/собеседников. Следует помнить что то, о чем выступающий говорит, должно быть ему интересно, только в этом случае можно заинтересовать своих слушателей, а интерес слушателей является залогом успеха выступления; поэтому при подготовке выступления нужно тщательно отбирать материал, выстраивать его в определенной последовательности, продумывать примеры, наглядный материал и приемы общения с аудиторией. Надо учитывать, что лучшее импровизированное выступление – это домашняя заготовка, поэтому, если предстоит парная работа, дискуссия, ролевая игра, «круглый стол», рекомендуется продумать, что и как сказать собеседнику, какие вопросы ему задать; помнить: устное выступление – это не чтение написанного материала вслух!</w:t>
      </w:r>
    </w:p>
    <w:p w:rsidR="008D2B59" w:rsidRPr="00A932AB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одготовк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письменного высказывания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Успешное письменное высказывание должно логично и последовательно развивать мысль автора. При построении высказывания в письменной форме рекомендуется: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четко определять содержание (какой тезис соответствует теме, какие положения доказывают этот тезис, раскрывая тему, какие выводы надо сделать из всего написанного);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соблюдать структуру, принятую для данного типа письменного высказывания (эссе, письмо, резюме и др.);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правильно выбирать грамматические структуры и лексические единицы, в том числе связующие слова, которые обеспечивают логичный и плавный переход от одной части к другой, а также внутри частей; использовать разные варианты построения предложения, прием перефразирования.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Важно планировать работу так, чтобы была возможность проверить свое письменное высказывание через определенное время после написания, что позволит увидеть недочеты и ошибки, незамеченные во время работы. Следует помнить, что письменное высказывание – это раскрытие и аргументирование своей позиции. </w:t>
      </w:r>
    </w:p>
    <w:p w:rsidR="008D2B59" w:rsidRPr="00A932AB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 лексическим материалом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Для эффективного усвоения лексического материала и расширения словарного запаса предлагаются следующие формы работы: 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многократное чтение вслух текста, содержащего лексику, которую нужно усвоить, а также чтение ранее проработанных материалов с целью повторения слов;   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несложных предложений на немецком языке с использованием новых слов;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формулировка вопросов на немецком  языке по содержанию прочитанного текста с использованием в них тренируемых слов, ответы на эти вопросы;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на русском языке несложных предложений, включающих закрепляемые слова, устный или письменный перевод этих предложений на немецкий язык в утвердительной, отрицательной или вопросительной форме (при условии, если это возможно по содержанию);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несложного связного текста-ситуации на определенную тему с использованием слов, изученных в рамках данной темы;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общение с носителями языка (например, посредством Интернет-ресурсов) или другими студентами на немецком языке;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при составлении списка слов и словосочетаний по какой-либо теме (тексту), при оформлении индивидуальной личной тетради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-глоссария – выписывание из словаря лексических единиц в их начальной форме, то есть: оформлять имена существительные  – в именительном падеже единственного числа (целесообразно также указать форму множественного числа); глаголы в инфинитиве (целесообразно указать и другие основные формы глагола – </w:t>
      </w:r>
      <w:proofErr w:type="spell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Präteritum</w:t>
      </w:r>
      <w:proofErr w:type="spell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Partizip</w:t>
      </w:r>
      <w:proofErr w:type="spell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II);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работа над лексикой с помощью двустороннего перевода (с немецкого языка – на русский, с русского языка – на немецкий) с использованием разных способов оформления лексики (списка слов, тетради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softHyphen/>
        <w:t>-глоссария, картотеки);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использование словообразовательных и семантических связей заучиваемых слов (однокоренных слов, синонимов, антонимов);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 анализ и фиксирование словообразовательных моделей (префиксы, суффиксы, сокращение, словосложение и др.) и заимствований в немецком языке;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ежедневное чтение и просмотр источников СМИ на немецком языке. </w:t>
      </w:r>
    </w:p>
    <w:p w:rsidR="008D2B59" w:rsidRPr="00A932AB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 грамматическим материалом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Для эффективного усвоения грамматической формы или конструкции рекомендуется  внимательное чтение записей, таблиц или правил в учебнике (часто и заучивание конкретных грамматических форм (например, правила на определение рода имен существительных в немецком языке по формальным и содержательным признакам; образование форм множественного числа имен существительных)), изучение и анализ примеров и выполнение упражнений на конкретную грамматическую модель, т. е. упражнений, которые иллюстрирует данное правило. Первые упражнения по работе над определенной грамматической моделью содержат, в основном, примеры на употребление данной конструкции. Их можно использовать в качестве образцов при выполнении остальных упражнений. Каждая грамматическая форма или конструкция является неотъемлемой частью коммуникативного высказывания. Поэтому необходимо обращать внимание на употребление грамматической формы или конструкции в определенном контексте, находить примеры их использования в аутентичных источниках и максимально часто применять изучаемую модель при построении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собственного устного или письменного высказывания. Обязательной частью работы и над лексикой, и над грамматикой является работа над ошибками, которую надо выполнять сразу после проверки задания. </w:t>
      </w:r>
    </w:p>
    <w:p w:rsidR="008D2B59" w:rsidRPr="00A932AB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Выполнение письменного перевода текста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выполнении письменного перевода текста рекомендуется: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ознакомиться с оригиналом текста и понять его общее содержание, пользуясь по мере надобности рабочими источниками информации: словарями, справочниками, специальной литературой, интернет-источниками и т. д.;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учитывать, что не все в оригинале передается в переводе, но все должно учитываться переводчиком; однако для того, чтобы решить, какую-то деталь содержания можно или нужно не передавать в переводе, необходимо видеть эту деталь и понимать ее роль в общем смысле текста;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приступая непосредственно к переводу, выделить законченную по смыслу часть текста (предложение, абзац, период) и усвоить ее содержание;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найти при работе со словарями и другими источниками нужный, соответствующий содержанию текста эквивалент слова;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при возникновении трудностей перевода лексической единицы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использовать при переводе для понимания стилистических нюансов значений слов, их эмоциональной составляющей немецкие толковые словари;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не допускать фраз, не имеющих смысла или явно противоречащих смыслу всего текста; смысловая целостность – важное свойство текста;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закончив перевод текста, отложить его в сторону, спустя некоторое время перечитать, обращая особое внимание на то, насколько естественно звучит переведенный текст на русском языке;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переводить заголовок после перевода всего текста;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использовать в качестве рабочих инструментов при переводе словари (электронные (например, ABBYY </w:t>
      </w:r>
      <w:proofErr w:type="spell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Lingvo</w:t>
      </w:r>
      <w:proofErr w:type="spell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) или печатные, двуязычные и толковые), специальную литературу, интернет-источники. </w:t>
      </w: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sz w:val="32"/>
          <w:szCs w:val="32"/>
          <w:shd w:val="clear" w:color="auto" w:fill="FFFFFF"/>
        </w:rPr>
        <w:t>2</w:t>
      </w: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ab/>
        <w:t xml:space="preserve">Методические рекомендации по </w:t>
      </w:r>
      <w:r>
        <w:rPr>
          <w:rFonts w:ascii="Times New Roman" w:hAnsi="Times New Roman"/>
          <w:b/>
          <w:sz w:val="32"/>
          <w:szCs w:val="32"/>
          <w:shd w:val="clear" w:color="auto" w:fill="FFFFFF"/>
        </w:rPr>
        <w:t>самостоятельной работе</w:t>
      </w: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над произношением и техникой чтения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изучении иностранного языка, прежде всего, необходимо научиться правильно произносить и читать слова и предложения. Чтобы научиться правильно произносить звуки и правильно читать тексты на немецком языке, следует: во-первых, усвоить правила произношения отдельных букв и буквосочетаний, а также правила ударения в слове и в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целом предложении; при этом особое внимание следует обратить на произношение тех звуков, которые не имеют аналогов в русском языке; во-вторых – регулярно упражняться в чтении и произношении.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работе над произношением и техникой чтения следует обратить внимание на возможное несоответствие между написанием и произношением слов в иностранном языке, например, одна и та же буква в разных положениях в словах может читаться как несколько разных звуков. Помимо правил чтения букв в разных позициях необходимо помнить об ударении. В слове может быть одно или два ударения. Для правильной постановки ударений нужно знать правила ударений.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 немецких словах ударение, как правило, падает на первый слог корня. Во фразе под ударением стоят, как правило, существительные, прилагательные, смысловые глаголы, числительные, наречия, вопросительные и указательные местоимения; неударными обычно бывают артикли, союзы, предлоги, вспомогательные глаголы, личные и притяжательные местоимения; логическое ударение выделяет логический центр высказываний, подчеркивает элементы противопоставления в высказывании; выделяет слова, важные с точки зрения говорящего.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Кроме того, необходимо научиться распознавать звуки в отдельных словах, словосочетаниях, предложениях и воспроизводить их; понимать при прослушивании отдельные слова и воспроизводить их; воспринимать на слух паузы, ритм речи (ударные и неударные слов в потоке речи); определять тип высказываний в зависимости от интонации; выделять ключевые слова, понимать смысл основных частей диалога или монолога. Это позволяет активно участвовать в беседах на различные темы, грамотно и правильно строить фразы на иностранном языке. Улучшить понимание речи на слух могут помочь технические средства обучения (магнитофон, компьютер, видеотехника и т.д.), сочетающие слуховое и зрительное восприятие.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подготовке фонетического чтения текста </w:t>
      </w: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рекомендуется:  освоить</w:t>
      </w:r>
      <w:proofErr w:type="gram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правильное произношение читаемых слов; обратить внимание на ударение и смысловую </w:t>
      </w:r>
      <w:proofErr w:type="spell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паузацию</w:t>
      </w:r>
      <w:proofErr w:type="spell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; обратить внимание на правильную интонацию;  выработать автоматизированные навыки воспроизведения и употребления изученных интонационных структур;  отработать темп чтения.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Техника чтения образует значимый критерий оценки степени владения языком, поэтому разумно работать над ней постоянно и доводить до совершенства. Для этого рекомендуется систематическое чтение немецкоязычных текстов вслух, прослушивание и просмотр аутентичных немецкоязычных аудио- и видеоматериалов, участие в устных формах работы на занятии и общение с носителями языка (например, посредством интернет-ресурсов). </w:t>
      </w:r>
    </w:p>
    <w:p w:rsidR="008D2B59" w:rsidRPr="00A932AB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П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>одготовк</w:t>
      </w: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а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 к чтению текстов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работе с текстом следует учитывать, что существуют различные виды чтения, которые определяются в зависимости от цели чтения и поставленных задач. Определение вида чтения позволит наиболее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эффективно организовать время и работу с текстом.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Различают ознакомительное, изучающее и просмотровое чтение.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Задачей ознакомительного чтения является понимание основного содержания текста. Достаточно однократного прочтения текста.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 и ответьте на вопросы по основному содержанию текста;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 и отметьте в упражнении предложения, соответствующие его содержанию;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найдите основные положения текста;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разделите текст на смысловые части;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перескажите основное содержание текста;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-напишите на немецком языке краткое изложение текста.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Изучающее чтение направлено на точное и полное понимание прочитанного и предусматривает при необходимости перечитывание текста.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Оно предполагает умение пользоваться разными словарями (толковыми, страноведческими). Этот вид чтения обычно используется при работе с газетными, журнальными статьями и статьями по специальности. Работая над таким текстом, следует внимательно прочитать его, отмечая незнакомые вам слова, найти их значения в словаре, выбрать значение слова, подходящее по смыслу. Закончив чтение текста, нужно проверить свое понимание по вопросам и другим заданиям, которые находятся после текста. Рекомендуется составить свои примеры с новыми словами. 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прочтите и переведите текст на русский язык;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сократите текст, опустив несущественные детали;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сравните текст на немецком языке и его перевод на русский язык, оцените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 качество перевода, укажите неточности в переводе;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текст, напишите аннотацию к нему.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Просмотровое чтение подразумевает  беглое, выборочное чтение текста по блокам для более подробного ознакомления с его деталями. Оно направленно на определение сферы, к которой относится данный текст, освещаемой в нем тематике, установление основных вопросов. Насколько полно понят текст при просмотровом чтении определяется тем, может ли читающий ответить на вопрос.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текст, определите, о чем он;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текст, определите, освещаются ли в нем следующие вопросы;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тексты, скажите, какие из них относятся к теме/проблеме/области;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подборку статей, скажите, какая тематика в них освещается.</w:t>
      </w:r>
    </w:p>
    <w:p w:rsidR="008D2B59" w:rsidRPr="00A448C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48C4">
        <w:rPr>
          <w:rFonts w:ascii="Times New Roman" w:hAnsi="Times New Roman"/>
          <w:b/>
          <w:sz w:val="28"/>
          <w:szCs w:val="28"/>
        </w:rPr>
        <w:t>Работа со словарем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Для того чтобы правильно пользоваться словарем (печатным или электронным) и быстро находить нужное слово и его формы, предлагается учесть следующие моменты: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lastRenderedPageBreak/>
        <w:t xml:space="preserve">- производить поиск слова необходимо в исходной форме (именительный падеж, единственное число – для имен существительных; начальная форма – для глаголов; именительный падеж, мужской род, единственное число, положительная степень сравнения – для имен прилагательных; положительная степень сравнения – для наречий);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глагол/существительное включает приставку, то возможно наличие в словаре его варианта без приставки;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сложные слова при их отсутствии следует искать в словаре по составным элементам слова;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грамматические характеристики слова (часть речи, род, переходность/непереходность глагола, формы множественного числа, формы родительного падежа и др.), его произношение, транскрипция и сферы употребления указываются в словаре условными обозначениями;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если искомая лексическая единица или подходящее значение/эквивалент отсутствует в двуязычном словаре, следует обратиться к толковому словарю (например, </w:t>
      </w:r>
      <w:proofErr w:type="spellStart"/>
      <w:r w:rsidRPr="00E54974">
        <w:rPr>
          <w:rFonts w:ascii="Times New Roman" w:hAnsi="Times New Roman"/>
          <w:sz w:val="28"/>
          <w:szCs w:val="28"/>
        </w:rPr>
        <w:t>Duden</w:t>
      </w:r>
      <w:proofErr w:type="spellEnd"/>
      <w:r w:rsidRPr="00E54974">
        <w:rPr>
          <w:rFonts w:ascii="Times New Roman" w:hAnsi="Times New Roman"/>
          <w:sz w:val="28"/>
          <w:szCs w:val="28"/>
        </w:rPr>
        <w:t>);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 если искомое понятие не приведено в толковом словаре, необходимо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значение фразеологической комбинации всегда нужно отыскивать по главному (в смысловом отношении) слову;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же неясно, какое именно слово в данной комбинации является главным, то нужно перепробовать все составные части фразеологического сочетания.</w:t>
      </w:r>
    </w:p>
    <w:p w:rsidR="008D2B59" w:rsidRPr="00A448C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48C4">
        <w:rPr>
          <w:rFonts w:ascii="Times New Roman" w:hAnsi="Times New Roman"/>
          <w:b/>
          <w:sz w:val="28"/>
          <w:szCs w:val="28"/>
        </w:rPr>
        <w:t>Подготовка аннотации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Аннотация – краткая характеристика содержания произведения печати или рукописи. Она представляет собой предельно сжатую описательную характеристику первоисточника. В ней в обобщённом виде раскрывается тематика публикации без полного раскрытия её содержания. Аннотация даёт ответ на вопрос, о чём говорится в первичном источнике информации.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Аннотации по содержанию и целевому назначению могут быть справочными и рекомендательными. Справочные аннотации раскрывают тематику документов и сообщают какие-либо сведения о нем, но не дают критической оценки. Рекомендательные аннотации содержат оценку документа с точки зрения его пригодности для определённой категории читателей.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По охвату содержания аннотированного документа и читательского назначения различают общие и специализированные аннотации. Общие аннотации характеризуют документ в целом и рассчитаны на широкий круг читателей. Специализированные аннотации раскрывают документ лишь в определенных аспектах, интересующих узкого специалиста. Они могу быть совсем краткими, состоящими из нескольких слов или небольших фраз, и </w:t>
      </w:r>
      <w:r w:rsidRPr="00E54974">
        <w:rPr>
          <w:rFonts w:ascii="Times New Roman" w:hAnsi="Times New Roman"/>
          <w:sz w:val="28"/>
          <w:szCs w:val="28"/>
        </w:rPr>
        <w:lastRenderedPageBreak/>
        <w:t>развернутыми до 20-30 строчек, но в этом случае, в отличие от реферата, дают в сжатой форме только самые основные положения.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В аннотации указывают лишь существенные признаки содержания документа, т.е. те, которые позволяют выявить его научное и практическое значение и новизну, отличить его от других, близких к нему по тематике и целевому назначению.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При составлении аннотации не следует пересказывать содержание документов (выводы, рекомендации, фактический материал). Нужно свести к минимуму использование сложных оборотов, употребление личных и указательных местоимений. Общие требования, предъявляемые к написанию аннотаций, следующие: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объём аннотации колеблется от 500 до 2000 печатных знаков;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логичности структуры, которая может отличаться от порядка изложения  в оригинале;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языковых особенностей аннотации, что включает в себя следующее: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изложение основных положений оригинала просто, ясно, кратко;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избежание повторений, в том числе и заглавия статьи;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единства терминов и сокращений;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использование общепринятых сокращений;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употребление безличных конструкций типа «рассматривается….,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  анализируется…, сообщается…» и пассивного залога;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избежание использования прилагательных, наречий, вводных слов, не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влияющих на содержание;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использование некоторых обобщающих слов и словосочетаний, обеспечивающих логические связи между отдельными частями высказываний типа «как показано...», «…., однако», «следовательно…» и т.д.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Структура аннотации: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вводная часть – библиографическое описание;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основная часть – перечень основных, затронутых в публикации проблем;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заключительная часть – краткая характеристика и оценка, назначение аннотируемой работы (кому адресуется данная публикация).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Итак, аннотация – это краткое обобщенное описание (характеристика) текста книги, статьи. Перед текстом аннотации даются выходные данные (автор, название, место и время издания) в номинативной форме. Эти данные можно включить и в первую часть аннотации. Аннотация состоит обычно из двух частей.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В первой части формулируется тема книги, статьи; во второй части перечисляются (называются) основные положения. Субъект действия в аннотации обычно не называется, потому, что он ясен, известен из контекста; активнее употребляются пассивные конструкции.</w:t>
      </w:r>
    </w:p>
    <w:p w:rsidR="008D2B59" w:rsidRPr="008847D7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8847D7">
        <w:rPr>
          <w:rFonts w:ascii="Times New Roman" w:hAnsi="Times New Roman"/>
          <w:b/>
          <w:kern w:val="1"/>
          <w:sz w:val="28"/>
          <w:szCs w:val="28"/>
          <w:lang w:eastAsia="ar-SA"/>
        </w:rPr>
        <w:t>Внеаудиторное чтение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При работе над текстом внеаудиторного чтения на немецком языке сначала следует внимательно прочитать текст, затем выписать в тетрадь все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>незнакомые слова, которые нужны для полного понимания данного текста. Далее с помощью немецко-русского словаря необходимо найти русские эквиваленты этих слов, причём выписывать только один эквивалент, то есть русское слово, которое в данном контексте наиболее полно соответствует немецкому слову. А теперь следует устно перевести текст на русский язык, пользуясь рукописным словарём.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Приступая к чтению и переводу текстового материала по специальности, следует помнить некоторые особенности перевода научно-технических текстов: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перевод должен быть точным, логичным, последовательным;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необходимо установить тип предложения: простое, сложносочинённое, сложноподчинённое;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определить главное предложение;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перевод необходимо осуществлять в следующем порядке: найти подлежащее, потом сказуемое, затем второстепенные члены предложения (определения, дополнения, обстоятельства);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при переводе подлежащего и сказуемого обратить внимание на то, какой частью речи они выражены.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обращайте внимание на порядок слов в немецких предложениях: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в повествовательном предложении сказуемое (его изменяемая часть) всегда стоит на втором месте. Подлежащее может занимать позицию до или после сказуемого;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неизменяемая часть сказуемого (причастие, инфинитив, отделяемая приставка, именная часть сказуемого) всегда стоит на последнем месте;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первое место в предложении может занимать группа подлежащего, состоящая их нескольких слов, или любой второстепенный член предложения с поясняющими словами;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повелительном или побудительном предложении на первом месте всегда стоит спрягаемая часть сказуемого;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в вопросительном предложении может стоять вопросительное слово или изменяемая часть сказуемого;</w:t>
      </w:r>
    </w:p>
    <w:p w:rsidR="008D2B59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-  термины, имеющие звуковое или графическое сходство со словами русского языка, могут иметь совершенно иное значение. Кроме того, надо иметь в виду, что хорошо знакомые слова, перевод которых в обиходной речи известен, также могут иметь в </w:t>
      </w:r>
      <w:proofErr w:type="spell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спецтекстах</w:t>
      </w:r>
      <w:proofErr w:type="spellEnd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другие значения, например: </w:t>
      </w:r>
      <w:proofErr w:type="spell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dieMutter</w:t>
      </w:r>
      <w:proofErr w:type="spellEnd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– мать; (тех.) гайка.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>одготовк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ак</w:t>
      </w:r>
      <w:proofErr w:type="spellEnd"/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 xml:space="preserve"> устн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ым 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>опроса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Задача студентов – осмыслить предложенную жизненную ситуацию, описание которой отражает не только практическую проблему, но и актуализирует ранее усвоенный комплекс знаний, чётко сформулировать и квалифицировать проблему и выработать определённый алгоритм деятельности, который ведёт к решению проблемы.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Устный опрос является одним из основных способов учета знаний учета обучающихся. Развернутый ответ студента должен представлять собой </w:t>
      </w:r>
      <w:r w:rsidRPr="00E54974">
        <w:rPr>
          <w:rFonts w:ascii="Times New Roman" w:hAnsi="Times New Roman"/>
          <w:color w:val="000000"/>
          <w:sz w:val="28"/>
          <w:szCs w:val="28"/>
        </w:rPr>
        <w:lastRenderedPageBreak/>
        <w:t>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Основные качества устного ответа подлежащего оценке: </w:t>
      </w:r>
    </w:p>
    <w:p w:rsidR="008D2B59" w:rsidRPr="00E54974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1. правильность ответа по содержанию (учитывается количество и характер ошибок при ответе); </w:t>
      </w:r>
    </w:p>
    <w:p w:rsidR="008D2B59" w:rsidRPr="00E54974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2. полнота и глубина ответа (учитывается количество усвоенных лексических единиц, грамматических правил и т. п.); </w:t>
      </w:r>
    </w:p>
    <w:p w:rsidR="008D2B59" w:rsidRPr="00E54974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3. сознательность ответа (учитывается понимание излагаемого материала); </w:t>
      </w:r>
    </w:p>
    <w:p w:rsidR="008D2B59" w:rsidRPr="00E54974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4. логика изложения материала (учитывается умение строить целостный, последовательный рассказ, грамотно пользоваться специальной терминологией); </w:t>
      </w:r>
    </w:p>
    <w:p w:rsidR="008D2B59" w:rsidRPr="00E54974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5. использование дополнительного материала (приветствуется, но не обязательно для всех студентов);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6. рациональность использования времени, отведенного на задание (не одобряется затянутость выполнения задания, устного ответа во времени, с учетом индивидуальных особенностей студентов).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E54974">
        <w:rPr>
          <w:rFonts w:ascii="Times New Roman" w:hAnsi="Times New Roman"/>
          <w:b/>
          <w:bCs/>
          <w:sz w:val="28"/>
          <w:szCs w:val="28"/>
        </w:rPr>
        <w:t>ыполнени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E54974">
        <w:rPr>
          <w:rFonts w:ascii="Times New Roman" w:hAnsi="Times New Roman"/>
          <w:b/>
          <w:bCs/>
          <w:sz w:val="28"/>
          <w:szCs w:val="28"/>
        </w:rPr>
        <w:t xml:space="preserve"> письменных работ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Выполняя письменную работу, необходимо внимательно ознакомиться с условиями заданий и четко их выполнить.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Студентам, обучающимся по заочной форме обучения, письменные работы могут быть заданы на дом.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Письменная работа проводится в течение всего занятия. Р</w:t>
      </w:r>
      <w:r>
        <w:rPr>
          <w:rFonts w:ascii="Times New Roman" w:hAnsi="Times New Roman"/>
          <w:sz w:val="28"/>
          <w:szCs w:val="28"/>
        </w:rPr>
        <w:t>а</w:t>
      </w:r>
      <w:r w:rsidRPr="00E54974">
        <w:rPr>
          <w:rFonts w:ascii="Times New Roman" w:hAnsi="Times New Roman"/>
          <w:sz w:val="28"/>
          <w:szCs w:val="28"/>
        </w:rPr>
        <w:t xml:space="preserve">бота выполняется самостоятельно. Пользоваться литературой запрещается, если только это непосредственно не предусмотрено Программой соответствующей учебной дисциплины (возможно использование словаря).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Использование материалов, не разрешенных преподавателем, является основанием для удаления студента из аудитории и последующего проставления оценки «неудовлетворительно». </w:t>
      </w:r>
    </w:p>
    <w:p w:rsidR="008D2B59" w:rsidRDefault="008D2B59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Домашняя письменная работа выполняется самостоятельно. В случае текстуального совпадения ответов на задания домашней письменной работы,</w:t>
      </w:r>
      <w:r>
        <w:rPr>
          <w:rFonts w:ascii="Times New Roman" w:hAnsi="Times New Roman"/>
          <w:sz w:val="28"/>
          <w:szCs w:val="28"/>
        </w:rPr>
        <w:t xml:space="preserve"> такие работы не оцениваются.</w:t>
      </w:r>
    </w:p>
    <w:p w:rsidR="008D2B59" w:rsidRPr="00E54974" w:rsidRDefault="008D2B59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Подготовка</w:t>
      </w:r>
      <w:r w:rsidRPr="00E54974">
        <w:rPr>
          <w:rFonts w:ascii="Times New Roman" w:hAnsi="Times New Roman"/>
          <w:b/>
          <w:bCs/>
          <w:sz w:val="28"/>
          <w:szCs w:val="28"/>
        </w:rPr>
        <w:t xml:space="preserve"> индивидуальных творческих заданий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55FD">
        <w:rPr>
          <w:rFonts w:ascii="Times New Roman" w:hAnsi="Times New Roman"/>
          <w:bCs/>
          <w:sz w:val="28"/>
          <w:szCs w:val="28"/>
        </w:rPr>
        <w:t xml:space="preserve">Творческие задания </w:t>
      </w:r>
      <w:r w:rsidRPr="00C655FD">
        <w:rPr>
          <w:rFonts w:ascii="Times New Roman" w:hAnsi="Times New Roman"/>
          <w:sz w:val="28"/>
          <w:szCs w:val="28"/>
        </w:rPr>
        <w:t>–</w:t>
      </w:r>
      <w:r w:rsidRPr="00E54974">
        <w:rPr>
          <w:rFonts w:ascii="Times New Roman" w:hAnsi="Times New Roman"/>
          <w:sz w:val="28"/>
          <w:szCs w:val="28"/>
        </w:rPr>
        <w:t xml:space="preserve"> разнообразные работы учебно-практического</w:t>
      </w:r>
      <w:r>
        <w:rPr>
          <w:rFonts w:ascii="Times New Roman" w:hAnsi="Times New Roman"/>
          <w:sz w:val="28"/>
          <w:szCs w:val="28"/>
        </w:rPr>
        <w:t xml:space="preserve"> и проектного</w:t>
      </w:r>
      <w:r w:rsidRPr="00E54974">
        <w:rPr>
          <w:rFonts w:ascii="Times New Roman" w:hAnsi="Times New Roman"/>
          <w:sz w:val="28"/>
          <w:szCs w:val="28"/>
        </w:rPr>
        <w:t xml:space="preserve"> характера. Творческие задания носят заведомо нестандартный характер и оцениваются в каждом случае индивидуально. Содержание творческого задания должно быть согласовано с преподавателем, ведущим занятия. Как, правило, творческое задание завершается подготовкой доклада, проиллюстрированного средствами мультимедийной презентации.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Основными принципами при подготовке мультимедийной презентации являются лаконичность, ясность, уместность, сдержанность, наглядность, запоминаемость. При разработке мультимедийной презентации следует учесть следующие рекомендации: ·       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Необходимо начинать презентацию с заголовочного слайда и завершить итоговым. В заголовке приводится название и автор. В итоговом слайде следует поблагодарить слушателей. Каждый слайд должен иметь заголовок и быть логически связан с предыдущим и последующим.  Слайды должны содержать минимум текста (не более 10 строк, не более 40 слов); текст на слайдах должен быть простым, содержать ключевую информацию и соответствовать тексту выступления, иллюстрировать его. Во всей презентации следует использовать одинаковое оформление: для фона и цвета применять контрастные цвета (не более трех цветов на слайде: 1 – фон, 2 – заголовок, 3 – текст); рекомендуемый шрифт для заголовка не менее 24 пт., для основного текста – не менее 20 пт.  Компьютерная презентация может сопровождаться анимацией, что позволит повысить эффект от представления доклада (однако злоупотребление ей может привести к потере зрительного и смыслового контакта со слушателями).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Время выступления должно быть соотнесено с количеством слайдов из расчета, что компьютерная презентация, включающая 10слайдов, требует для выступления около </w:t>
      </w:r>
      <w:r>
        <w:rPr>
          <w:rFonts w:ascii="Times New Roman" w:hAnsi="Times New Roman"/>
          <w:sz w:val="28"/>
          <w:szCs w:val="28"/>
          <w:shd w:val="clear" w:color="auto" w:fill="FFFFFF"/>
        </w:rPr>
        <w:t>5-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7минут. Подготовленные для представления доклады отвечают следующим требованиям: цель доклада должна быть сформулирована в начале выступления; выступающий должен хорошо знать материал по теме своего выступления, быстро и свободно ориентироваться в нем; недопустимо читать текст со слайдов или повторять наизусть то, что показано на слайде; речь докладчика должна быть четкой, умеренного темпа; важно четко следовать содержанию презентации. Докладчик должен иметь зрительный контакт с аудиторией;     после выступления докладчик должен оперативно и по существу отвечать на все вопросы аудитории.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D2B59" w:rsidRPr="008847D7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32"/>
          <w:szCs w:val="32"/>
        </w:rPr>
      </w:pPr>
      <w:r w:rsidRPr="008847D7">
        <w:rPr>
          <w:rFonts w:ascii="Times New Roman" w:hAnsi="Times New Roman"/>
          <w:b/>
          <w:bCs/>
          <w:sz w:val="32"/>
          <w:szCs w:val="32"/>
        </w:rPr>
        <w:t xml:space="preserve">3 Методические рекомендации по подготовке к промежуточной </w:t>
      </w:r>
      <w:r>
        <w:rPr>
          <w:rFonts w:ascii="Times New Roman" w:hAnsi="Times New Roman"/>
          <w:b/>
          <w:bCs/>
          <w:sz w:val="32"/>
          <w:szCs w:val="32"/>
        </w:rPr>
        <w:t xml:space="preserve">и итоговой </w:t>
      </w:r>
      <w:r w:rsidRPr="008847D7">
        <w:rPr>
          <w:rFonts w:ascii="Times New Roman" w:hAnsi="Times New Roman"/>
          <w:b/>
          <w:bCs/>
          <w:sz w:val="32"/>
          <w:szCs w:val="32"/>
        </w:rPr>
        <w:t xml:space="preserve">аттестации (зачету, </w:t>
      </w:r>
      <w:r w:rsidR="002913CC">
        <w:rPr>
          <w:rFonts w:ascii="Times New Roman" w:hAnsi="Times New Roman"/>
          <w:b/>
          <w:bCs/>
          <w:sz w:val="32"/>
          <w:szCs w:val="32"/>
        </w:rPr>
        <w:t>дифференцированному зачету</w:t>
      </w:r>
      <w:r w:rsidRPr="008847D7">
        <w:rPr>
          <w:rFonts w:ascii="Times New Roman" w:hAnsi="Times New Roman"/>
          <w:b/>
          <w:bCs/>
          <w:sz w:val="32"/>
          <w:szCs w:val="32"/>
        </w:rPr>
        <w:t xml:space="preserve">)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bCs/>
          <w:sz w:val="28"/>
          <w:szCs w:val="28"/>
        </w:rPr>
        <w:t>В рамках промежуточной аттестации студенты должны выполнить два задания: письменный перевод текста по направлению подготовки и беседа в рамках коммуникативной ситуации.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Зачет – это проверочное испытание по учебному предмету, своеобразный итоговый рубеж изучения дисциплины, позволяющий лучше определить уровень знаний, полученный обучающимися.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Для успешной сдачи зачета студенты должны помнить следующее: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практические занятия способствуют получению более высокого уровня знаний и, как следствие, получение зачета;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готовиться к зачету нужно начинать с первого занятия, а не выбирать так называемый «штурмовой метод», при котором материал закрепляется в памяти за несколько последних часов и дней перед зачетом. </w:t>
      </w:r>
    </w:p>
    <w:p w:rsidR="008D2B59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При оценивании знаний студентов преподаватель руководствуется, прежде всего, следующими критериями: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lastRenderedPageBreak/>
        <w:t>–</w:t>
      </w:r>
      <w:r>
        <w:rPr>
          <w:rFonts w:ascii="Times New Roman" w:hAnsi="Times New Roman"/>
          <w:sz w:val="28"/>
          <w:szCs w:val="28"/>
        </w:rPr>
        <w:t>полнота и адекватность письменного перевода текста;</w:t>
      </w:r>
    </w:p>
    <w:p w:rsidR="008D2B59" w:rsidRPr="00E54974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правильность ответов на вопросы; </w:t>
      </w:r>
    </w:p>
    <w:p w:rsidR="008D2B59" w:rsidRPr="00E54974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полнота и лаконичность ответа; </w:t>
      </w:r>
    </w:p>
    <w:p w:rsidR="008D2B59" w:rsidRPr="00E54974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ориентирование в учебном материале; </w:t>
      </w:r>
    </w:p>
    <w:p w:rsidR="008D2B59" w:rsidRPr="00E54974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логика и аргументированность изложения;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культура ответа.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:rsidR="008D2B59" w:rsidRPr="00E54974" w:rsidRDefault="002913C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Дифференцированный зачет</w:t>
      </w:r>
      <w:r w:rsidR="008D2B59" w:rsidRPr="00E54974">
        <w:rPr>
          <w:rFonts w:ascii="Times New Roman" w:hAnsi="Times New Roman"/>
          <w:sz w:val="28"/>
          <w:szCs w:val="28"/>
        </w:rPr>
        <w:t xml:space="preserve">, как итоговое испытание по дисциплине, позволяет лучше определить уровень знаний изученного материала, усвоение базовых понятий и категорий курса, а также умение четко излагать фактический и проблемный материал.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Подготовка студентов к сдаче </w:t>
      </w:r>
      <w:r w:rsidR="002913CC">
        <w:rPr>
          <w:rFonts w:ascii="Times New Roman" w:hAnsi="Times New Roman"/>
          <w:sz w:val="28"/>
          <w:szCs w:val="28"/>
        </w:rPr>
        <w:t>дифференцированного зачета</w:t>
      </w:r>
      <w:r w:rsidRPr="00E54974">
        <w:rPr>
          <w:rFonts w:ascii="Times New Roman" w:hAnsi="Times New Roman"/>
          <w:sz w:val="28"/>
          <w:szCs w:val="28"/>
        </w:rPr>
        <w:t xml:space="preserve"> включает в себя: </w:t>
      </w:r>
    </w:p>
    <w:p w:rsidR="008D2B59" w:rsidRPr="00E54974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54974">
        <w:rPr>
          <w:rFonts w:ascii="Times New Roman" w:hAnsi="Times New Roman"/>
          <w:sz w:val="28"/>
          <w:szCs w:val="28"/>
        </w:rPr>
        <w:t>повторение пройденного лексического материала;</w:t>
      </w:r>
    </w:p>
    <w:p w:rsidR="008D2B59" w:rsidRPr="00E54974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54974">
        <w:rPr>
          <w:rFonts w:ascii="Times New Roman" w:hAnsi="Times New Roman"/>
          <w:sz w:val="28"/>
          <w:szCs w:val="28"/>
        </w:rPr>
        <w:t xml:space="preserve">повторение материала </w:t>
      </w:r>
      <w:r>
        <w:rPr>
          <w:rFonts w:ascii="Times New Roman" w:hAnsi="Times New Roman"/>
          <w:sz w:val="28"/>
          <w:szCs w:val="28"/>
        </w:rPr>
        <w:t xml:space="preserve">для собеседования </w:t>
      </w:r>
      <w:r w:rsidRPr="00E54974">
        <w:rPr>
          <w:rFonts w:ascii="Times New Roman" w:hAnsi="Times New Roman"/>
          <w:sz w:val="28"/>
          <w:szCs w:val="28"/>
        </w:rPr>
        <w:t>в рамках коммуникативн</w:t>
      </w:r>
      <w:r>
        <w:rPr>
          <w:rFonts w:ascii="Times New Roman" w:hAnsi="Times New Roman"/>
          <w:sz w:val="28"/>
          <w:szCs w:val="28"/>
        </w:rPr>
        <w:t>ой ситуации</w:t>
      </w:r>
      <w:r w:rsidRPr="00E54974">
        <w:rPr>
          <w:rFonts w:ascii="Times New Roman" w:hAnsi="Times New Roman"/>
          <w:sz w:val="28"/>
          <w:szCs w:val="28"/>
        </w:rPr>
        <w:t>;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консультирование у преподавателя.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Подготовка </w:t>
      </w:r>
      <w:r w:rsidR="002913CC">
        <w:rPr>
          <w:rFonts w:ascii="Times New Roman" w:hAnsi="Times New Roman"/>
          <w:color w:val="000000"/>
          <w:sz w:val="28"/>
          <w:szCs w:val="28"/>
        </w:rPr>
        <w:t xml:space="preserve">к дифференцированному зачету 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начинается с первого занятия по дисциплине, на котором студенты получают общую установку преподавателя и перечень основных требований к текущей и промежуточной аттестации. При этом важно с самого начала планомерно осваивать материал, руководствуясь, прежде всего перечнем вопросов к </w:t>
      </w:r>
      <w:r w:rsidR="002913CC">
        <w:rPr>
          <w:rFonts w:ascii="Times New Roman" w:hAnsi="Times New Roman"/>
          <w:color w:val="000000"/>
          <w:sz w:val="28"/>
          <w:szCs w:val="28"/>
        </w:rPr>
        <w:t>дифференцированному зачету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, конспектировать важные для решения учебных задач источники. В течение семестра происходят пополнение, систематизация и корректировка студенческих наработок, освоение нового и закрепление уже изученного материала.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Практические занятия,  письменные работы являются важными этапами подготовки к </w:t>
      </w:r>
      <w:r w:rsidR="002913CC">
        <w:rPr>
          <w:rFonts w:ascii="Times New Roman" w:hAnsi="Times New Roman"/>
          <w:color w:val="000000"/>
          <w:sz w:val="28"/>
          <w:szCs w:val="28"/>
        </w:rPr>
        <w:t>дифференцированному зачету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, поскольку студент имеет возможность оценить уровень собственных знаний и своевременно восполнить имеющиеся пробелы. В этой связи необходимо для подготовки к </w:t>
      </w:r>
      <w:r w:rsidR="002913CC">
        <w:rPr>
          <w:rFonts w:ascii="Times New Roman" w:hAnsi="Times New Roman"/>
          <w:color w:val="000000"/>
          <w:sz w:val="28"/>
          <w:szCs w:val="28"/>
        </w:rPr>
        <w:t>дифференцированному зачету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 первоначально прочитать пройденный учебный материал, а также соответствующие разделы рекомендуемых учебных пособий. Лучшим вариантом является тот, при котором студент использует при подготовке как минимум два учебных пособия. Это способствует разностороннему восприятию конкретной темы. 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8D2B59" w:rsidRPr="008847D7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FF0000"/>
          <w:kern w:val="1"/>
          <w:sz w:val="28"/>
          <w:szCs w:val="28"/>
          <w:lang w:eastAsia="ar-SA"/>
        </w:rPr>
      </w:pP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E54974">
        <w:rPr>
          <w:rFonts w:ascii="Times New Roman" w:hAnsi="Times New Roman"/>
          <w:color w:val="333333"/>
          <w:kern w:val="1"/>
          <w:sz w:val="28"/>
          <w:szCs w:val="28"/>
          <w:lang w:eastAsia="ar-SA"/>
        </w:rPr>
        <w:br/>
      </w:r>
    </w:p>
    <w:p w:rsidR="008D2B59" w:rsidRDefault="008D2B59" w:rsidP="007661A4">
      <w:pPr>
        <w:spacing w:line="240" w:lineRule="auto"/>
      </w:pPr>
    </w:p>
    <w:sectPr w:rsidR="008D2B59" w:rsidSect="00871A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134" w:right="850" w:bottom="1134" w:left="1701" w:header="720" w:footer="720" w:gutter="0"/>
      <w:cols w:space="72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45F5" w:rsidRDefault="004445F5" w:rsidP="005A331F">
      <w:pPr>
        <w:spacing w:after="0" w:line="240" w:lineRule="auto"/>
      </w:pPr>
      <w:r>
        <w:separator/>
      </w:r>
    </w:p>
  </w:endnote>
  <w:endnote w:type="continuationSeparator" w:id="0">
    <w:p w:rsidR="004445F5" w:rsidRDefault="004445F5" w:rsidP="005A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B59" w:rsidRDefault="00301E5D" w:rsidP="00871AF6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 w:rsidR="008D2B5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D2B59" w:rsidRDefault="008D2B59" w:rsidP="00871AF6">
    <w:pPr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B59" w:rsidRDefault="00301E5D" w:rsidP="00871AF6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 w:rsidR="008D2B5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165F3">
      <w:rPr>
        <w:rStyle w:val="a3"/>
        <w:noProof/>
      </w:rPr>
      <w:t>15</w:t>
    </w:r>
    <w:r>
      <w:rPr>
        <w:rStyle w:val="a3"/>
      </w:rPr>
      <w:fldChar w:fldCharType="end"/>
    </w:r>
  </w:p>
  <w:p w:rsidR="008D2B59" w:rsidRDefault="008D2B59" w:rsidP="00871AF6">
    <w:pPr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B59" w:rsidRDefault="008D2B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45F5" w:rsidRDefault="004445F5" w:rsidP="005A331F">
      <w:pPr>
        <w:spacing w:after="0" w:line="240" w:lineRule="auto"/>
      </w:pPr>
      <w:r>
        <w:separator/>
      </w:r>
    </w:p>
  </w:footnote>
  <w:footnote w:type="continuationSeparator" w:id="0">
    <w:p w:rsidR="004445F5" w:rsidRDefault="004445F5" w:rsidP="005A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B59" w:rsidRDefault="008D2B5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B59" w:rsidRDefault="008D2B5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B59" w:rsidRDefault="008D2B5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BF5"/>
    <w:rsid w:val="00013B6C"/>
    <w:rsid w:val="00072BF5"/>
    <w:rsid w:val="00080BAD"/>
    <w:rsid w:val="00080C08"/>
    <w:rsid w:val="000821E1"/>
    <w:rsid w:val="000A3B16"/>
    <w:rsid w:val="000A7CCE"/>
    <w:rsid w:val="00105BC4"/>
    <w:rsid w:val="001155F9"/>
    <w:rsid w:val="001165F3"/>
    <w:rsid w:val="00151B82"/>
    <w:rsid w:val="001835C7"/>
    <w:rsid w:val="001E3388"/>
    <w:rsid w:val="002443AD"/>
    <w:rsid w:val="002913CC"/>
    <w:rsid w:val="00301E5D"/>
    <w:rsid w:val="00331212"/>
    <w:rsid w:val="003319D9"/>
    <w:rsid w:val="00341D21"/>
    <w:rsid w:val="00372955"/>
    <w:rsid w:val="003C2B40"/>
    <w:rsid w:val="003C7A10"/>
    <w:rsid w:val="003D77B9"/>
    <w:rsid w:val="00444209"/>
    <w:rsid w:val="004445F5"/>
    <w:rsid w:val="00465A19"/>
    <w:rsid w:val="00516C5B"/>
    <w:rsid w:val="0052386E"/>
    <w:rsid w:val="005344CA"/>
    <w:rsid w:val="00590DE4"/>
    <w:rsid w:val="00596637"/>
    <w:rsid w:val="005A0FD9"/>
    <w:rsid w:val="005A331F"/>
    <w:rsid w:val="0065071B"/>
    <w:rsid w:val="006C042D"/>
    <w:rsid w:val="006C222B"/>
    <w:rsid w:val="006E3F3D"/>
    <w:rsid w:val="006E58AA"/>
    <w:rsid w:val="0073503A"/>
    <w:rsid w:val="007661A4"/>
    <w:rsid w:val="007B4711"/>
    <w:rsid w:val="007F395C"/>
    <w:rsid w:val="0083048F"/>
    <w:rsid w:val="00871AF6"/>
    <w:rsid w:val="008847D7"/>
    <w:rsid w:val="00886FCA"/>
    <w:rsid w:val="008D2B59"/>
    <w:rsid w:val="008D7116"/>
    <w:rsid w:val="008F706E"/>
    <w:rsid w:val="00A01AA6"/>
    <w:rsid w:val="00A3190B"/>
    <w:rsid w:val="00A448C4"/>
    <w:rsid w:val="00A812D8"/>
    <w:rsid w:val="00A932AB"/>
    <w:rsid w:val="00AA26BD"/>
    <w:rsid w:val="00B00A3C"/>
    <w:rsid w:val="00B543FD"/>
    <w:rsid w:val="00BB695A"/>
    <w:rsid w:val="00C655FD"/>
    <w:rsid w:val="00C779E5"/>
    <w:rsid w:val="00C85856"/>
    <w:rsid w:val="00CA277C"/>
    <w:rsid w:val="00D10DDD"/>
    <w:rsid w:val="00D96073"/>
    <w:rsid w:val="00E54974"/>
    <w:rsid w:val="00E96D1F"/>
    <w:rsid w:val="00F21C17"/>
    <w:rsid w:val="00F43261"/>
    <w:rsid w:val="00F43433"/>
    <w:rsid w:val="00FF3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1150E3"/>
  <w15:docId w15:val="{2079CC9D-A3B3-4867-95C6-4DB0ECD8D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331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E54974"/>
    <w:rPr>
      <w:rFonts w:cs="Times New Roman"/>
    </w:rPr>
  </w:style>
  <w:style w:type="paragraph" w:styleId="a4">
    <w:name w:val="footer"/>
    <w:basedOn w:val="a"/>
    <w:link w:val="a5"/>
    <w:uiPriority w:val="99"/>
    <w:rsid w:val="00E54974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E54974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paragraph" w:styleId="a6">
    <w:name w:val="Balloon Text"/>
    <w:basedOn w:val="a"/>
    <w:link w:val="a7"/>
    <w:uiPriority w:val="99"/>
    <w:semiHidden/>
    <w:rsid w:val="00766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61A4"/>
    <w:rPr>
      <w:rFonts w:ascii="Tahoma" w:hAnsi="Tahoma" w:cs="Tahoma"/>
      <w:sz w:val="16"/>
      <w:szCs w:val="16"/>
      <w:lang w:eastAsia="en-US"/>
    </w:rPr>
  </w:style>
  <w:style w:type="paragraph" w:customStyle="1" w:styleId="ReportHead">
    <w:name w:val="Report_Head"/>
    <w:basedOn w:val="a"/>
    <w:link w:val="ReportHead0"/>
    <w:rsid w:val="002913CC"/>
    <w:pPr>
      <w:spacing w:after="0" w:line="240" w:lineRule="auto"/>
      <w:jc w:val="center"/>
    </w:pPr>
    <w:rPr>
      <w:rFonts w:ascii="Times New Roman" w:hAnsi="Times New Roman"/>
      <w:sz w:val="28"/>
    </w:rPr>
  </w:style>
  <w:style w:type="character" w:customStyle="1" w:styleId="ReportHead0">
    <w:name w:val="Report_Head Знак"/>
    <w:basedOn w:val="a0"/>
    <w:link w:val="ReportHead"/>
    <w:rsid w:val="002913CC"/>
    <w:rPr>
      <w:rFonts w:ascii="Times New Roman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3799</Words>
  <Characters>27510</Characters>
  <Application>Microsoft Office Word</Application>
  <DocSecurity>0</DocSecurity>
  <Lines>229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Михайловна Снигирева</cp:lastModifiedBy>
  <cp:revision>6</cp:revision>
  <cp:lastPrinted>2022-03-23T07:09:00Z</cp:lastPrinted>
  <dcterms:created xsi:type="dcterms:W3CDTF">2023-04-11T05:24:00Z</dcterms:created>
  <dcterms:modified xsi:type="dcterms:W3CDTF">2026-04-27T11:31:00Z</dcterms:modified>
</cp:coreProperties>
</file>