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CCB" w:rsidRDefault="00CD386B">
      <w:pPr>
        <w:pStyle w:val="ReportHead0"/>
        <w:spacing w:line="240" w:lineRule="auto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CD386B">
      <w:pPr>
        <w:pStyle w:val="ReportHead0"/>
        <w:spacing w:line="240" w:lineRule="auto"/>
        <w:rPr>
          <w:szCs w:val="28"/>
        </w:rPr>
      </w:pPr>
      <w:r>
        <w:rPr>
          <w:szCs w:val="28"/>
        </w:rPr>
        <w:t>МИНОБРНАУКИ РОССИИ</w:t>
      </w: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CD386B">
      <w:pPr>
        <w:pStyle w:val="ReportHead0"/>
        <w:spacing w:line="240" w:lineRule="auto"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</w:t>
      </w:r>
    </w:p>
    <w:p w:rsidR="00E13CCB" w:rsidRDefault="00CD386B">
      <w:pPr>
        <w:pStyle w:val="ReportHead0"/>
        <w:spacing w:line="240" w:lineRule="auto"/>
        <w:rPr>
          <w:szCs w:val="28"/>
        </w:rPr>
      </w:pPr>
      <w:r>
        <w:rPr>
          <w:szCs w:val="28"/>
        </w:rPr>
        <w:t>высшего образования</w:t>
      </w:r>
    </w:p>
    <w:p w:rsidR="00E13CCB" w:rsidRDefault="00CD386B">
      <w:pPr>
        <w:pStyle w:val="ReportHead0"/>
        <w:spacing w:line="240" w:lineRule="auto"/>
        <w:rPr>
          <w:b/>
          <w:szCs w:val="28"/>
        </w:rPr>
      </w:pPr>
      <w:r>
        <w:rPr>
          <w:b/>
          <w:szCs w:val="28"/>
        </w:rPr>
        <w:t>«Оренбургский государственный университет»</w:t>
      </w:r>
    </w:p>
    <w:p w:rsidR="00E13CCB" w:rsidRDefault="00E13CC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13CCB" w:rsidRDefault="00CD38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автоматизированного электропривода, </w:t>
      </w:r>
    </w:p>
    <w:p w:rsidR="00E13CCB" w:rsidRDefault="00CD38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электромеханики и электротехники</w:t>
      </w:r>
    </w:p>
    <w:p w:rsidR="00E13CCB" w:rsidRDefault="00E13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pStyle w:val="ReportHead0"/>
        <w:spacing w:line="240" w:lineRule="auto"/>
        <w:rPr>
          <w:szCs w:val="28"/>
        </w:rPr>
      </w:pPr>
      <w:r>
        <w:rPr>
          <w:szCs w:val="28"/>
        </w:rPr>
        <w:t xml:space="preserve">Методические указания для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 xml:space="preserve"> по освоению дисциплины</w:t>
      </w: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CD386B">
      <w:pPr>
        <w:pStyle w:val="ReportHead0"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 xml:space="preserve">.Д.Б.18 Основы </w:t>
      </w:r>
      <w:proofErr w:type="spellStart"/>
      <w:r>
        <w:rPr>
          <w:i/>
          <w:sz w:val="24"/>
        </w:rPr>
        <w:t>электроизмерений</w:t>
      </w:r>
      <w:proofErr w:type="spellEnd"/>
      <w:r>
        <w:rPr>
          <w:i/>
          <w:sz w:val="24"/>
        </w:rPr>
        <w:t>»</w:t>
      </w:r>
    </w:p>
    <w:p w:rsidR="00E13CCB" w:rsidRDefault="00E13CCB">
      <w:pPr>
        <w:pStyle w:val="ReportHead0"/>
        <w:rPr>
          <w:sz w:val="24"/>
        </w:rPr>
      </w:pPr>
    </w:p>
    <w:p w:rsidR="00E13CCB" w:rsidRDefault="00CD386B">
      <w:pPr>
        <w:pStyle w:val="ReportHead0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13CCB" w:rsidRDefault="00CD386B">
      <w:pPr>
        <w:pStyle w:val="ReportHead0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13CCB" w:rsidRDefault="00CD386B">
      <w:pPr>
        <w:pStyle w:val="ReportHead0"/>
        <w:rPr>
          <w:sz w:val="24"/>
        </w:rPr>
      </w:pPr>
      <w:r>
        <w:rPr>
          <w:sz w:val="24"/>
        </w:rPr>
        <w:t>Направление подготовки</w:t>
      </w:r>
    </w:p>
    <w:p w:rsidR="00E13CCB" w:rsidRDefault="00CD386B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:rsidR="00E13CCB" w:rsidRDefault="00CD386B">
      <w:pPr>
        <w:pStyle w:val="ReportHead0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13CCB" w:rsidRDefault="00CD386B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Электр</w:t>
      </w:r>
      <w:r>
        <w:rPr>
          <w:i/>
          <w:sz w:val="24"/>
          <w:u w:val="single"/>
        </w:rPr>
        <w:t>опривод и автоматика</w:t>
      </w:r>
    </w:p>
    <w:p w:rsidR="00E13CCB" w:rsidRDefault="00CD386B">
      <w:pPr>
        <w:pStyle w:val="ReportHead0"/>
        <w:rPr>
          <w:sz w:val="24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13CCB" w:rsidRDefault="00CD386B">
      <w:pPr>
        <w:pStyle w:val="ReportHead0"/>
        <w:rPr>
          <w:sz w:val="24"/>
        </w:rPr>
      </w:pPr>
      <w:r>
        <w:rPr>
          <w:sz w:val="24"/>
        </w:rPr>
        <w:t>Квалификация</w:t>
      </w:r>
    </w:p>
    <w:p w:rsidR="00E13CCB" w:rsidRDefault="00CD386B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Cs w:val="28"/>
        </w:rPr>
      </w:pPr>
    </w:p>
    <w:p w:rsidR="00E13CCB" w:rsidRDefault="00E13CCB">
      <w:pPr>
        <w:pStyle w:val="ReportHead0"/>
        <w:spacing w:line="240" w:lineRule="auto"/>
        <w:rPr>
          <w:sz w:val="24"/>
        </w:rPr>
      </w:pPr>
    </w:p>
    <w:p w:rsidR="00E13CCB" w:rsidRDefault="00E13CCB">
      <w:pPr>
        <w:pStyle w:val="ReportHead0"/>
        <w:spacing w:line="240" w:lineRule="auto"/>
        <w:rPr>
          <w:sz w:val="24"/>
        </w:rPr>
      </w:pPr>
    </w:p>
    <w:p w:rsidR="00E13CCB" w:rsidRDefault="00E13CCB">
      <w:pPr>
        <w:pStyle w:val="ReportHead0"/>
        <w:spacing w:line="240" w:lineRule="auto"/>
        <w:rPr>
          <w:sz w:val="24"/>
        </w:rPr>
      </w:pPr>
    </w:p>
    <w:p w:rsidR="00E13CCB" w:rsidRDefault="00E13CCB">
      <w:pPr>
        <w:pStyle w:val="ReportHead0"/>
        <w:spacing w:line="240" w:lineRule="auto"/>
        <w:rPr>
          <w:sz w:val="24"/>
        </w:rPr>
      </w:pPr>
    </w:p>
    <w:p w:rsidR="00E13CCB" w:rsidRDefault="00C72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Оренбург, 2025</w:t>
      </w:r>
    </w:p>
    <w:p w:rsidR="00E13CCB" w:rsidRDefault="00E13CCB">
      <w:pPr>
        <w:rPr>
          <w:rFonts w:ascii="Times New Roman" w:hAnsi="Times New Roman" w:cs="Times New Roman"/>
          <w:sz w:val="28"/>
          <w:szCs w:val="28"/>
        </w:rPr>
      </w:pPr>
      <w:r w:rsidRPr="00E13CCB">
        <w:rPr>
          <w:b/>
          <w:lang w:eastAsia="ru-RU"/>
        </w:rPr>
        <w:pict>
          <v:rect id="shape1025" o:spid="_x0000_s1026" style="position:absolute;margin-left:476.3pt;margin-top:6.65pt;width:41pt;height:42.1pt;z-index:251659264;mso-width-relative:page;mso-height-relative:page;v-text-anchor:middle" o:gfxdata="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amSsvXAAAACgEAAA8AAAAAAAAAAQAgAAAAIgAAAGRycy9kb3ducmV2LnhtbFBLAQIU&#10;ABQAAAAIAIdO4kDT02Aq9AEAACgEAAAOAAAAAAAAAAEAIAAAACYBAABkcnMvZTJvRG9jLnhtbFBL&#10;BQYAAAAABgAGAFkBAACMBQAAAAA=&#10;" fillcolor="white [3201]" strokecolor="white [3201]" strokeweight="1pt">
            <v:textbox>
              <w:txbxContent>
                <w:p w:rsidR="00E13CCB" w:rsidRDefault="00E13CCB">
                  <w:pPr>
                    <w:jc w:val="center"/>
                  </w:pPr>
                </w:p>
              </w:txbxContent>
            </v:textbox>
          </v:rect>
        </w:pict>
      </w:r>
      <w:r w:rsidR="00CD386B">
        <w:rPr>
          <w:rFonts w:ascii="Times New Roman" w:hAnsi="Times New Roman" w:cs="Times New Roman"/>
          <w:sz w:val="28"/>
          <w:szCs w:val="28"/>
        </w:rPr>
        <w:br w:type="page"/>
      </w:r>
    </w:p>
    <w:p w:rsidR="00E13CCB" w:rsidRDefault="00CD386B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предназначены для самостоятельного изучения разделов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тем дисциплины для обучающихся направления подготовки 13.03.02 «Электроэнергетика и электротехника» (профиля) </w:t>
      </w:r>
      <w:r>
        <w:rPr>
          <w:rFonts w:ascii="Times New Roman" w:hAnsi="Times New Roman" w:cs="Times New Roman"/>
          <w:sz w:val="28"/>
          <w:szCs w:val="28"/>
        </w:rPr>
        <w:t>«Электропривод и автоматика»</w:t>
      </w:r>
      <w:proofErr w:type="gramEnd"/>
    </w:p>
    <w:p w:rsidR="00E13CCB" w:rsidRDefault="00E13CCB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____________________Л.В. </w:t>
      </w:r>
      <w:r>
        <w:rPr>
          <w:rFonts w:ascii="Times New Roman" w:eastAsia="Calibri" w:hAnsi="Times New Roman" w:cs="Times New Roman"/>
          <w:sz w:val="28"/>
          <w:szCs w:val="28"/>
        </w:rPr>
        <w:t>Быковская</w:t>
      </w:r>
      <w:bookmarkStart w:id="0" w:name="_GoBack"/>
      <w:bookmarkEnd w:id="0"/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рассмотрены и одобрены на заседании кафедры автоматизированного электропривода, электромеханики и электротехники</w:t>
      </w: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заведующего кафедрой _______________________А.С.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CCB" w:rsidRDefault="00E13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CCB">
        <w:rPr>
          <w:b/>
          <w:lang w:eastAsia="ru-RU"/>
        </w:rPr>
        <w:pict>
          <v:rect id="shape1026" o:spid="_x0000_s1027" style="position:absolute;left:0;text-align:left;margin-left:466.2pt;margin-top:42.9pt;width:41pt;height:42.1pt;z-index:251660288;mso-position-horizontal-relative:margin;mso-width-relative:page;mso-height-relative:page;v-text-anchor:middle" o:gfxdata="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FxaOdkAAAALAQAADwAAAAAAAAABACAAAAAiAAAAZHJzL2Rvd25yZXYueG1sUEsB&#10;AhQAFAAAAAgAh07iQCmTFHL0AQAAKAQAAA4AAAAAAAAAAQAgAAAAKAEAAGRycy9lMm9Eb2MueG1s&#10;UEsFBgAAAAAGAAYAWQEAAI4FAAAAAA==&#10;" fillcolor="white [3201]" strokecolor="white [3201]" strokeweight="1pt">
            <v:textbox>
              <w:txbxContent>
                <w:p w:rsidR="00E13CCB" w:rsidRDefault="00E13CCB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 w:rsidR="00CD386B">
        <w:rPr>
          <w:rFonts w:ascii="Times New Roman" w:hAnsi="Times New Roman" w:cs="Times New Roman"/>
          <w:sz w:val="28"/>
          <w:szCs w:val="28"/>
        </w:rPr>
        <w:t xml:space="preserve">Методические указания являются приложением к рабочим программам по дисциплине «Основы </w:t>
      </w:r>
      <w:proofErr w:type="spellStart"/>
      <w:r w:rsidR="00CD386B">
        <w:rPr>
          <w:rFonts w:ascii="Times New Roman" w:hAnsi="Times New Roman" w:cs="Times New Roman"/>
          <w:sz w:val="28"/>
          <w:szCs w:val="28"/>
        </w:rPr>
        <w:t>электроизмерений</w:t>
      </w:r>
      <w:proofErr w:type="spellEnd"/>
      <w:r w:rsidR="00CD386B">
        <w:rPr>
          <w:rFonts w:ascii="Times New Roman" w:hAnsi="Times New Roman" w:cs="Times New Roman"/>
          <w:sz w:val="28"/>
          <w:szCs w:val="28"/>
        </w:rPr>
        <w:t xml:space="preserve">», зарегистрированным в ЦИТ под учетными номерами ____________ </w:t>
      </w:r>
    </w:p>
    <w:p w:rsidR="00E13CCB" w:rsidRDefault="00E13CC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13CCB" w:rsidRDefault="00E13CC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13CCB" w:rsidRDefault="00CD386B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Содержание</w:t>
      </w:r>
    </w:p>
    <w:p w:rsidR="00E13CCB" w:rsidRDefault="00E13CC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7"/>
        <w:gridCol w:w="845"/>
      </w:tblGrid>
      <w:tr w:rsidR="00E13CCB">
        <w:tc>
          <w:tcPr>
            <w:tcW w:w="9067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Методические указания к лекционным занятиям . . . . . . . . . . . . . .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. . </w:t>
            </w:r>
          </w:p>
        </w:tc>
        <w:tc>
          <w:tcPr>
            <w:tcW w:w="845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3CCB">
        <w:tc>
          <w:tcPr>
            <w:tcW w:w="9067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Методические указания к лабораторным занятиям . . . . . . . . . . . . . . . . . </w:t>
            </w:r>
          </w:p>
        </w:tc>
        <w:tc>
          <w:tcPr>
            <w:tcW w:w="845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13CCB">
        <w:tc>
          <w:tcPr>
            <w:tcW w:w="9067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Методические указания к контрольной работе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. . . . . . . . . . . . . . . . . . . </w:t>
            </w:r>
          </w:p>
        </w:tc>
        <w:tc>
          <w:tcPr>
            <w:tcW w:w="845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13CCB">
        <w:tc>
          <w:tcPr>
            <w:tcW w:w="9067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Методические указания по рубежному и итоговому контролю . . .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. . .</w:t>
            </w:r>
          </w:p>
        </w:tc>
        <w:tc>
          <w:tcPr>
            <w:tcW w:w="845" w:type="dxa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E13CCB" w:rsidRDefault="00E13CCB">
      <w:pPr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13CCB" w:rsidRDefault="00CD386B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Методические указания по лекционным занятиям</w:t>
      </w:r>
    </w:p>
    <w:p w:rsidR="00E13CCB" w:rsidRDefault="00E13CCB">
      <w:pPr>
        <w:pStyle w:val="Default"/>
        <w:ind w:firstLine="709"/>
        <w:jc w:val="both"/>
        <w:rPr>
          <w:b/>
          <w:sz w:val="28"/>
          <w:szCs w:val="28"/>
        </w:rPr>
      </w:pP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рекомендации призваны помочь студентам организовать самостоятельную работу при изучении курса.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работать с литературой означает научиться </w:t>
      </w:r>
      <w:proofErr w:type="gramStart"/>
      <w:r>
        <w:rPr>
          <w:sz w:val="28"/>
          <w:szCs w:val="28"/>
        </w:rPr>
        <w:t>осмысленно</w:t>
      </w:r>
      <w:proofErr w:type="gramEnd"/>
      <w:r>
        <w:rPr>
          <w:sz w:val="28"/>
          <w:szCs w:val="28"/>
        </w:rPr>
        <w:t xml:space="preserve"> пользоваться источниками. </w:t>
      </w:r>
      <w:r>
        <w:rPr>
          <w:sz w:val="28"/>
          <w:szCs w:val="28"/>
        </w:rPr>
        <w:t>Прежде чем приступить к освоению научной литературы, рекомендуется чтение учебников и учебных пособий.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несколько методов работы с литературой.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них – самый известный – метод повторения: прочитанный текст можно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учить наизусть. Простое п</w:t>
      </w:r>
      <w:r>
        <w:rPr>
          <w:sz w:val="28"/>
          <w:szCs w:val="28"/>
        </w:rPr>
        <w:t>овторение воздействует на память механически и поверхностно. Полученные таким путем сведения легко забываются.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эффективный метод – метод кодирования: прочитанный текст нужно подвергнуть большей, чем простое заучивание, обработке. Чтобы </w:t>
      </w:r>
      <w:r>
        <w:rPr>
          <w:sz w:val="28"/>
          <w:szCs w:val="28"/>
        </w:rPr>
        <w:t xml:space="preserve">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полученные сведения с ранее </w:t>
      </w:r>
      <w:proofErr w:type="gramStart"/>
      <w:r>
        <w:rPr>
          <w:sz w:val="28"/>
          <w:szCs w:val="28"/>
        </w:rPr>
        <w:t>известными</w:t>
      </w:r>
      <w:proofErr w:type="gramEnd"/>
      <w:r>
        <w:rPr>
          <w:sz w:val="28"/>
          <w:szCs w:val="28"/>
        </w:rPr>
        <w:t>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улучшения о</w:t>
      </w:r>
      <w:r>
        <w:rPr>
          <w:sz w:val="28"/>
          <w:szCs w:val="28"/>
        </w:rPr>
        <w:t>бработки информации очень важно устанавливать осмысленные связи, структурировать новые сведения.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научной, учебной и иной литературы требует ведения рабочих записей.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записей может быть весьма разнообразной: простой или развернутый план, тезис</w:t>
      </w:r>
      <w:r>
        <w:rPr>
          <w:sz w:val="28"/>
          <w:szCs w:val="28"/>
        </w:rPr>
        <w:t>ы, цитаты, конспект.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:rsidR="00E13CCB" w:rsidRDefault="00CD386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</w:t>
      </w:r>
      <w:r>
        <w:rPr>
          <w:sz w:val="28"/>
          <w:szCs w:val="28"/>
        </w:rPr>
        <w:t>ормации. По существу, это перечень основных вопросов, рассматриваемых в источнике. План может быть простым и развернутым.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Выписки – небольшие фрагменты текста (неполные и полные предложения, отдельные абзацы, а также дословные и близкие к дословным записи </w:t>
      </w:r>
      <w:r>
        <w:rPr>
          <w:color w:val="auto"/>
          <w:sz w:val="28"/>
          <w:szCs w:val="28"/>
        </w:rPr>
        <w:t>об излагаемых в нем фактах), содержащие в себе квинтэссенцию содержания прочитанного.</w:t>
      </w:r>
      <w:proofErr w:type="gramEnd"/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</w:t>
      </w:r>
      <w:r>
        <w:rPr>
          <w:color w:val="auto"/>
          <w:sz w:val="28"/>
          <w:szCs w:val="28"/>
        </w:rPr>
        <w:t xml:space="preserve">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>
        <w:rPr>
          <w:color w:val="auto"/>
          <w:sz w:val="28"/>
          <w:szCs w:val="28"/>
        </w:rPr>
        <w:t>даталогические</w:t>
      </w:r>
      <w:proofErr w:type="spellEnd"/>
      <w:r>
        <w:rPr>
          <w:color w:val="auto"/>
          <w:sz w:val="28"/>
          <w:szCs w:val="28"/>
        </w:rPr>
        <w:t xml:space="preserve"> сведения. 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Тезисы – сжатое изложение содержания изученного матер</w:t>
      </w:r>
      <w:r>
        <w:rPr>
          <w:color w:val="auto"/>
          <w:sz w:val="28"/>
          <w:szCs w:val="28"/>
        </w:rPr>
        <w:t xml:space="preserve">иала в утвердительной (реже опровергающей) форме. 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сложности.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Аннотация – краткое изложение осн</w:t>
      </w:r>
      <w:r>
        <w:rPr>
          <w:color w:val="auto"/>
          <w:sz w:val="28"/>
          <w:szCs w:val="28"/>
        </w:rPr>
        <w:t>овного содержания исходного источника информации, дающее о нем обобщенное представление.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</w:t>
      </w:r>
      <w:r>
        <w:rPr>
          <w:color w:val="auto"/>
          <w:sz w:val="28"/>
          <w:szCs w:val="28"/>
        </w:rPr>
        <w:t xml:space="preserve">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</w:t>
      </w:r>
      <w:r>
        <w:rPr>
          <w:color w:val="auto"/>
          <w:sz w:val="28"/>
          <w:szCs w:val="28"/>
        </w:rPr>
        <w:t>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 выдерж</w:t>
      </w:r>
      <w:r>
        <w:rPr>
          <w:color w:val="auto"/>
          <w:sz w:val="28"/>
          <w:szCs w:val="28"/>
        </w:rPr>
        <w:t>ки оригинального текста.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Резюме весьма сходно по своей сути с аннотацией. Однако, в отличие от последней, текст р</w:t>
      </w:r>
      <w:r>
        <w:rPr>
          <w:color w:val="auto"/>
          <w:sz w:val="28"/>
          <w:szCs w:val="28"/>
        </w:rPr>
        <w:t xml:space="preserve">езюме концентрирует в себе данные не из основного содержания исходного источника информации, а из его заключительной части, прежде </w:t>
      </w:r>
      <w:proofErr w:type="gramStart"/>
      <w:r>
        <w:rPr>
          <w:color w:val="auto"/>
          <w:sz w:val="28"/>
          <w:szCs w:val="28"/>
        </w:rPr>
        <w:t>всего</w:t>
      </w:r>
      <w:proofErr w:type="gramEnd"/>
      <w:r>
        <w:rPr>
          <w:color w:val="auto"/>
          <w:sz w:val="28"/>
          <w:szCs w:val="28"/>
        </w:rPr>
        <w:t xml:space="preserve"> выводов. </w:t>
      </w:r>
    </w:p>
    <w:p w:rsidR="00E13CCB" w:rsidRDefault="00CD386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Конспект – сложная запись содержания исходного текста, включающая в себя заимствования (цитаты) наиболее прим</w:t>
      </w:r>
      <w:r>
        <w:rPr>
          <w:color w:val="auto"/>
          <w:sz w:val="28"/>
          <w:szCs w:val="28"/>
        </w:rPr>
        <w:t>ечательных мест в сочетании с планом источника, а также сжатый анализ записанного материала и выводы по нему.</w:t>
      </w:r>
    </w:p>
    <w:p w:rsidR="00E13CCB" w:rsidRDefault="00CD386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работы над конспектом следует:</w:t>
      </w:r>
    </w:p>
    <w:p w:rsidR="00E13CCB" w:rsidRDefault="00CD386B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определить структуру конспектируемого материала, чему в значительной мере способствует письменное ведение плана</w:t>
      </w:r>
      <w:r>
        <w:rPr>
          <w:color w:val="auto"/>
          <w:sz w:val="28"/>
          <w:szCs w:val="28"/>
        </w:rPr>
        <w:t xml:space="preserve"> по ходу изучения оригинального текста;</w:t>
      </w:r>
    </w:p>
    <w:p w:rsidR="00E13CCB" w:rsidRDefault="00CD386B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со структурой конспекта произвести отбор и последующую запись;</w:t>
      </w:r>
    </w:p>
    <w:p w:rsidR="00E13CCB" w:rsidRDefault="00CD386B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наиболее существенного содержания оригинального текста – в форме цитат или в изложении, близком к оригиналу;</w:t>
      </w:r>
    </w:p>
    <w:p w:rsidR="00E13CCB" w:rsidRDefault="00CD386B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выполнить анализ записей и на</w:t>
      </w:r>
      <w:r>
        <w:rPr>
          <w:color w:val="auto"/>
          <w:sz w:val="28"/>
          <w:szCs w:val="28"/>
        </w:rPr>
        <w:t xml:space="preserve">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листах-вкладках);</w:t>
      </w:r>
    </w:p>
    <w:p w:rsidR="00E13CCB" w:rsidRDefault="00CD386B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завершить формулирование и запись</w:t>
      </w:r>
      <w:r>
        <w:rPr>
          <w:color w:val="auto"/>
          <w:sz w:val="28"/>
          <w:szCs w:val="28"/>
        </w:rPr>
        <w:t xml:space="preserve"> выводов по каждой из частей оригинального текста, а также общих выводов.</w:t>
      </w:r>
    </w:p>
    <w:p w:rsidR="00E13CCB" w:rsidRDefault="00CD386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 существу исслед</w:t>
      </w:r>
      <w:r>
        <w:rPr>
          <w:color w:val="auto"/>
          <w:sz w:val="28"/>
          <w:szCs w:val="28"/>
        </w:rPr>
        <w:t>уемого вопроса.</w:t>
      </w:r>
    </w:p>
    <w:p w:rsidR="00E13CCB" w:rsidRDefault="00CD386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Кстати, этой процедуре должны подвергаться и материалы из Интернета во избежание механического скачивания готовых </w:t>
      </w:r>
      <w:r>
        <w:rPr>
          <w:rFonts w:ascii="Times New Roman" w:hAnsi="Times New Roman" w:cs="Times New Roman"/>
          <w:sz w:val="28"/>
          <w:szCs w:val="28"/>
        </w:rPr>
        <w:t xml:space="preserve">текстов. В записях и конспектах </w:t>
      </w:r>
      <w:r>
        <w:rPr>
          <w:rFonts w:ascii="Times New Roman" w:hAnsi="Times New Roman" w:cs="Times New Roman"/>
          <w:sz w:val="28"/>
          <w:szCs w:val="28"/>
        </w:rPr>
        <w:lastRenderedPageBreak/>
        <w:t>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Самостоятельная работа по изучению разделов и тем дисциплины с постраничным </w:t>
      </w:r>
      <w:r>
        <w:rPr>
          <w:rFonts w:ascii="Times New Roman" w:hAnsi="Times New Roman" w:cs="Times New Roman"/>
          <w:sz w:val="28"/>
        </w:rPr>
        <w:t>указанием глав, разделов, параграфов представлена в таблице 1.</w:t>
      </w: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>Таблица 1</w:t>
      </w:r>
    </w:p>
    <w:tbl>
      <w:tblPr>
        <w:tblStyle w:val="a6"/>
        <w:tblW w:w="10632" w:type="dxa"/>
        <w:tblInd w:w="-431" w:type="dxa"/>
        <w:tblLayout w:type="fixed"/>
        <w:tblLook w:val="04A0"/>
      </w:tblPr>
      <w:tblGrid>
        <w:gridCol w:w="994"/>
        <w:gridCol w:w="3679"/>
        <w:gridCol w:w="2557"/>
        <w:gridCol w:w="3402"/>
      </w:tblGrid>
      <w:tr w:rsidR="00E13CCB">
        <w:trPr>
          <w:trHeight w:val="838"/>
        </w:trPr>
        <w:tc>
          <w:tcPr>
            <w:tcW w:w="994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раздела</w:t>
            </w:r>
          </w:p>
        </w:tc>
        <w:tc>
          <w:tcPr>
            <w:tcW w:w="3679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темы</w:t>
            </w: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Название книги</w:t>
            </w:r>
          </w:p>
        </w:tc>
        <w:tc>
          <w:tcPr>
            <w:tcW w:w="3402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Ссылка</w:t>
            </w:r>
          </w:p>
        </w:tc>
      </w:tr>
      <w:tr w:rsidR="00E13CCB">
        <w:trPr>
          <w:trHeight w:val="1373"/>
        </w:trPr>
        <w:tc>
          <w:tcPr>
            <w:tcW w:w="994" w:type="dxa"/>
            <w:vMerge w:val="restart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79" w:type="dxa"/>
            <w:vMerge w:val="restart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Теория погрешностей: абсолютная, относительная, систематическая, случайная, методическая погрешности и способы их описания. Погреш</w:t>
            </w:r>
            <w:r>
              <w:rPr>
                <w:rFonts w:ascii="Times New Roman" w:hAnsi="Times New Roman" w:cs="Times New Roman"/>
                <w:sz w:val="24"/>
              </w:rPr>
              <w:t>ности косвенных измерений. Суммирование погрешностей, выбор средств измерений. Правовые основы метрологической деятельности, структура и функции метрологической службы. Метрологическое обеспечение производства. Государственный метрологический надзор.</w:t>
            </w: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 В.И. Метрологическое обеспечение технических систем</w:t>
            </w:r>
          </w:p>
        </w:tc>
        <w:tc>
          <w:tcPr>
            <w:tcW w:w="3402" w:type="dxa"/>
            <w:vAlign w:val="center"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D38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http://znanium.com/catalog.php?bookinfo=406752</w:t>
              </w:r>
            </w:hyperlink>
          </w:p>
        </w:tc>
      </w:tr>
      <w:tr w:rsidR="00E13CCB">
        <w:trPr>
          <w:trHeight w:val="1373"/>
        </w:trPr>
        <w:tc>
          <w:tcPr>
            <w:tcW w:w="994" w:type="dxa"/>
            <w:vMerge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E13CCB" w:rsidRDefault="00E13C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Шпаков, П.С. Математическая обработка результатов измерений</w:t>
            </w:r>
          </w:p>
        </w:tc>
        <w:tc>
          <w:tcPr>
            <w:tcW w:w="3402" w:type="dxa"/>
            <w:vAlign w:val="center"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D38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http://znanium.com/catalog.php?bookinfo=550266</w:t>
              </w:r>
            </w:hyperlink>
          </w:p>
        </w:tc>
      </w:tr>
      <w:tr w:rsidR="00E13CCB">
        <w:trPr>
          <w:trHeight w:val="1374"/>
        </w:trPr>
        <w:tc>
          <w:tcPr>
            <w:tcW w:w="994" w:type="dxa"/>
            <w:vMerge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E13CCB" w:rsidRDefault="00E13C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Аристов А. И. Метрология, стандартизация, сертификация</w:t>
            </w:r>
          </w:p>
        </w:tc>
        <w:tc>
          <w:tcPr>
            <w:tcW w:w="3402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http://znanium.com/bookread2.php?book=369646</w:t>
            </w:r>
          </w:p>
        </w:tc>
      </w:tr>
      <w:tr w:rsidR="00E13CCB">
        <w:trPr>
          <w:trHeight w:val="2065"/>
        </w:trPr>
        <w:tc>
          <w:tcPr>
            <w:tcW w:w="994" w:type="dxa"/>
            <w:vMerge w:val="restart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679" w:type="dxa"/>
            <w:vMerge w:val="restart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Основы государственной системы стандартизации. </w:t>
            </w:r>
            <w:r>
              <w:rPr>
                <w:rFonts w:ascii="Times New Roman" w:hAnsi="Times New Roman" w:cs="Times New Roman"/>
                <w:sz w:val="24"/>
              </w:rPr>
              <w:t xml:space="preserve">Законодательная и нормативная база стандартизации. Единая система конструкторской документации, единая система технологической документации, единая система стандартов приборостроения. Международные организации по стандартизации. Государственный контроль и </w:t>
            </w:r>
            <w:r>
              <w:rPr>
                <w:rFonts w:ascii="Times New Roman" w:hAnsi="Times New Roman" w:cs="Times New Roman"/>
                <w:sz w:val="24"/>
              </w:rPr>
              <w:t>надзор за соблюдением требований государственных стандартов.</w:t>
            </w: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В.И. Метрологическое обеспечение технических систем</w:t>
            </w:r>
          </w:p>
        </w:tc>
        <w:tc>
          <w:tcPr>
            <w:tcW w:w="3402" w:type="dxa"/>
            <w:vAlign w:val="center"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8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http://znanium.com/catalog.php?bookinfo=406752</w:t>
              </w:r>
            </w:hyperlink>
          </w:p>
        </w:tc>
      </w:tr>
      <w:tr w:rsidR="00E13CCB">
        <w:trPr>
          <w:trHeight w:val="2065"/>
        </w:trPr>
        <w:tc>
          <w:tcPr>
            <w:tcW w:w="994" w:type="dxa"/>
            <w:vMerge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E13CCB" w:rsidRDefault="00E13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Кравцов 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измерения</w:t>
            </w:r>
          </w:p>
        </w:tc>
        <w:tc>
          <w:tcPr>
            <w:tcW w:w="3402" w:type="dxa"/>
            <w:vAlign w:val="center"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 w:history="1">
              <w:r w:rsidR="00CD386B">
                <w:rPr>
                  <w:rStyle w:val="a5"/>
                </w:rPr>
                <w:t>http://znanium.com/bookread2.php?book=939363</w:t>
              </w:r>
            </w:hyperlink>
          </w:p>
        </w:tc>
      </w:tr>
      <w:tr w:rsidR="00E13CCB">
        <w:trPr>
          <w:trHeight w:val="2203"/>
        </w:trPr>
        <w:tc>
          <w:tcPr>
            <w:tcW w:w="994" w:type="dxa"/>
            <w:vMerge w:val="restart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679" w:type="dxa"/>
            <w:vMerge w:val="restart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Общие сведения о применении электрических приборов постоянного и переменного тока и средств измерения. Структурные схемы </w:t>
            </w:r>
            <w:r>
              <w:rPr>
                <w:rFonts w:ascii="Times New Roman" w:hAnsi="Times New Roman" w:cs="Times New Roman"/>
                <w:sz w:val="24"/>
              </w:rPr>
              <w:t xml:space="preserve">электрических приборов измерения электрических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величин. Преобразователи тока и напряжения. Аналоговые и цифровые вольтметры. Уравнение измерительного преобразования. Подключение и исследование ваттметров, счетчиков активной и реактивной энергии. Осциллогра</w:t>
            </w:r>
            <w:r>
              <w:rPr>
                <w:rFonts w:ascii="Times New Roman" w:hAnsi="Times New Roman" w:cs="Times New Roman"/>
                <w:sz w:val="24"/>
              </w:rPr>
              <w:t>фы.</w:t>
            </w: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Гусаров, А.А. Метрологическое обеспечение систем автоматизированного электропривода</w:t>
            </w:r>
          </w:p>
        </w:tc>
        <w:tc>
          <w:tcPr>
            <w:tcW w:w="3402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ОГУ</w:t>
            </w:r>
          </w:p>
        </w:tc>
      </w:tr>
      <w:tr w:rsidR="00E13CCB">
        <w:trPr>
          <w:trHeight w:val="2203"/>
        </w:trPr>
        <w:tc>
          <w:tcPr>
            <w:tcW w:w="994" w:type="dxa"/>
            <w:vMerge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E13CCB" w:rsidRDefault="00E13C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 А.В. Электрические измерения</w:t>
            </w:r>
          </w:p>
        </w:tc>
        <w:tc>
          <w:tcPr>
            <w:tcW w:w="3402" w:type="dxa"/>
            <w:vAlign w:val="center"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2" w:history="1">
              <w:r w:rsidR="00CD386B">
                <w:rPr>
                  <w:rStyle w:val="a5"/>
                </w:rPr>
                <w:t>http://znanium.com/bookread2.php?book=939363</w:t>
              </w:r>
            </w:hyperlink>
          </w:p>
        </w:tc>
      </w:tr>
      <w:tr w:rsidR="00E13CCB">
        <w:trPr>
          <w:trHeight w:val="1375"/>
        </w:trPr>
        <w:tc>
          <w:tcPr>
            <w:tcW w:w="994" w:type="dxa"/>
            <w:vMerge w:val="restart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679" w:type="dxa"/>
            <w:vMerge w:val="restart"/>
          </w:tcPr>
          <w:p w:rsidR="00E13CCB" w:rsidRDefault="00CD386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Воспроизведение формы и измерение параметров сигнала. Принципы измерения частоты при помощи частотомеров. Измерение фазовых сдвигов. Анализаторы спектров. Метод вольтметра-амперметра. Электронные амперметры. Измерительные мосты. Резонансные методы.</w:t>
            </w: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А.А. Метрологическое обеспечение систем автоматизированного электропривода</w:t>
            </w:r>
          </w:p>
        </w:tc>
        <w:tc>
          <w:tcPr>
            <w:tcW w:w="3402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ОГУ</w:t>
            </w:r>
          </w:p>
        </w:tc>
      </w:tr>
      <w:tr w:rsidR="00E13CCB">
        <w:trPr>
          <w:trHeight w:val="1375"/>
        </w:trPr>
        <w:tc>
          <w:tcPr>
            <w:tcW w:w="994" w:type="dxa"/>
            <w:vMerge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E13CCB" w:rsidRDefault="00E13CCB">
            <w:pPr>
              <w:pStyle w:val="a3"/>
              <w:suppressAutoHyphens/>
              <w:spacing w:after="0" w:line="240" w:lineRule="auto"/>
              <w:ind w:left="23" w:right="40"/>
              <w:rPr>
                <w:sz w:val="24"/>
              </w:rPr>
            </w:pPr>
          </w:p>
        </w:tc>
        <w:tc>
          <w:tcPr>
            <w:tcW w:w="2557" w:type="dxa"/>
            <w:vAlign w:val="center"/>
          </w:tcPr>
          <w:p w:rsidR="00E13CCB" w:rsidRDefault="00CD3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 А.В. Электрические измерения</w:t>
            </w:r>
          </w:p>
        </w:tc>
        <w:tc>
          <w:tcPr>
            <w:tcW w:w="3402" w:type="dxa"/>
            <w:vAlign w:val="center"/>
          </w:tcPr>
          <w:p w:rsidR="00E13CCB" w:rsidRDefault="00E13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3" w:history="1">
              <w:r w:rsidR="00CD386B">
                <w:rPr>
                  <w:rStyle w:val="a5"/>
                </w:rPr>
                <w:t>http://znanium.com/bookread2.php?book=939363</w:t>
              </w:r>
            </w:hyperlink>
          </w:p>
        </w:tc>
      </w:tr>
    </w:tbl>
    <w:p w:rsidR="00E13CCB" w:rsidRDefault="00E13C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CCB" w:rsidRDefault="00CD38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Методические указания к лабораторным работам</w:t>
      </w:r>
    </w:p>
    <w:p w:rsidR="00E13CCB" w:rsidRDefault="00E13C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лабораторных занятий строится в три этапа:</w:t>
      </w: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Выделение из лекционного материала и самостоятельной работы общего объёма информации об основах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электроизмерений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Выполнение заданий лабораторных </w:t>
      </w:r>
      <w:r>
        <w:rPr>
          <w:rFonts w:ascii="Times New Roman" w:hAnsi="Times New Roman" w:cs="Times New Roman"/>
          <w:sz w:val="28"/>
          <w:szCs w:val="28"/>
        </w:rPr>
        <w:t xml:space="preserve">работ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13CCB" w:rsidRDefault="00CD386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Гусаров, А.А. Метрологическое обеспечение систем автоматизированного электропривода: методические указания / А.А. Гусаров; Оренбургский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>. ун-т. - Оренбург: ОГУ, 2011. – 31 с.</w:t>
      </w:r>
    </w:p>
    <w:p w:rsidR="00E13CCB" w:rsidRDefault="00CD386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Самостоятельное решение дополнительных задач и подготовка к защит</w:t>
      </w:r>
      <w:r>
        <w:rPr>
          <w:rFonts w:ascii="Times New Roman" w:hAnsi="Times New Roman" w:cs="Times New Roman"/>
          <w:sz w:val="28"/>
          <w:szCs w:val="28"/>
        </w:rPr>
        <w:t>е работ.</w:t>
      </w: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лабораторных занятий разделам самостоятельной работы указано в таблице 2 и пересекается с вычитываемым лекционным материалом.</w:t>
      </w:r>
    </w:p>
    <w:p w:rsidR="00E13CCB" w:rsidRDefault="00E13C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6"/>
        <w:tblW w:w="0" w:type="auto"/>
        <w:tblLook w:val="04A0"/>
      </w:tblPr>
      <w:tblGrid>
        <w:gridCol w:w="1696"/>
        <w:gridCol w:w="3260"/>
        <w:gridCol w:w="2977"/>
        <w:gridCol w:w="1979"/>
      </w:tblGrid>
      <w:tr w:rsidR="00E13CCB">
        <w:trPr>
          <w:trHeight w:val="596"/>
        </w:trPr>
        <w:tc>
          <w:tcPr>
            <w:tcW w:w="1696" w:type="dxa"/>
            <w:vMerge w:val="restart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  <w:gridSpan w:val="2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занятия согласно форме обучения</w:t>
            </w:r>
          </w:p>
        </w:tc>
        <w:tc>
          <w:tcPr>
            <w:tcW w:w="1979" w:type="dxa"/>
            <w:vMerge w:val="restart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</w:tr>
      <w:tr w:rsidR="00E13CCB">
        <w:trPr>
          <w:trHeight w:val="562"/>
        </w:trPr>
        <w:tc>
          <w:tcPr>
            <w:tcW w:w="1696" w:type="dxa"/>
            <w:vMerge/>
            <w:vAlign w:val="center"/>
          </w:tcPr>
          <w:p w:rsidR="00E13CCB" w:rsidRDefault="00E13CC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очной</w:t>
            </w:r>
          </w:p>
        </w:tc>
        <w:tc>
          <w:tcPr>
            <w:tcW w:w="2977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заочной/ </w:t>
            </w:r>
          </w:p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заочной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ускоренной</w:t>
            </w:r>
          </w:p>
        </w:tc>
        <w:tc>
          <w:tcPr>
            <w:tcW w:w="1979" w:type="dxa"/>
            <w:vMerge/>
            <w:vAlign w:val="center"/>
          </w:tcPr>
          <w:p w:rsidR="00E13CCB" w:rsidRDefault="00E13CC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CCB">
        <w:tc>
          <w:tcPr>
            <w:tcW w:w="1696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E13CCB" w:rsidRDefault="00CD386B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E13CCB">
        <w:tc>
          <w:tcPr>
            <w:tcW w:w="1696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</w:tcPr>
          <w:p w:rsidR="00E13CCB" w:rsidRDefault="00CD386B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E13CCB">
        <w:tc>
          <w:tcPr>
            <w:tcW w:w="1696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E13CCB" w:rsidRDefault="00CD386B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E13CCB">
        <w:tc>
          <w:tcPr>
            <w:tcW w:w="1696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</w:tcPr>
          <w:p w:rsidR="00E13CCB" w:rsidRDefault="00CD386B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E13CCB">
        <w:tc>
          <w:tcPr>
            <w:tcW w:w="1696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E13CCB" w:rsidRDefault="00CD386B">
            <w:pPr>
              <w:pStyle w:val="ReportMain0"/>
              <w:suppressAutoHyphens/>
              <w:jc w:val="center"/>
            </w:pPr>
            <w:r>
              <w:t>4</w:t>
            </w:r>
          </w:p>
        </w:tc>
      </w:tr>
      <w:tr w:rsidR="00E13CCB">
        <w:tc>
          <w:tcPr>
            <w:tcW w:w="1696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13CCB" w:rsidRDefault="00CD38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E13CCB" w:rsidRDefault="00CD386B">
            <w:pPr>
              <w:pStyle w:val="ReportMain0"/>
              <w:suppressAutoHyphens/>
              <w:jc w:val="center"/>
            </w:pPr>
            <w:r>
              <w:t>4</w:t>
            </w:r>
          </w:p>
        </w:tc>
      </w:tr>
    </w:tbl>
    <w:p w:rsidR="00E13CCB" w:rsidRDefault="00E13C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закрепления аудиторной работы предлагается самостоятельное ознакомление с вопросами, заданиями и упражнениями, размещенными в конце каждого параграфа основных источников </w:t>
      </w:r>
      <w:r>
        <w:rPr>
          <w:rFonts w:ascii="Times New Roman" w:hAnsi="Times New Roman" w:cs="Times New Roman"/>
          <w:sz w:val="28"/>
          <w:szCs w:val="28"/>
        </w:rPr>
        <w:t>литературы.</w:t>
      </w:r>
    </w:p>
    <w:p w:rsidR="00E13CCB" w:rsidRDefault="00E13C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Методические указания к контрольной работе</w:t>
      </w:r>
    </w:p>
    <w:p w:rsidR="00E13CCB" w:rsidRDefault="00E13C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задания для контрольной работы подробно описаны в блоке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фонда оценочных средств.</w:t>
      </w: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в качестве домашнего задания и её наличие необходимо при сдаче </w:t>
      </w:r>
      <w:r>
        <w:rPr>
          <w:rFonts w:ascii="Times New Roman" w:hAnsi="Times New Roman" w:cs="Times New Roman"/>
          <w:sz w:val="28"/>
          <w:szCs w:val="28"/>
        </w:rPr>
        <w:t>итоговой формы контроля. Форма отчёта – печатная версия, оформленная в соответствии с установленными правилами ОГУ.</w:t>
      </w: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ориентировано на углубленное самостоятельное изучение всех разделов читаемой дисциплины в соответствии с приведенной в та</w:t>
      </w:r>
      <w:r>
        <w:rPr>
          <w:rFonts w:ascii="Times New Roman" w:hAnsi="Times New Roman" w:cs="Times New Roman"/>
          <w:sz w:val="28"/>
          <w:szCs w:val="28"/>
        </w:rPr>
        <w:t>блице 1 литературой.</w:t>
      </w:r>
    </w:p>
    <w:p w:rsidR="00E13CCB" w:rsidRDefault="00CD386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Возникающие вопросы при выполнении заданий, входящих в состав контрольной работы задаются преподавателю по окончанию практических занятий, либо по электронной почте.</w:t>
      </w:r>
    </w:p>
    <w:p w:rsidR="00E13CCB" w:rsidRDefault="00E13CC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Методические указания по рубежному и итоговому контролю</w:t>
      </w:r>
    </w:p>
    <w:p w:rsidR="00E13CCB" w:rsidRDefault="00E13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Рубежный</w:t>
      </w:r>
      <w:r>
        <w:rPr>
          <w:rFonts w:ascii="Times New Roman" w:hAnsi="Times New Roman" w:cs="Times New Roman"/>
          <w:sz w:val="28"/>
          <w:szCs w:val="28"/>
        </w:rPr>
        <w:t xml:space="preserve"> контроль осуществляется только на дневной форме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результатам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выполнения самостоятельных заданий в процессе выполнения и защиты лабораторных работ.</w:t>
      </w: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Экзамены и зачеты позволяют выработать ответственность, трудолюбие, принципиальность. При подгото</w:t>
      </w:r>
      <w:r>
        <w:rPr>
          <w:rFonts w:ascii="Times New Roman" w:hAnsi="Times New Roman" w:cs="Times New Roman"/>
          <w:sz w:val="28"/>
          <w:szCs w:val="28"/>
        </w:rPr>
        <w:t>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</w:t>
      </w:r>
      <w:r>
        <w:rPr>
          <w:rFonts w:ascii="Times New Roman" w:hAnsi="Times New Roman" w:cs="Times New Roman"/>
          <w:sz w:val="28"/>
          <w:szCs w:val="28"/>
        </w:rPr>
        <w:t>обелы при подготовке к семинарам, закрепить ранее изученный материал.</w:t>
      </w:r>
    </w:p>
    <w:p w:rsidR="00E13CCB" w:rsidRDefault="00CD3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предлагатеся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следующий перечень вопросов по изученным разделам:</w:t>
      </w:r>
    </w:p>
    <w:p w:rsidR="00E13CCB" w:rsidRDefault="00CD386B">
      <w:pPr>
        <w:pStyle w:val="ReportMain0"/>
        <w:tabs>
          <w:tab w:val="left" w:pos="851"/>
          <w:tab w:val="left" w:pos="1134"/>
        </w:tabs>
        <w:ind w:left="0" w:firstLine="567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1.Основы электрических измерений, основные понятия</w:t>
      </w:r>
    </w:p>
    <w:p w:rsidR="00E13CCB" w:rsidRDefault="00CD386B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Теория погрешностей: абсолютная, относительная, систематическа</w:t>
      </w:r>
      <w:r>
        <w:rPr>
          <w:sz w:val="28"/>
          <w:szCs w:val="28"/>
        </w:rPr>
        <w:t xml:space="preserve">я, случайная, методическая погрешности и способы их описания. </w:t>
      </w:r>
    </w:p>
    <w:p w:rsidR="00E13CCB" w:rsidRDefault="00CD386B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Погрешности косвенных измерений. </w:t>
      </w:r>
    </w:p>
    <w:p w:rsidR="00E13CCB" w:rsidRDefault="00CD386B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Суммирование погрешностей, выбор средств измерений. </w:t>
      </w:r>
    </w:p>
    <w:p w:rsidR="00E13CCB" w:rsidRDefault="00CD386B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Правовые основы метрологической деятельности, структура и функции метрологической службы. </w:t>
      </w:r>
    </w:p>
    <w:p w:rsidR="00E13CCB" w:rsidRDefault="00CD386B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Метрологическое обеспечение производства. </w:t>
      </w:r>
    </w:p>
    <w:p w:rsidR="00E13CCB" w:rsidRDefault="00CD386B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Государственный метрологический надзор.</w:t>
      </w:r>
    </w:p>
    <w:p w:rsidR="00E13CCB" w:rsidRDefault="00CD386B">
      <w:pPr>
        <w:pStyle w:val="ReportMain0"/>
        <w:tabs>
          <w:tab w:val="left" w:pos="851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2. Правовые основы стандартов на технические средства измерений и системы стандартизации</w:t>
      </w:r>
    </w:p>
    <w:p w:rsidR="00E13CCB" w:rsidRDefault="00CD386B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Основы государственной системы стандартизации. </w:t>
      </w:r>
    </w:p>
    <w:p w:rsidR="00E13CCB" w:rsidRDefault="00CD386B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Законодательная и нормативная база стандартизации. </w:t>
      </w:r>
    </w:p>
    <w:p w:rsidR="00E13CCB" w:rsidRDefault="00CD386B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Единая система конструкторской документации, единая система технологической документации, </w:t>
      </w:r>
    </w:p>
    <w:p w:rsidR="00E13CCB" w:rsidRDefault="00CD386B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Единая система стандартов приборостроения. </w:t>
      </w:r>
    </w:p>
    <w:p w:rsidR="00E13CCB" w:rsidRDefault="00CD386B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Международные организации по стандартизации. </w:t>
      </w:r>
    </w:p>
    <w:p w:rsidR="00E13CCB" w:rsidRDefault="00CD386B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Государственный контрол</w:t>
      </w:r>
      <w:r>
        <w:rPr>
          <w:sz w:val="28"/>
          <w:szCs w:val="28"/>
        </w:rPr>
        <w:t>ь и надзор за соблюдением требований государственных стандартов.</w:t>
      </w:r>
    </w:p>
    <w:p w:rsidR="00E13CCB" w:rsidRDefault="00CD386B">
      <w:pPr>
        <w:pStyle w:val="ReportMain0"/>
        <w:tabs>
          <w:tab w:val="left" w:pos="851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 Электрические приборы постоянного и переменного тока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измерительных средств.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Электронно-лучевые осциллографы.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Воспроизведение формы и измерение параметров сигнала.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Осциллог</w:t>
      </w:r>
      <w:r>
        <w:rPr>
          <w:sz w:val="28"/>
          <w:szCs w:val="28"/>
        </w:rPr>
        <w:t>рафирование</w:t>
      </w:r>
      <w:proofErr w:type="spellEnd"/>
      <w:r>
        <w:rPr>
          <w:sz w:val="28"/>
          <w:szCs w:val="28"/>
        </w:rPr>
        <w:t xml:space="preserve"> измерение параметров сигнала.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Осциллографирование</w:t>
      </w:r>
      <w:proofErr w:type="spellEnd"/>
      <w:r>
        <w:rPr>
          <w:sz w:val="28"/>
          <w:szCs w:val="28"/>
        </w:rPr>
        <w:t xml:space="preserve"> амплитудно-частотной характеристики.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Принципы измерения частоты при помощи частотомеров.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Измерение фазовых сдвигов.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Анализаторы спектров.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Метод вольтметра- амперметра.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Электронные ампермет</w:t>
      </w:r>
      <w:r>
        <w:rPr>
          <w:sz w:val="28"/>
          <w:szCs w:val="28"/>
        </w:rPr>
        <w:t xml:space="preserve">ры. </w:t>
      </w:r>
    </w:p>
    <w:p w:rsidR="00E13CCB" w:rsidRDefault="00CD386B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Измерительные мосты. </w:t>
      </w:r>
    </w:p>
    <w:p w:rsidR="00E13CCB" w:rsidRDefault="00CD386B">
      <w:pPr>
        <w:pStyle w:val="ReportMain0"/>
        <w:tabs>
          <w:tab w:val="left" w:pos="851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4. Измерение электрических величин и параметров элементов электрических цепей</w:t>
      </w:r>
    </w:p>
    <w:p w:rsidR="00E13CCB" w:rsidRDefault="00CD386B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Метод вольтметра- амперметра. </w:t>
      </w:r>
    </w:p>
    <w:p w:rsidR="00E13CCB" w:rsidRDefault="00CD386B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iCs/>
          <w:sz w:val="28"/>
          <w:szCs w:val="28"/>
        </w:rPr>
        <w:t>Электронные амперметры</w:t>
      </w:r>
      <w:r>
        <w:rPr>
          <w:sz w:val="28"/>
          <w:szCs w:val="28"/>
        </w:rPr>
        <w:t xml:space="preserve">. </w:t>
      </w:r>
    </w:p>
    <w:p w:rsidR="00E13CCB" w:rsidRDefault="00CD386B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Измерительные мосты. </w:t>
      </w:r>
    </w:p>
    <w:p w:rsidR="00E13CCB" w:rsidRDefault="00CD386B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Резонансные методы.</w:t>
      </w:r>
    </w:p>
    <w:p w:rsidR="00E13CCB" w:rsidRDefault="00CD386B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Общие сведения о применении электрических методов и средств измерения. </w:t>
      </w:r>
    </w:p>
    <w:p w:rsidR="00E13CCB" w:rsidRDefault="00CD386B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Структурные схемы электрических приборов для измерения неэлектрических величин. </w:t>
      </w:r>
      <w:proofErr w:type="gramEnd"/>
    </w:p>
    <w:p w:rsidR="00E13CCB" w:rsidRDefault="00CD386B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Измерительные преобразователи.</w:t>
      </w:r>
    </w:p>
    <w:p w:rsidR="00E13CCB" w:rsidRDefault="00E13CCB">
      <w:pPr>
        <w:rPr>
          <w:rFonts w:ascii="Times New Roman" w:hAnsi="Times New Roman" w:cs="Times New Roman"/>
          <w:sz w:val="28"/>
          <w:szCs w:val="28"/>
        </w:rPr>
      </w:pPr>
    </w:p>
    <w:sectPr w:rsidR="00E13CCB" w:rsidSect="00E13CCB">
      <w:footerReference w:type="default" r:id="rId14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CCB" w:rsidRDefault="00CD386B">
      <w:pPr>
        <w:spacing w:line="240" w:lineRule="auto"/>
      </w:pPr>
      <w:r>
        <w:separator/>
      </w:r>
    </w:p>
  </w:endnote>
  <w:endnote w:type="continuationSeparator" w:id="0">
    <w:p w:rsidR="00E13CCB" w:rsidRDefault="00CD3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CCB" w:rsidRDefault="00E13CCB">
    <w:pPr>
      <w:pStyle w:val="a4"/>
      <w:jc w:val="right"/>
      <w:rPr>
        <w:rFonts w:ascii="Times New Roman" w:hAnsi="Times New Roman" w:cs="Times New Roman"/>
        <w:sz w:val="28"/>
        <w:szCs w:val="28"/>
      </w:rPr>
    </w:pPr>
  </w:p>
  <w:p w:rsidR="00E13CCB" w:rsidRDefault="00E13CC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CCB" w:rsidRDefault="00CD386B">
      <w:pPr>
        <w:spacing w:after="0"/>
      </w:pPr>
      <w:r>
        <w:separator/>
      </w:r>
    </w:p>
  </w:footnote>
  <w:footnote w:type="continuationSeparator" w:id="0">
    <w:p w:rsidR="00E13CCB" w:rsidRDefault="00CD386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6A3"/>
    <w:multiLevelType w:val="multilevel"/>
    <w:tmpl w:val="02C906A3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1B003F"/>
    <w:multiLevelType w:val="multilevel"/>
    <w:tmpl w:val="181B003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1E49A1"/>
    <w:multiLevelType w:val="multilevel"/>
    <w:tmpl w:val="191E49A1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205CAB"/>
    <w:multiLevelType w:val="multilevel"/>
    <w:tmpl w:val="1E205CAB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32263EB"/>
    <w:multiLevelType w:val="multilevel"/>
    <w:tmpl w:val="332263EB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855C7"/>
    <w:rsid w:val="000134FE"/>
    <w:rsid w:val="00040766"/>
    <w:rsid w:val="001660B9"/>
    <w:rsid w:val="00493226"/>
    <w:rsid w:val="00763C24"/>
    <w:rsid w:val="00970852"/>
    <w:rsid w:val="00A855C7"/>
    <w:rsid w:val="00A90061"/>
    <w:rsid w:val="00C53532"/>
    <w:rsid w:val="00C72764"/>
    <w:rsid w:val="00CD386B"/>
    <w:rsid w:val="00DE73DA"/>
    <w:rsid w:val="00E13CCB"/>
    <w:rsid w:val="156512EF"/>
    <w:rsid w:val="1AB2774D"/>
    <w:rsid w:val="2A6B485D"/>
    <w:rsid w:val="2CDF1B63"/>
    <w:rsid w:val="36D50DBC"/>
    <w:rsid w:val="4B29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qFormat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C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rsid w:val="00E13CCB"/>
    <w:pPr>
      <w:spacing w:after="120"/>
    </w:pPr>
    <w:rPr>
      <w:rFonts w:ascii="Times New Roman" w:eastAsia="Calibri" w:hAnsi="Times New Roman" w:cs="Times New Roman"/>
    </w:rPr>
  </w:style>
  <w:style w:type="paragraph" w:styleId="a4">
    <w:name w:val="footer"/>
    <w:basedOn w:val="a"/>
    <w:unhideWhenUsed/>
    <w:qFormat/>
    <w:rsid w:val="00E13CCB"/>
    <w:pPr>
      <w:tabs>
        <w:tab w:val="center" w:pos="4677"/>
        <w:tab w:val="right" w:pos="9355"/>
      </w:tabs>
      <w:spacing w:after="0" w:line="240" w:lineRule="auto"/>
    </w:pPr>
  </w:style>
  <w:style w:type="character" w:styleId="a5">
    <w:name w:val="Hyperlink"/>
    <w:basedOn w:val="a0"/>
    <w:unhideWhenUsed/>
    <w:qFormat/>
    <w:rsid w:val="00E13CCB"/>
    <w:rPr>
      <w:color w:val="0563C1"/>
      <w:u w:val="single"/>
    </w:rPr>
  </w:style>
  <w:style w:type="table" w:styleId="a6">
    <w:name w:val="Table Grid"/>
    <w:basedOn w:val="a1"/>
    <w:qFormat/>
    <w:rsid w:val="00E13C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Main">
    <w:name w:val="Report_Main Знак"/>
    <w:basedOn w:val="a0"/>
    <w:qFormat/>
    <w:rsid w:val="00E13C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Head">
    <w:name w:val="Report_Head Знак"/>
    <w:qFormat/>
    <w:rsid w:val="00E13CCB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customStyle="1" w:styleId="a7">
    <w:name w:val="Основной текст Знак"/>
    <w:basedOn w:val="a0"/>
    <w:qFormat/>
    <w:rsid w:val="00E13CCB"/>
    <w:rPr>
      <w:rFonts w:ascii="Times New Roman" w:eastAsia="Calibri" w:hAnsi="Times New Roman" w:cs="Times New Roman"/>
    </w:rPr>
  </w:style>
  <w:style w:type="character" w:customStyle="1" w:styleId="a8">
    <w:name w:val="Нижний колонтитул Знак"/>
    <w:basedOn w:val="a0"/>
    <w:qFormat/>
    <w:rsid w:val="00E13CCB"/>
  </w:style>
  <w:style w:type="paragraph" w:customStyle="1" w:styleId="Default">
    <w:name w:val="Default"/>
    <w:qFormat/>
    <w:rsid w:val="00E13CCB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ReportHead0">
    <w:name w:val="Report_Head"/>
    <w:basedOn w:val="a"/>
    <w:qFormat/>
    <w:rsid w:val="00E13CCB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0">
    <w:name w:val="Report_Main"/>
    <w:basedOn w:val="a"/>
    <w:qFormat/>
    <w:rsid w:val="00E13CCB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406752" TargetMode="External"/><Relationship Id="rId13" Type="http://schemas.openxmlformats.org/officeDocument/2006/relationships/hyperlink" Target="http://znanium.com/bookread2.php?book=9393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93936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93936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nanium.com/catalog.php?bookinfo=406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55026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2080</Words>
  <Characters>11860</Characters>
  <Application>Microsoft Office Word</Application>
  <DocSecurity>0</DocSecurity>
  <Lines>98</Lines>
  <Paragraphs>27</Paragraphs>
  <ScaleCrop>false</ScaleCrop>
  <LinksUpToDate>false</LinksUpToDate>
  <CharactersWithSpaces>13913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2024-04-24T07:50:00Z</cp:lastPrinted>
  <dcterms:created xsi:type="dcterms:W3CDTF">2025-03-13T10:12:00Z</dcterms:created>
  <dcterms:modified xsi:type="dcterms:W3CDTF">2025-03-13T10:12:00Z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5DB27E2152434792BF2F74B46AE75764_13</vt:lpwstr>
  </property>
</Properties>
</file>