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FD3FC" w14:textId="77777777" w:rsidR="00986928" w:rsidRPr="00247638" w:rsidRDefault="00986928" w:rsidP="00986928">
      <w:pPr>
        <w:jc w:val="right"/>
        <w:rPr>
          <w:i/>
          <w:sz w:val="28"/>
        </w:rPr>
      </w:pPr>
      <w:r w:rsidRPr="00247638">
        <w:rPr>
          <w:i/>
          <w:sz w:val="28"/>
        </w:rPr>
        <w:t>На правах рукописи</w:t>
      </w:r>
    </w:p>
    <w:p w14:paraId="7EC440C9" w14:textId="77777777" w:rsidR="00986928" w:rsidRPr="00B4053F" w:rsidRDefault="00986928" w:rsidP="00986928">
      <w:pPr>
        <w:jc w:val="center"/>
        <w:rPr>
          <w:sz w:val="28"/>
        </w:rPr>
      </w:pPr>
      <w:r>
        <w:rPr>
          <w:sz w:val="28"/>
        </w:rPr>
        <w:t xml:space="preserve">Министерство науки и </w:t>
      </w:r>
      <w:r w:rsidR="00992C6C">
        <w:rPr>
          <w:sz w:val="28"/>
        </w:rPr>
        <w:t>высшего образования Российской Ф</w:t>
      </w:r>
      <w:r>
        <w:rPr>
          <w:sz w:val="28"/>
        </w:rPr>
        <w:t>едерации</w:t>
      </w:r>
    </w:p>
    <w:p w14:paraId="49F661D8" w14:textId="77777777" w:rsidR="00986928" w:rsidRPr="00B4053F" w:rsidRDefault="00986928" w:rsidP="00986928">
      <w:pPr>
        <w:jc w:val="center"/>
        <w:rPr>
          <w:sz w:val="28"/>
        </w:rPr>
      </w:pPr>
    </w:p>
    <w:p w14:paraId="0C147B01" w14:textId="77777777" w:rsidR="00986928" w:rsidRPr="00B4053F" w:rsidRDefault="00986928" w:rsidP="00986928">
      <w:pPr>
        <w:jc w:val="center"/>
        <w:rPr>
          <w:sz w:val="28"/>
        </w:rPr>
      </w:pPr>
      <w:r w:rsidRPr="00B4053F">
        <w:rPr>
          <w:sz w:val="28"/>
        </w:rPr>
        <w:t>Федеральное государственное бюджетное образовательное учреждение</w:t>
      </w:r>
    </w:p>
    <w:p w14:paraId="08BF9F8C" w14:textId="77777777" w:rsidR="00986928" w:rsidRPr="00B4053F" w:rsidRDefault="00986928" w:rsidP="00986928">
      <w:pPr>
        <w:jc w:val="center"/>
        <w:rPr>
          <w:sz w:val="28"/>
        </w:rPr>
      </w:pPr>
      <w:r w:rsidRPr="00B4053F">
        <w:rPr>
          <w:sz w:val="28"/>
        </w:rPr>
        <w:t xml:space="preserve">высшего образования </w:t>
      </w:r>
    </w:p>
    <w:p w14:paraId="3A586A98" w14:textId="77777777" w:rsidR="00986928" w:rsidRPr="00B4053F" w:rsidRDefault="00986928" w:rsidP="00986928">
      <w:pPr>
        <w:jc w:val="center"/>
        <w:rPr>
          <w:sz w:val="28"/>
        </w:rPr>
      </w:pPr>
      <w:r w:rsidRPr="00B4053F">
        <w:rPr>
          <w:sz w:val="28"/>
        </w:rPr>
        <w:t>«Оренбургский государственный университет»</w:t>
      </w:r>
    </w:p>
    <w:p w14:paraId="6CFE0D8D" w14:textId="77777777" w:rsidR="00986928" w:rsidRDefault="00986928" w:rsidP="00986928">
      <w:pPr>
        <w:jc w:val="center"/>
        <w:rPr>
          <w:sz w:val="28"/>
        </w:rPr>
      </w:pPr>
    </w:p>
    <w:p w14:paraId="695ACD3C" w14:textId="77777777" w:rsidR="00986928" w:rsidRDefault="00986928" w:rsidP="00986928">
      <w:pPr>
        <w:jc w:val="center"/>
        <w:rPr>
          <w:sz w:val="28"/>
        </w:rPr>
      </w:pPr>
    </w:p>
    <w:p w14:paraId="5B80701B" w14:textId="7A963577" w:rsidR="00986928" w:rsidRPr="00B4053F" w:rsidRDefault="00986928" w:rsidP="00986928">
      <w:pPr>
        <w:jc w:val="center"/>
        <w:rPr>
          <w:sz w:val="28"/>
        </w:rPr>
      </w:pPr>
      <w:r>
        <w:rPr>
          <w:sz w:val="28"/>
        </w:rPr>
        <w:t xml:space="preserve">Кафедра </w:t>
      </w:r>
      <w:r w:rsidR="0016141C">
        <w:rPr>
          <w:sz w:val="28"/>
        </w:rPr>
        <w:t>нефтегазового дела</w:t>
      </w:r>
    </w:p>
    <w:p w14:paraId="69599891" w14:textId="77777777" w:rsidR="00986928" w:rsidRPr="00B4053F" w:rsidRDefault="00986928" w:rsidP="00986928">
      <w:pPr>
        <w:ind w:left="1418"/>
        <w:jc w:val="center"/>
        <w:rPr>
          <w:sz w:val="28"/>
        </w:rPr>
      </w:pPr>
    </w:p>
    <w:p w14:paraId="2D3EEDEF" w14:textId="77777777" w:rsidR="00986928" w:rsidRPr="00B4053F" w:rsidRDefault="00986928" w:rsidP="00986928">
      <w:pPr>
        <w:ind w:left="1418"/>
        <w:jc w:val="center"/>
        <w:rPr>
          <w:sz w:val="28"/>
        </w:rPr>
      </w:pPr>
    </w:p>
    <w:p w14:paraId="623ABBF2" w14:textId="77777777" w:rsidR="00986928" w:rsidRPr="00B4053F" w:rsidRDefault="00986928" w:rsidP="00986928">
      <w:pPr>
        <w:jc w:val="center"/>
        <w:rPr>
          <w:sz w:val="28"/>
        </w:rPr>
      </w:pPr>
    </w:p>
    <w:p w14:paraId="02490FC1" w14:textId="77777777" w:rsidR="00986928" w:rsidRPr="00B4053F" w:rsidRDefault="00986928" w:rsidP="00986928">
      <w:pPr>
        <w:ind w:left="1418"/>
        <w:jc w:val="center"/>
        <w:rPr>
          <w:sz w:val="28"/>
        </w:rPr>
      </w:pPr>
    </w:p>
    <w:p w14:paraId="47EE149D" w14:textId="77777777" w:rsidR="00986928" w:rsidRPr="00B4053F" w:rsidRDefault="00986928" w:rsidP="00986928">
      <w:pPr>
        <w:ind w:left="1418"/>
        <w:jc w:val="center"/>
        <w:rPr>
          <w:sz w:val="28"/>
        </w:rPr>
      </w:pPr>
    </w:p>
    <w:p w14:paraId="1399990A" w14:textId="77777777" w:rsidR="00986928" w:rsidRPr="00B4053F" w:rsidRDefault="00986928" w:rsidP="00986928">
      <w:pPr>
        <w:ind w:left="1418"/>
        <w:jc w:val="center"/>
        <w:rPr>
          <w:sz w:val="28"/>
        </w:rPr>
      </w:pPr>
    </w:p>
    <w:p w14:paraId="0690E27D" w14:textId="3CFEF207" w:rsidR="00986928" w:rsidRPr="00B4053F" w:rsidRDefault="00986928" w:rsidP="00986928">
      <w:pPr>
        <w:keepNext/>
        <w:jc w:val="center"/>
        <w:outlineLvl w:val="3"/>
        <w:rPr>
          <w:sz w:val="32"/>
        </w:rPr>
      </w:pPr>
      <w:r w:rsidRPr="00B4053F">
        <w:rPr>
          <w:sz w:val="32"/>
        </w:rPr>
        <w:t>И.В. Куделина</w:t>
      </w:r>
      <w:r w:rsidR="0016141C">
        <w:rPr>
          <w:sz w:val="32"/>
        </w:rPr>
        <w:t>, М.В. Фатюнина</w:t>
      </w:r>
    </w:p>
    <w:p w14:paraId="7F4D7E51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5AF3F05F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5B594B98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BB5F351" w14:textId="77777777" w:rsidR="00986928" w:rsidRPr="00955BC6" w:rsidRDefault="00986928" w:rsidP="00986928">
      <w:pPr>
        <w:jc w:val="center"/>
        <w:rPr>
          <w:b/>
          <w:spacing w:val="2"/>
          <w:sz w:val="40"/>
          <w:szCs w:val="40"/>
        </w:rPr>
      </w:pPr>
      <w:r>
        <w:rPr>
          <w:b/>
          <w:spacing w:val="2"/>
          <w:sz w:val="40"/>
          <w:szCs w:val="40"/>
        </w:rPr>
        <w:t>ГОСУДАРСТВЕННАЯ ИТОГОВАЯ АТТЕСТАЦИЯ</w:t>
      </w:r>
    </w:p>
    <w:p w14:paraId="5E442FE2" w14:textId="77777777" w:rsidR="00986928" w:rsidRDefault="00986928" w:rsidP="00986928">
      <w:pPr>
        <w:jc w:val="center"/>
        <w:rPr>
          <w:b/>
          <w:color w:val="000000"/>
          <w:spacing w:val="5"/>
          <w:sz w:val="40"/>
          <w:szCs w:val="40"/>
        </w:rPr>
      </w:pPr>
    </w:p>
    <w:p w14:paraId="78EDD98C" w14:textId="77777777" w:rsidR="00986928" w:rsidRPr="00B4053F" w:rsidRDefault="00986928" w:rsidP="00986928">
      <w:pPr>
        <w:jc w:val="center"/>
        <w:rPr>
          <w:b/>
          <w:color w:val="000000"/>
          <w:spacing w:val="5"/>
          <w:sz w:val="40"/>
          <w:szCs w:val="40"/>
        </w:rPr>
      </w:pPr>
    </w:p>
    <w:p w14:paraId="57BFD801" w14:textId="77777777" w:rsidR="00986928" w:rsidRPr="001A212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  <w:r w:rsidRPr="001A212F">
        <w:rPr>
          <w:b/>
          <w:color w:val="000000"/>
          <w:spacing w:val="5"/>
          <w:sz w:val="28"/>
          <w:szCs w:val="28"/>
        </w:rPr>
        <w:t>Методические указания</w:t>
      </w:r>
    </w:p>
    <w:p w14:paraId="75CE79D9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D2571B9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70886B4B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3C891914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7293DF6A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2DEEECD4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42005CA7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22EF5221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</w:p>
    <w:p w14:paraId="522E7F33" w14:textId="77777777" w:rsidR="00566714" w:rsidRDefault="00566714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</w:p>
    <w:p w14:paraId="5CD29EBE" w14:textId="77777777" w:rsidR="00566714" w:rsidRDefault="00566714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</w:p>
    <w:p w14:paraId="1720C959" w14:textId="77777777" w:rsidR="00566714" w:rsidRDefault="00566714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</w:p>
    <w:p w14:paraId="5FD92B81" w14:textId="77777777" w:rsidR="00566714" w:rsidRDefault="00566714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</w:p>
    <w:p w14:paraId="2966DB57" w14:textId="77777777" w:rsidR="00566714" w:rsidRPr="00B4053F" w:rsidRDefault="00566714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69F96C86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20C53B4E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4980E505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70DEC7CE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2DA4259E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0D43FAF0" w14:textId="77777777" w:rsidR="00986928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03FE892E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56E161D5" w14:textId="77777777" w:rsidR="00986928" w:rsidRPr="00B4053F" w:rsidRDefault="00986928" w:rsidP="00986928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14:paraId="1F730418" w14:textId="77777777" w:rsidR="00986928" w:rsidRPr="00163B73" w:rsidRDefault="00986928" w:rsidP="00986928">
      <w:pPr>
        <w:jc w:val="center"/>
        <w:rPr>
          <w:sz w:val="28"/>
          <w:szCs w:val="28"/>
        </w:rPr>
      </w:pPr>
      <w:r w:rsidRPr="00163B73">
        <w:rPr>
          <w:sz w:val="28"/>
          <w:szCs w:val="28"/>
        </w:rPr>
        <w:t>Оренбург</w:t>
      </w:r>
    </w:p>
    <w:p w14:paraId="1A70CCC9" w14:textId="77777777" w:rsidR="00986928" w:rsidRPr="00163B73" w:rsidRDefault="00986928" w:rsidP="00986928">
      <w:pPr>
        <w:jc w:val="center"/>
        <w:rPr>
          <w:sz w:val="28"/>
          <w:szCs w:val="28"/>
        </w:rPr>
      </w:pPr>
    </w:p>
    <w:p w14:paraId="188FD703" w14:textId="3BF6552B" w:rsidR="00FE7FA9" w:rsidRDefault="00FE7FA9" w:rsidP="00FE7FA9">
      <w:pPr>
        <w:pStyle w:val="ReportHead"/>
        <w:suppressAutoHyphens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направлению подготовки </w:t>
      </w:r>
      <w:r>
        <w:rPr>
          <w:i/>
          <w:sz w:val="24"/>
          <w:u w:val="single"/>
        </w:rPr>
        <w:t>21.03.01 Нефтегазовое дело</w:t>
      </w:r>
      <w:r>
        <w:rPr>
          <w:sz w:val="24"/>
        </w:rPr>
        <w:t xml:space="preserve"> для ГИА,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61384576" w14:textId="6ECEC819" w:rsidR="00FE7FA9" w:rsidRDefault="00FE7FA9" w:rsidP="00FE7FA9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 рассмотрены и утверждены на заседании кафедры</w:t>
      </w:r>
    </w:p>
    <w:p w14:paraId="46CDA29F" w14:textId="08ED94B1" w:rsidR="00FE7FA9" w:rsidRDefault="000C48D1" w:rsidP="00FE7FA9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нефтегазового дела</w:t>
      </w:r>
      <w:r w:rsidR="00FE7FA9">
        <w:rPr>
          <w:sz w:val="24"/>
          <w:u w:val="single"/>
        </w:rPr>
        <w:tab/>
      </w:r>
    </w:p>
    <w:p w14:paraId="59E49709" w14:textId="77777777" w:rsidR="00FE7FA9" w:rsidRDefault="00FE7FA9" w:rsidP="00FE7FA9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6196A13F" w14:textId="77777777" w:rsidR="0016141C" w:rsidRPr="00DF427A" w:rsidRDefault="0016141C" w:rsidP="0016141C">
      <w:pPr>
        <w:tabs>
          <w:tab w:val="left" w:pos="10432"/>
        </w:tabs>
        <w:suppressAutoHyphens/>
        <w:jc w:val="both"/>
        <w:rPr>
          <w:sz w:val="24"/>
        </w:rPr>
      </w:pPr>
      <w:r w:rsidRPr="00DF427A">
        <w:rPr>
          <w:sz w:val="24"/>
        </w:rPr>
        <w:t>протокол № 3  от "17" 02  2025 г.</w:t>
      </w:r>
    </w:p>
    <w:p w14:paraId="6AB4C8B3" w14:textId="77777777" w:rsidR="0016141C" w:rsidRPr="00DF427A" w:rsidRDefault="0016141C" w:rsidP="0016141C">
      <w:pPr>
        <w:tabs>
          <w:tab w:val="left" w:pos="10432"/>
        </w:tabs>
        <w:suppressAutoHyphens/>
        <w:jc w:val="both"/>
        <w:rPr>
          <w:sz w:val="24"/>
        </w:rPr>
      </w:pPr>
    </w:p>
    <w:p w14:paraId="34845A90" w14:textId="77777777" w:rsidR="0016141C" w:rsidRPr="00DF427A" w:rsidRDefault="0016141C" w:rsidP="0016141C">
      <w:pPr>
        <w:tabs>
          <w:tab w:val="left" w:pos="10432"/>
        </w:tabs>
        <w:suppressAutoHyphens/>
        <w:jc w:val="both"/>
        <w:rPr>
          <w:sz w:val="24"/>
        </w:rPr>
      </w:pPr>
      <w:r w:rsidRPr="00DF427A">
        <w:rPr>
          <w:sz w:val="24"/>
        </w:rPr>
        <w:t xml:space="preserve">И.о. </w:t>
      </w:r>
      <w:r>
        <w:rPr>
          <w:sz w:val="24"/>
        </w:rPr>
        <w:t>з</w:t>
      </w:r>
      <w:r w:rsidRPr="00DF427A">
        <w:rPr>
          <w:sz w:val="24"/>
        </w:rPr>
        <w:t>аведующего кафедрой</w:t>
      </w:r>
    </w:p>
    <w:p w14:paraId="5493107E" w14:textId="77777777" w:rsidR="0016141C" w:rsidRPr="00DF427A" w:rsidRDefault="0016141C" w:rsidP="0016141C">
      <w:p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 w:rsidRPr="00DF427A">
        <w:rPr>
          <w:sz w:val="24"/>
          <w:u w:val="single"/>
        </w:rPr>
        <w:t xml:space="preserve">нефтегазового дела </w:t>
      </w:r>
      <w:r w:rsidRPr="00DF427A">
        <w:rPr>
          <w:sz w:val="24"/>
          <w:u w:val="single"/>
        </w:rPr>
        <w:tab/>
        <w:t xml:space="preserve">А.С. Вольнов </w:t>
      </w:r>
      <w:r w:rsidRPr="00DF427A">
        <w:rPr>
          <w:sz w:val="24"/>
          <w:u w:val="single"/>
        </w:rPr>
        <w:tab/>
      </w:r>
    </w:p>
    <w:p w14:paraId="28EC84DF" w14:textId="77777777" w:rsidR="0016141C" w:rsidRPr="00DF427A" w:rsidRDefault="0016141C" w:rsidP="0016141C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 w:rsidRPr="00DF427A"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706061A" w14:textId="77777777" w:rsidR="00FE7FA9" w:rsidRDefault="00FE7FA9" w:rsidP="00FE7FA9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1D24F946" w14:textId="77777777" w:rsidR="00FE7FA9" w:rsidRDefault="00FE7FA9" w:rsidP="00FE7FA9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                                                                                           И.В. Куделина</w:t>
      </w:r>
    </w:p>
    <w:p w14:paraId="2E7BC680" w14:textId="77777777" w:rsidR="00FE7FA9" w:rsidRDefault="00FE7FA9" w:rsidP="00FE7FA9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D7AEEB2" w14:textId="77777777" w:rsidR="00FE7FA9" w:rsidRDefault="00FE7FA9" w:rsidP="00FE7FA9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ст. преп.                                                                                          М.В. Фатюнина</w:t>
      </w:r>
    </w:p>
    <w:p w14:paraId="50240678" w14:textId="77777777" w:rsidR="00FE7FA9" w:rsidRDefault="00FE7FA9" w:rsidP="00FE7FA9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A71E039" w14:textId="77777777" w:rsidR="00FE7FA9" w:rsidRDefault="00FE7FA9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13C3DBC4" w14:textId="37FCB8B5" w:rsidR="00986928" w:rsidRDefault="00C82329" w:rsidP="00BE61F8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noProof/>
          <w:sz w:val="32"/>
          <w:szCs w:val="32"/>
        </w:rPr>
        <w:lastRenderedPageBreak/>
        <w:object w:dxaOrig="1440" w:dyaOrig="1440" w14:anchorId="45151B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4.85pt;margin-top:720.9pt;width:22.45pt;height:22.45pt;z-index:251659264;mso-position-horizontal-relative:margin;mso-position-vertical-relative:margin">
            <v:imagedata r:id="rId8" o:title=""/>
            <w10:wrap type="square" anchorx="margin" anchory="margin"/>
          </v:shape>
          <o:OLEObject Type="Embed" ProgID="PBrush" ShapeID="_x0000_s1026" DrawAspect="Content" ObjectID="_1803236285" r:id="rId9"/>
        </w:object>
      </w:r>
      <w:r w:rsidR="00986928">
        <w:rPr>
          <w:color w:val="000000"/>
          <w:sz w:val="28"/>
          <w:szCs w:val="28"/>
        </w:rPr>
        <w:t xml:space="preserve">       </w:t>
      </w:r>
    </w:p>
    <w:p w14:paraId="5BD2AEB7" w14:textId="77777777" w:rsidR="00986928" w:rsidRPr="00727582" w:rsidRDefault="00986928" w:rsidP="00986928">
      <w:pPr>
        <w:pStyle w:val="afe"/>
        <w:spacing w:line="360" w:lineRule="auto"/>
        <w:jc w:val="center"/>
        <w:rPr>
          <w:rFonts w:ascii="Times New Roman" w:hAnsi="Times New Roman"/>
          <w:color w:val="auto"/>
        </w:rPr>
      </w:pPr>
      <w:r w:rsidRPr="00727582">
        <w:rPr>
          <w:rFonts w:ascii="Times New Roman" w:hAnsi="Times New Roman"/>
          <w:color w:val="auto"/>
        </w:rPr>
        <w:t>Содержание</w:t>
      </w:r>
    </w:p>
    <w:p w14:paraId="3C858B61" w14:textId="77777777" w:rsidR="00986928" w:rsidRPr="00727582" w:rsidRDefault="00986928" w:rsidP="00986928">
      <w:pPr>
        <w:spacing w:line="360" w:lineRule="auto"/>
        <w:jc w:val="both"/>
        <w:rPr>
          <w:sz w:val="28"/>
          <w:szCs w:val="28"/>
          <w:lang w:eastAsia="ru-RU"/>
        </w:rPr>
      </w:pPr>
    </w:p>
    <w:p w14:paraId="6A40ED77" w14:textId="77777777" w:rsidR="00CC14A1" w:rsidRPr="00CC14A1" w:rsidRDefault="00986928" w:rsidP="00CC14A1">
      <w:pPr>
        <w:pStyle w:val="14"/>
        <w:tabs>
          <w:tab w:val="right" w:leader="dot" w:pos="9771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CC14A1">
        <w:rPr>
          <w:sz w:val="28"/>
          <w:szCs w:val="28"/>
        </w:rPr>
        <w:fldChar w:fldCharType="begin"/>
      </w:r>
      <w:r w:rsidRPr="00CC14A1">
        <w:rPr>
          <w:sz w:val="28"/>
          <w:szCs w:val="28"/>
        </w:rPr>
        <w:instrText xml:space="preserve"> TOC \o "1-3" \h \z \u </w:instrText>
      </w:r>
      <w:r w:rsidRPr="00CC14A1">
        <w:rPr>
          <w:sz w:val="28"/>
          <w:szCs w:val="28"/>
        </w:rPr>
        <w:fldChar w:fldCharType="separate"/>
      </w:r>
      <w:hyperlink w:anchor="_Toc83585523" w:history="1">
        <w:r w:rsidR="00CC14A1" w:rsidRPr="00CC14A1">
          <w:rPr>
            <w:rStyle w:val="afd"/>
            <w:noProof/>
            <w:sz w:val="28"/>
            <w:szCs w:val="28"/>
          </w:rPr>
          <w:t>Введение</w:t>
        </w:r>
        <w:r w:rsidR="00CC14A1" w:rsidRPr="00CC14A1">
          <w:rPr>
            <w:noProof/>
            <w:webHidden/>
            <w:sz w:val="28"/>
            <w:szCs w:val="28"/>
          </w:rPr>
          <w:tab/>
        </w:r>
        <w:r w:rsidR="00CC14A1" w:rsidRPr="00CC14A1">
          <w:rPr>
            <w:noProof/>
            <w:webHidden/>
            <w:sz w:val="28"/>
            <w:szCs w:val="28"/>
          </w:rPr>
          <w:fldChar w:fldCharType="begin"/>
        </w:r>
        <w:r w:rsidR="00CC14A1" w:rsidRPr="00CC14A1">
          <w:rPr>
            <w:noProof/>
            <w:webHidden/>
            <w:sz w:val="28"/>
            <w:szCs w:val="28"/>
          </w:rPr>
          <w:instrText xml:space="preserve"> PAGEREF _Toc83585523 \h </w:instrText>
        </w:r>
        <w:r w:rsidR="00CC14A1" w:rsidRPr="00CC14A1">
          <w:rPr>
            <w:noProof/>
            <w:webHidden/>
            <w:sz w:val="28"/>
            <w:szCs w:val="28"/>
          </w:rPr>
        </w:r>
        <w:r w:rsidR="00CC14A1" w:rsidRPr="00CC14A1">
          <w:rPr>
            <w:noProof/>
            <w:webHidden/>
            <w:sz w:val="28"/>
            <w:szCs w:val="28"/>
          </w:rPr>
          <w:fldChar w:fldCharType="separate"/>
        </w:r>
        <w:r w:rsidR="00CC3335">
          <w:rPr>
            <w:noProof/>
            <w:webHidden/>
            <w:sz w:val="28"/>
            <w:szCs w:val="28"/>
          </w:rPr>
          <w:t>4</w:t>
        </w:r>
        <w:r w:rsidR="00CC14A1" w:rsidRPr="00CC14A1">
          <w:rPr>
            <w:noProof/>
            <w:webHidden/>
            <w:sz w:val="28"/>
            <w:szCs w:val="28"/>
          </w:rPr>
          <w:fldChar w:fldCharType="end"/>
        </w:r>
      </w:hyperlink>
    </w:p>
    <w:p w14:paraId="57E2D747" w14:textId="77777777" w:rsidR="00CC14A1" w:rsidRPr="00CC14A1" w:rsidRDefault="00C82329" w:rsidP="00CC14A1">
      <w:pPr>
        <w:pStyle w:val="14"/>
        <w:tabs>
          <w:tab w:val="right" w:leader="dot" w:pos="9771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3585524" w:history="1">
        <w:r w:rsidR="00CC14A1" w:rsidRPr="00CC14A1">
          <w:rPr>
            <w:rStyle w:val="afd"/>
            <w:noProof/>
            <w:sz w:val="28"/>
            <w:szCs w:val="28"/>
          </w:rPr>
          <w:t>1 Общие положения</w:t>
        </w:r>
        <w:r w:rsidR="00CC14A1" w:rsidRPr="00CC14A1">
          <w:rPr>
            <w:noProof/>
            <w:webHidden/>
            <w:sz w:val="28"/>
            <w:szCs w:val="28"/>
          </w:rPr>
          <w:tab/>
        </w:r>
        <w:r w:rsidR="00CC14A1" w:rsidRPr="00CC14A1">
          <w:rPr>
            <w:noProof/>
            <w:webHidden/>
            <w:sz w:val="28"/>
            <w:szCs w:val="28"/>
          </w:rPr>
          <w:fldChar w:fldCharType="begin"/>
        </w:r>
        <w:r w:rsidR="00CC14A1" w:rsidRPr="00CC14A1">
          <w:rPr>
            <w:noProof/>
            <w:webHidden/>
            <w:sz w:val="28"/>
            <w:szCs w:val="28"/>
          </w:rPr>
          <w:instrText xml:space="preserve"> PAGEREF _Toc83585524 \h </w:instrText>
        </w:r>
        <w:r w:rsidR="00CC14A1" w:rsidRPr="00CC14A1">
          <w:rPr>
            <w:noProof/>
            <w:webHidden/>
            <w:sz w:val="28"/>
            <w:szCs w:val="28"/>
          </w:rPr>
        </w:r>
        <w:r w:rsidR="00CC14A1" w:rsidRPr="00CC14A1">
          <w:rPr>
            <w:noProof/>
            <w:webHidden/>
            <w:sz w:val="28"/>
            <w:szCs w:val="28"/>
          </w:rPr>
          <w:fldChar w:fldCharType="separate"/>
        </w:r>
        <w:r w:rsidR="00CC3335">
          <w:rPr>
            <w:noProof/>
            <w:webHidden/>
            <w:sz w:val="28"/>
            <w:szCs w:val="28"/>
          </w:rPr>
          <w:t>5</w:t>
        </w:r>
        <w:r w:rsidR="00CC14A1" w:rsidRPr="00CC14A1">
          <w:rPr>
            <w:noProof/>
            <w:webHidden/>
            <w:sz w:val="28"/>
            <w:szCs w:val="28"/>
          </w:rPr>
          <w:fldChar w:fldCharType="end"/>
        </w:r>
      </w:hyperlink>
    </w:p>
    <w:p w14:paraId="3469B1F5" w14:textId="77777777" w:rsidR="00CC14A1" w:rsidRPr="00CC14A1" w:rsidRDefault="00C82329" w:rsidP="00CC14A1">
      <w:pPr>
        <w:pStyle w:val="14"/>
        <w:tabs>
          <w:tab w:val="right" w:leader="dot" w:pos="9771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3585525" w:history="1">
        <w:r w:rsidR="00CC14A1" w:rsidRPr="00CC14A1">
          <w:rPr>
            <w:rStyle w:val="afd"/>
            <w:noProof/>
            <w:sz w:val="28"/>
            <w:szCs w:val="28"/>
          </w:rPr>
          <w:t>2 Структура государственной итоговой аттестации</w:t>
        </w:r>
        <w:r w:rsidR="00CC14A1" w:rsidRPr="00CC14A1">
          <w:rPr>
            <w:noProof/>
            <w:webHidden/>
            <w:sz w:val="28"/>
            <w:szCs w:val="28"/>
          </w:rPr>
          <w:tab/>
        </w:r>
        <w:r w:rsidR="00CC14A1" w:rsidRPr="00CC14A1">
          <w:rPr>
            <w:noProof/>
            <w:webHidden/>
            <w:sz w:val="28"/>
            <w:szCs w:val="28"/>
          </w:rPr>
          <w:fldChar w:fldCharType="begin"/>
        </w:r>
        <w:r w:rsidR="00CC14A1" w:rsidRPr="00CC14A1">
          <w:rPr>
            <w:noProof/>
            <w:webHidden/>
            <w:sz w:val="28"/>
            <w:szCs w:val="28"/>
          </w:rPr>
          <w:instrText xml:space="preserve"> PAGEREF _Toc83585525 \h </w:instrText>
        </w:r>
        <w:r w:rsidR="00CC14A1" w:rsidRPr="00CC14A1">
          <w:rPr>
            <w:noProof/>
            <w:webHidden/>
            <w:sz w:val="28"/>
            <w:szCs w:val="28"/>
          </w:rPr>
        </w:r>
        <w:r w:rsidR="00CC14A1" w:rsidRPr="00CC14A1">
          <w:rPr>
            <w:noProof/>
            <w:webHidden/>
            <w:sz w:val="28"/>
            <w:szCs w:val="28"/>
          </w:rPr>
          <w:fldChar w:fldCharType="separate"/>
        </w:r>
        <w:r w:rsidR="00CC3335">
          <w:rPr>
            <w:noProof/>
            <w:webHidden/>
            <w:sz w:val="28"/>
            <w:szCs w:val="28"/>
          </w:rPr>
          <w:t>5</w:t>
        </w:r>
        <w:r w:rsidR="00CC14A1" w:rsidRPr="00CC14A1">
          <w:rPr>
            <w:noProof/>
            <w:webHidden/>
            <w:sz w:val="28"/>
            <w:szCs w:val="28"/>
          </w:rPr>
          <w:fldChar w:fldCharType="end"/>
        </w:r>
      </w:hyperlink>
    </w:p>
    <w:p w14:paraId="55DCE4CF" w14:textId="77777777" w:rsidR="00CC14A1" w:rsidRPr="00CC14A1" w:rsidRDefault="00C82329" w:rsidP="00CC14A1">
      <w:pPr>
        <w:pStyle w:val="14"/>
        <w:tabs>
          <w:tab w:val="right" w:leader="dot" w:pos="9771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3585526" w:history="1">
        <w:r w:rsidR="00CC14A1" w:rsidRPr="00CC14A1">
          <w:rPr>
            <w:rStyle w:val="afd"/>
            <w:noProof/>
            <w:sz w:val="28"/>
            <w:szCs w:val="28"/>
          </w:rPr>
          <w:t>3 Содержание государственной итоговой аттестации</w:t>
        </w:r>
        <w:r w:rsidR="00CC14A1" w:rsidRPr="00CC14A1">
          <w:rPr>
            <w:noProof/>
            <w:webHidden/>
            <w:sz w:val="28"/>
            <w:szCs w:val="28"/>
          </w:rPr>
          <w:tab/>
        </w:r>
        <w:r w:rsidR="00CC14A1" w:rsidRPr="00CC14A1">
          <w:rPr>
            <w:noProof/>
            <w:webHidden/>
            <w:sz w:val="28"/>
            <w:szCs w:val="28"/>
          </w:rPr>
          <w:fldChar w:fldCharType="begin"/>
        </w:r>
        <w:r w:rsidR="00CC14A1" w:rsidRPr="00CC14A1">
          <w:rPr>
            <w:noProof/>
            <w:webHidden/>
            <w:sz w:val="28"/>
            <w:szCs w:val="28"/>
          </w:rPr>
          <w:instrText xml:space="preserve"> PAGEREF _Toc83585526 \h </w:instrText>
        </w:r>
        <w:r w:rsidR="00CC14A1" w:rsidRPr="00CC14A1">
          <w:rPr>
            <w:noProof/>
            <w:webHidden/>
            <w:sz w:val="28"/>
            <w:szCs w:val="28"/>
          </w:rPr>
        </w:r>
        <w:r w:rsidR="00CC14A1" w:rsidRPr="00CC14A1">
          <w:rPr>
            <w:noProof/>
            <w:webHidden/>
            <w:sz w:val="28"/>
            <w:szCs w:val="28"/>
          </w:rPr>
          <w:fldChar w:fldCharType="separate"/>
        </w:r>
        <w:r w:rsidR="00CC3335">
          <w:rPr>
            <w:noProof/>
            <w:webHidden/>
            <w:sz w:val="28"/>
            <w:szCs w:val="28"/>
          </w:rPr>
          <w:t>5</w:t>
        </w:r>
        <w:r w:rsidR="00CC14A1" w:rsidRPr="00CC14A1">
          <w:rPr>
            <w:noProof/>
            <w:webHidden/>
            <w:sz w:val="28"/>
            <w:szCs w:val="28"/>
          </w:rPr>
          <w:fldChar w:fldCharType="end"/>
        </w:r>
      </w:hyperlink>
    </w:p>
    <w:p w14:paraId="1642CD1E" w14:textId="77777777" w:rsidR="00CC14A1" w:rsidRPr="00CC14A1" w:rsidRDefault="00C82329" w:rsidP="00CC14A1">
      <w:pPr>
        <w:pStyle w:val="14"/>
        <w:tabs>
          <w:tab w:val="right" w:leader="dot" w:pos="9771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3585527" w:history="1">
        <w:r w:rsidR="00CC14A1" w:rsidRPr="00CC14A1">
          <w:rPr>
            <w:rStyle w:val="afd"/>
            <w:noProof/>
            <w:sz w:val="28"/>
            <w:szCs w:val="28"/>
          </w:rPr>
          <w:t>3.1 Перечень основных учебных дисциплин образовательной программы и</w:t>
        </w:r>
        <w:r w:rsidR="00CC14A1" w:rsidRPr="00CC14A1">
          <w:rPr>
            <w:rStyle w:val="afd"/>
            <w:noProof/>
            <w:spacing w:val="1"/>
            <w:sz w:val="28"/>
            <w:szCs w:val="28"/>
          </w:rPr>
          <w:t xml:space="preserve"> вопросов, выносимых для проверки на государственном экзамене</w:t>
        </w:r>
        <w:r w:rsidR="00CC14A1" w:rsidRPr="00CC14A1">
          <w:rPr>
            <w:noProof/>
            <w:webHidden/>
            <w:sz w:val="28"/>
            <w:szCs w:val="28"/>
          </w:rPr>
          <w:tab/>
        </w:r>
        <w:r w:rsidR="00CC14A1" w:rsidRPr="00CC14A1">
          <w:rPr>
            <w:noProof/>
            <w:webHidden/>
            <w:sz w:val="28"/>
            <w:szCs w:val="28"/>
          </w:rPr>
          <w:fldChar w:fldCharType="begin"/>
        </w:r>
        <w:r w:rsidR="00CC14A1" w:rsidRPr="00CC14A1">
          <w:rPr>
            <w:noProof/>
            <w:webHidden/>
            <w:sz w:val="28"/>
            <w:szCs w:val="28"/>
          </w:rPr>
          <w:instrText xml:space="preserve"> PAGEREF _Toc83585527 \h </w:instrText>
        </w:r>
        <w:r w:rsidR="00CC14A1" w:rsidRPr="00CC14A1">
          <w:rPr>
            <w:noProof/>
            <w:webHidden/>
            <w:sz w:val="28"/>
            <w:szCs w:val="28"/>
          </w:rPr>
        </w:r>
        <w:r w:rsidR="00CC14A1" w:rsidRPr="00CC14A1">
          <w:rPr>
            <w:noProof/>
            <w:webHidden/>
            <w:sz w:val="28"/>
            <w:szCs w:val="28"/>
          </w:rPr>
          <w:fldChar w:fldCharType="separate"/>
        </w:r>
        <w:r w:rsidR="00CC3335">
          <w:rPr>
            <w:noProof/>
            <w:webHidden/>
            <w:sz w:val="28"/>
            <w:szCs w:val="28"/>
          </w:rPr>
          <w:t>8</w:t>
        </w:r>
        <w:r w:rsidR="00CC14A1" w:rsidRPr="00CC14A1">
          <w:rPr>
            <w:noProof/>
            <w:webHidden/>
            <w:sz w:val="28"/>
            <w:szCs w:val="28"/>
          </w:rPr>
          <w:fldChar w:fldCharType="end"/>
        </w:r>
      </w:hyperlink>
    </w:p>
    <w:p w14:paraId="1BC3AB4D" w14:textId="77777777" w:rsidR="00CC14A1" w:rsidRPr="00CC14A1" w:rsidRDefault="00C82329" w:rsidP="00CC14A1">
      <w:pPr>
        <w:pStyle w:val="14"/>
        <w:tabs>
          <w:tab w:val="right" w:leader="dot" w:pos="9771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3585528" w:history="1">
        <w:r w:rsidR="00CC14A1" w:rsidRPr="00CC14A1">
          <w:rPr>
            <w:rStyle w:val="afd"/>
            <w:rFonts w:eastAsia="Calibri"/>
            <w:noProof/>
            <w:sz w:val="28"/>
            <w:szCs w:val="28"/>
          </w:rPr>
          <w:t>3.1 Основные дисциплины образовательной программы и вопросы,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компетенций, проверяемых в процессе государственного экзамена</w:t>
        </w:r>
        <w:r w:rsidR="00CC14A1" w:rsidRPr="00CC14A1">
          <w:rPr>
            <w:noProof/>
            <w:webHidden/>
            <w:sz w:val="28"/>
            <w:szCs w:val="28"/>
          </w:rPr>
          <w:tab/>
        </w:r>
        <w:r w:rsidR="00CC14A1" w:rsidRPr="00CC14A1">
          <w:rPr>
            <w:noProof/>
            <w:webHidden/>
            <w:sz w:val="28"/>
            <w:szCs w:val="28"/>
          </w:rPr>
          <w:fldChar w:fldCharType="begin"/>
        </w:r>
        <w:r w:rsidR="00CC14A1" w:rsidRPr="00CC14A1">
          <w:rPr>
            <w:noProof/>
            <w:webHidden/>
            <w:sz w:val="28"/>
            <w:szCs w:val="28"/>
          </w:rPr>
          <w:instrText xml:space="preserve"> PAGEREF _Toc83585528 \h </w:instrText>
        </w:r>
        <w:r w:rsidR="00CC14A1" w:rsidRPr="00CC14A1">
          <w:rPr>
            <w:noProof/>
            <w:webHidden/>
            <w:sz w:val="28"/>
            <w:szCs w:val="28"/>
          </w:rPr>
        </w:r>
        <w:r w:rsidR="00CC14A1" w:rsidRPr="00CC14A1">
          <w:rPr>
            <w:noProof/>
            <w:webHidden/>
            <w:sz w:val="28"/>
            <w:szCs w:val="28"/>
          </w:rPr>
          <w:fldChar w:fldCharType="separate"/>
        </w:r>
        <w:r w:rsidR="00CC3335">
          <w:rPr>
            <w:noProof/>
            <w:webHidden/>
            <w:sz w:val="28"/>
            <w:szCs w:val="28"/>
          </w:rPr>
          <w:t>8</w:t>
        </w:r>
        <w:r w:rsidR="00CC14A1" w:rsidRPr="00CC14A1">
          <w:rPr>
            <w:noProof/>
            <w:webHidden/>
            <w:sz w:val="28"/>
            <w:szCs w:val="28"/>
          </w:rPr>
          <w:fldChar w:fldCharType="end"/>
        </w:r>
      </w:hyperlink>
    </w:p>
    <w:p w14:paraId="3C8F73AD" w14:textId="77777777" w:rsidR="00CC14A1" w:rsidRPr="00CC14A1" w:rsidRDefault="00C82329" w:rsidP="00CC14A1">
      <w:pPr>
        <w:pStyle w:val="14"/>
        <w:tabs>
          <w:tab w:val="right" w:leader="dot" w:pos="9771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3585529" w:history="1">
        <w:r w:rsidR="00CC14A1" w:rsidRPr="00CC14A1">
          <w:rPr>
            <w:rStyle w:val="afd"/>
            <w:rFonts w:eastAsia="Calibri"/>
            <w:noProof/>
            <w:sz w:val="28"/>
            <w:szCs w:val="28"/>
          </w:rPr>
          <w:t>Раздел 3. Методические материалы, определяющие процедуры оценивания результатов освоения образовательной программы</w:t>
        </w:r>
        <w:r w:rsidR="00CC14A1" w:rsidRPr="00CC14A1">
          <w:rPr>
            <w:noProof/>
            <w:webHidden/>
            <w:sz w:val="28"/>
            <w:szCs w:val="28"/>
          </w:rPr>
          <w:tab/>
        </w:r>
        <w:r w:rsidR="00CC14A1" w:rsidRPr="00CC14A1">
          <w:rPr>
            <w:noProof/>
            <w:webHidden/>
            <w:sz w:val="28"/>
            <w:szCs w:val="28"/>
          </w:rPr>
          <w:fldChar w:fldCharType="begin"/>
        </w:r>
        <w:r w:rsidR="00CC14A1" w:rsidRPr="00CC14A1">
          <w:rPr>
            <w:noProof/>
            <w:webHidden/>
            <w:sz w:val="28"/>
            <w:szCs w:val="28"/>
          </w:rPr>
          <w:instrText xml:space="preserve"> PAGEREF _Toc83585529 \h </w:instrText>
        </w:r>
        <w:r w:rsidR="00CC14A1" w:rsidRPr="00CC14A1">
          <w:rPr>
            <w:noProof/>
            <w:webHidden/>
            <w:sz w:val="28"/>
            <w:szCs w:val="28"/>
          </w:rPr>
        </w:r>
        <w:r w:rsidR="00CC14A1" w:rsidRPr="00CC14A1">
          <w:rPr>
            <w:noProof/>
            <w:webHidden/>
            <w:sz w:val="28"/>
            <w:szCs w:val="28"/>
          </w:rPr>
          <w:fldChar w:fldCharType="separate"/>
        </w:r>
        <w:r w:rsidR="00CC3335">
          <w:rPr>
            <w:noProof/>
            <w:webHidden/>
            <w:sz w:val="28"/>
            <w:szCs w:val="28"/>
          </w:rPr>
          <w:t>17</w:t>
        </w:r>
        <w:r w:rsidR="00CC14A1" w:rsidRPr="00CC14A1">
          <w:rPr>
            <w:noProof/>
            <w:webHidden/>
            <w:sz w:val="28"/>
            <w:szCs w:val="28"/>
          </w:rPr>
          <w:fldChar w:fldCharType="end"/>
        </w:r>
      </w:hyperlink>
    </w:p>
    <w:p w14:paraId="6655915B" w14:textId="77777777" w:rsidR="00CC14A1" w:rsidRDefault="00986928" w:rsidP="00CC14A1">
      <w:pPr>
        <w:pStyle w:val="ReportHead"/>
        <w:suppressAutoHyphens/>
        <w:spacing w:line="360" w:lineRule="auto"/>
        <w:jc w:val="both"/>
        <w:rPr>
          <w:bCs/>
          <w:szCs w:val="28"/>
        </w:rPr>
      </w:pPr>
      <w:r w:rsidRPr="00CC14A1">
        <w:rPr>
          <w:bCs/>
          <w:szCs w:val="28"/>
        </w:rPr>
        <w:fldChar w:fldCharType="end"/>
      </w:r>
    </w:p>
    <w:p w14:paraId="7BB64445" w14:textId="77777777" w:rsidR="00CC14A1" w:rsidRDefault="00CC14A1">
      <w:pPr>
        <w:spacing w:after="200" w:line="276" w:lineRule="auto"/>
        <w:rPr>
          <w:bCs/>
          <w:sz w:val="28"/>
          <w:szCs w:val="28"/>
          <w:lang w:eastAsia="ru-RU"/>
        </w:rPr>
      </w:pPr>
      <w:r>
        <w:rPr>
          <w:bCs/>
          <w:szCs w:val="28"/>
        </w:rPr>
        <w:br w:type="page"/>
      </w:r>
    </w:p>
    <w:p w14:paraId="1A6600B5" w14:textId="77777777" w:rsidR="00986928" w:rsidRPr="000C534E" w:rsidRDefault="00986928" w:rsidP="00986928">
      <w:pPr>
        <w:pStyle w:val="1"/>
        <w:jc w:val="center"/>
        <w:rPr>
          <w:rFonts w:ascii="Times New Roman" w:hAnsi="Times New Roman"/>
        </w:rPr>
      </w:pPr>
      <w:bookmarkStart w:id="0" w:name="_Toc83585523"/>
      <w:r w:rsidRPr="000C534E">
        <w:rPr>
          <w:rFonts w:ascii="Times New Roman" w:hAnsi="Times New Roman"/>
        </w:rPr>
        <w:lastRenderedPageBreak/>
        <w:t>Введение</w:t>
      </w:r>
      <w:bookmarkEnd w:id="0"/>
    </w:p>
    <w:p w14:paraId="5635DA1F" w14:textId="77777777" w:rsidR="00986928" w:rsidRDefault="00986928" w:rsidP="00986928">
      <w:pPr>
        <w:spacing w:line="360" w:lineRule="auto"/>
        <w:ind w:firstLine="709"/>
        <w:jc w:val="both"/>
        <w:rPr>
          <w:sz w:val="28"/>
          <w:szCs w:val="28"/>
        </w:rPr>
      </w:pPr>
    </w:p>
    <w:p w14:paraId="6AFDC435" w14:textId="147B59E7" w:rsidR="00986928" w:rsidRPr="00B4053F" w:rsidRDefault="00986928" w:rsidP="00986928">
      <w:pPr>
        <w:spacing w:line="360" w:lineRule="auto"/>
        <w:ind w:firstLine="709"/>
        <w:jc w:val="both"/>
        <w:rPr>
          <w:sz w:val="28"/>
        </w:rPr>
      </w:pPr>
      <w:r w:rsidRPr="008723E9">
        <w:rPr>
          <w:sz w:val="28"/>
          <w:szCs w:val="28"/>
        </w:rPr>
        <w:t>Настоящ</w:t>
      </w:r>
      <w:r>
        <w:rPr>
          <w:sz w:val="28"/>
          <w:szCs w:val="28"/>
        </w:rPr>
        <w:t>и</w:t>
      </w:r>
      <w:r w:rsidRPr="008723E9">
        <w:rPr>
          <w:sz w:val="28"/>
          <w:szCs w:val="28"/>
        </w:rPr>
        <w:t xml:space="preserve">е методические </w:t>
      </w:r>
      <w:r>
        <w:rPr>
          <w:sz w:val="28"/>
          <w:szCs w:val="28"/>
        </w:rPr>
        <w:t>указания</w:t>
      </w:r>
      <w:r w:rsidRPr="008723E9">
        <w:rPr>
          <w:sz w:val="28"/>
          <w:szCs w:val="28"/>
        </w:rPr>
        <w:t xml:space="preserve"> регламентиру</w:t>
      </w:r>
      <w:r>
        <w:rPr>
          <w:sz w:val="28"/>
          <w:szCs w:val="28"/>
        </w:rPr>
        <w:t>ю</w:t>
      </w:r>
      <w:r w:rsidRPr="008723E9">
        <w:rPr>
          <w:sz w:val="28"/>
          <w:szCs w:val="28"/>
        </w:rPr>
        <w:t xml:space="preserve">т проведение государственной итоговой аттестации по программам подготовки </w:t>
      </w:r>
      <w:r w:rsidR="00BB6805">
        <w:rPr>
          <w:sz w:val="28"/>
          <w:szCs w:val="28"/>
        </w:rPr>
        <w:t>бакалавриата</w:t>
      </w:r>
      <w:r w:rsidRPr="008723E9">
        <w:rPr>
          <w:sz w:val="28"/>
          <w:szCs w:val="28"/>
        </w:rPr>
        <w:t xml:space="preserve"> ФГБОУ ВПО «</w:t>
      </w:r>
      <w:r>
        <w:rPr>
          <w:sz w:val="28"/>
          <w:szCs w:val="28"/>
        </w:rPr>
        <w:t xml:space="preserve">Оренбургский </w:t>
      </w:r>
      <w:r w:rsidRPr="008723E9">
        <w:rPr>
          <w:sz w:val="28"/>
          <w:szCs w:val="28"/>
        </w:rPr>
        <w:t xml:space="preserve">государственный университет» и определяет формы государственной итоговой аттестации по </w:t>
      </w:r>
      <w:r w:rsidR="00566714" w:rsidRPr="00566714">
        <w:rPr>
          <w:sz w:val="28"/>
          <w:szCs w:val="28"/>
        </w:rPr>
        <w:t>направлени</w:t>
      </w:r>
      <w:r w:rsidR="00566714">
        <w:rPr>
          <w:sz w:val="28"/>
          <w:szCs w:val="28"/>
        </w:rPr>
        <w:t xml:space="preserve">ю подготовки </w:t>
      </w:r>
      <w:r w:rsidR="00566714" w:rsidRPr="00566714">
        <w:rPr>
          <w:sz w:val="28"/>
          <w:szCs w:val="28"/>
        </w:rPr>
        <w:t>21.03.01 Нефтегазовое дело направленности «Эксплуатация и обслуживание объектов добычи нефти»</w:t>
      </w:r>
      <w:r>
        <w:rPr>
          <w:spacing w:val="-12"/>
          <w:sz w:val="28"/>
          <w:szCs w:val="28"/>
        </w:rPr>
        <w:t xml:space="preserve"> очной </w:t>
      </w:r>
      <w:r w:rsidR="00BB6805">
        <w:rPr>
          <w:spacing w:val="-12"/>
          <w:sz w:val="28"/>
          <w:szCs w:val="28"/>
        </w:rPr>
        <w:t xml:space="preserve"> и очно-заочной </w:t>
      </w:r>
      <w:r>
        <w:rPr>
          <w:spacing w:val="-12"/>
          <w:sz w:val="28"/>
          <w:szCs w:val="28"/>
        </w:rPr>
        <w:t>форм</w:t>
      </w:r>
      <w:r w:rsidR="00566714">
        <w:rPr>
          <w:spacing w:val="-12"/>
          <w:sz w:val="28"/>
          <w:szCs w:val="28"/>
        </w:rPr>
        <w:t>ы</w:t>
      </w:r>
      <w:r>
        <w:rPr>
          <w:spacing w:val="-12"/>
          <w:sz w:val="28"/>
          <w:szCs w:val="28"/>
        </w:rPr>
        <w:t xml:space="preserve"> обучения.</w:t>
      </w:r>
    </w:p>
    <w:p w14:paraId="245D0324" w14:textId="44A2FBC6" w:rsidR="00986928" w:rsidRPr="008723E9" w:rsidRDefault="00986928" w:rsidP="009869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</w:t>
      </w:r>
      <w:r w:rsidRPr="008723E9">
        <w:rPr>
          <w:sz w:val="28"/>
          <w:szCs w:val="28"/>
        </w:rPr>
        <w:t xml:space="preserve">осударственную итоговую аттестацию входят </w:t>
      </w:r>
      <w:r w:rsidR="00566714">
        <w:rPr>
          <w:sz w:val="28"/>
          <w:szCs w:val="28"/>
        </w:rPr>
        <w:t>выполнение выпускной квалификационной работы</w:t>
      </w:r>
      <w:r w:rsidRPr="008723E9">
        <w:rPr>
          <w:sz w:val="28"/>
          <w:szCs w:val="28"/>
        </w:rPr>
        <w:t xml:space="preserve">, оформленной в соответствии с требованиями, устанавливаемыми Министерством </w:t>
      </w:r>
      <w:r>
        <w:rPr>
          <w:sz w:val="28"/>
          <w:szCs w:val="28"/>
        </w:rPr>
        <w:t xml:space="preserve">науки и высшего </w:t>
      </w:r>
      <w:r w:rsidRPr="008723E9">
        <w:rPr>
          <w:sz w:val="28"/>
          <w:szCs w:val="28"/>
        </w:rPr>
        <w:t>образования Российской Федерации.</w:t>
      </w:r>
    </w:p>
    <w:p w14:paraId="1F4E467C" w14:textId="54AFB022" w:rsidR="00986928" w:rsidRPr="00B4053F" w:rsidRDefault="00986928" w:rsidP="00986928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Методические указания предназначены</w:t>
      </w:r>
      <w:r w:rsidRPr="008723E9">
        <w:rPr>
          <w:sz w:val="28"/>
          <w:szCs w:val="28"/>
        </w:rPr>
        <w:t xml:space="preserve"> для </w:t>
      </w:r>
      <w:r w:rsidR="00566714">
        <w:rPr>
          <w:sz w:val="28"/>
          <w:szCs w:val="28"/>
        </w:rPr>
        <w:t>бакалавров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Оренбургского </w:t>
      </w:r>
      <w:r w:rsidRPr="008723E9">
        <w:rPr>
          <w:sz w:val="28"/>
          <w:szCs w:val="28"/>
        </w:rPr>
        <w:t xml:space="preserve">государственного университета </w:t>
      </w:r>
      <w:r w:rsidR="00566714" w:rsidRPr="00566714">
        <w:rPr>
          <w:sz w:val="28"/>
        </w:rPr>
        <w:t xml:space="preserve">направлению подготовки 21.03.01 Нефтегазовое дело направленности «Эксплуатация и обслуживание объектов добычи нефти» </w:t>
      </w:r>
      <w:r>
        <w:rPr>
          <w:spacing w:val="-12"/>
          <w:sz w:val="28"/>
          <w:szCs w:val="28"/>
        </w:rPr>
        <w:t xml:space="preserve"> очной</w:t>
      </w:r>
      <w:r w:rsidR="00BE61F8">
        <w:rPr>
          <w:spacing w:val="-12"/>
          <w:sz w:val="28"/>
          <w:szCs w:val="28"/>
        </w:rPr>
        <w:t>, очно-заочной</w:t>
      </w:r>
      <w:r>
        <w:rPr>
          <w:spacing w:val="-12"/>
          <w:sz w:val="28"/>
          <w:szCs w:val="28"/>
        </w:rPr>
        <w:t xml:space="preserve"> форм</w:t>
      </w:r>
      <w:r w:rsidR="00566714">
        <w:rPr>
          <w:spacing w:val="-12"/>
          <w:sz w:val="28"/>
          <w:szCs w:val="28"/>
        </w:rPr>
        <w:t>ы</w:t>
      </w:r>
      <w:r>
        <w:rPr>
          <w:spacing w:val="-12"/>
          <w:sz w:val="28"/>
          <w:szCs w:val="28"/>
        </w:rPr>
        <w:t xml:space="preserve"> обучения.</w:t>
      </w:r>
    </w:p>
    <w:p w14:paraId="18F2C4B0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34704BE9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531CF76B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94CB28B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2E6A3CD6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3CACBC61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49C39886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6FBF2ADD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3DC467E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0488F9F6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5EA0FF6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4F730FAE" w14:textId="5B34C02B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1BD15E1" w14:textId="77777777" w:rsidR="00BB6805" w:rsidRDefault="00BB6805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0C2D72B6" w14:textId="77777777" w:rsidR="00986928" w:rsidRPr="005C6E73" w:rsidRDefault="00986928" w:rsidP="00986928">
      <w:pPr>
        <w:pStyle w:val="12"/>
      </w:pPr>
      <w:bookmarkStart w:id="1" w:name="_Toc83585524"/>
      <w:r w:rsidRPr="005C6E73">
        <w:lastRenderedPageBreak/>
        <w:t>1 Общие положения</w:t>
      </w:r>
      <w:bookmarkEnd w:id="1"/>
    </w:p>
    <w:p w14:paraId="46966431" w14:textId="77777777" w:rsidR="00986928" w:rsidRPr="00BD2A6E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  <w:lang w:eastAsia="ru-RU"/>
        </w:rPr>
      </w:pPr>
    </w:p>
    <w:p w14:paraId="128E8EDC" w14:textId="77777777" w:rsidR="00986928" w:rsidRPr="00BD2A6E" w:rsidRDefault="00986928" w:rsidP="009869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D2A6E">
        <w:rPr>
          <w:sz w:val="28"/>
          <w:szCs w:val="28"/>
          <w:lang w:eastAsia="ru-RU"/>
        </w:rPr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требованиям Федерального государственного образовательного стандарта высшего образования.</w:t>
      </w:r>
    </w:p>
    <w:p w14:paraId="020B4659" w14:textId="77777777" w:rsidR="00986928" w:rsidRDefault="00986928" w:rsidP="00986928">
      <w:pPr>
        <w:pStyle w:val="12"/>
      </w:pPr>
      <w:bookmarkStart w:id="2" w:name="_Toc83585525"/>
      <w:r>
        <w:t>2</w:t>
      </w:r>
      <w:r w:rsidRPr="006161F9">
        <w:t xml:space="preserve"> </w:t>
      </w:r>
      <w:r>
        <w:t>Структура государственной итоговой</w:t>
      </w:r>
      <w:r w:rsidRPr="006161F9">
        <w:t xml:space="preserve"> аттестации</w:t>
      </w:r>
      <w:bookmarkEnd w:id="2"/>
      <w:r w:rsidRPr="006161F9">
        <w:t xml:space="preserve"> </w:t>
      </w:r>
    </w:p>
    <w:p w14:paraId="05966F32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709"/>
        <w:jc w:val="both"/>
        <w:rPr>
          <w:b/>
          <w:spacing w:val="-5"/>
          <w:sz w:val="28"/>
          <w:szCs w:val="28"/>
          <w:lang w:eastAsia="ru-RU"/>
        </w:rPr>
      </w:pPr>
    </w:p>
    <w:p w14:paraId="773480BE" w14:textId="77777777" w:rsidR="00566714" w:rsidRPr="00566714" w:rsidRDefault="00566714" w:rsidP="00566714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66714">
        <w:rPr>
          <w:rFonts w:eastAsia="Calibri"/>
          <w:sz w:val="28"/>
          <w:szCs w:val="28"/>
        </w:rPr>
        <w:t>Государственная итоговая аттестация по направлению подготовки 21.03.01 Нефтегазовое дело включает:</w:t>
      </w:r>
    </w:p>
    <w:p w14:paraId="7B7E5FAE" w14:textId="3BA1ACAD" w:rsidR="00566714" w:rsidRPr="00566714" w:rsidRDefault="00566714" w:rsidP="00566714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66714">
        <w:rPr>
          <w:rFonts w:eastAsia="Calibri"/>
          <w:sz w:val="28"/>
          <w:szCs w:val="28"/>
        </w:rPr>
        <w:t>- выполнение и защита выпускной квалификационной работы.</w:t>
      </w:r>
    </w:p>
    <w:p w14:paraId="3A29A360" w14:textId="77777777" w:rsidR="00986928" w:rsidRPr="00BD2A6E" w:rsidRDefault="00986928" w:rsidP="00986928">
      <w:pPr>
        <w:pStyle w:val="12"/>
      </w:pPr>
      <w:bookmarkStart w:id="3" w:name="_Toc83585526"/>
      <w:r>
        <w:t>3</w:t>
      </w:r>
      <w:r w:rsidRPr="00BD2A6E">
        <w:t xml:space="preserve"> </w:t>
      </w:r>
      <w:r>
        <w:t>Содержание государственной итоговой аттестации</w:t>
      </w:r>
      <w:bookmarkEnd w:id="3"/>
    </w:p>
    <w:p w14:paraId="6A6D7BCE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567"/>
        <w:jc w:val="both"/>
        <w:rPr>
          <w:b/>
          <w:color w:val="000000"/>
          <w:spacing w:val="1"/>
          <w:sz w:val="28"/>
          <w:szCs w:val="28"/>
          <w:lang w:eastAsia="ru-RU"/>
        </w:rPr>
      </w:pPr>
    </w:p>
    <w:p w14:paraId="05337730" w14:textId="77777777" w:rsidR="00986928" w:rsidRDefault="00986928" w:rsidP="00986928">
      <w:pPr>
        <w:widowControl w:val="0"/>
        <w:shd w:val="clear" w:color="auto" w:fill="FFFFFF"/>
        <w:spacing w:line="360" w:lineRule="auto"/>
        <w:ind w:firstLine="567"/>
        <w:jc w:val="both"/>
        <w:rPr>
          <w:b/>
          <w:color w:val="000000"/>
          <w:spacing w:val="1"/>
          <w:sz w:val="28"/>
          <w:szCs w:val="28"/>
          <w:lang w:eastAsia="ru-RU"/>
        </w:rPr>
      </w:pPr>
      <w:r>
        <w:rPr>
          <w:b/>
          <w:color w:val="000000"/>
          <w:spacing w:val="1"/>
          <w:sz w:val="28"/>
          <w:szCs w:val="28"/>
          <w:lang w:eastAsia="ru-RU"/>
        </w:rPr>
        <w:t xml:space="preserve">3.1 </w:t>
      </w:r>
      <w:r w:rsidRPr="00BD2A6E">
        <w:rPr>
          <w:b/>
          <w:color w:val="000000"/>
          <w:spacing w:val="1"/>
          <w:sz w:val="28"/>
          <w:szCs w:val="28"/>
          <w:lang w:eastAsia="ru-RU"/>
        </w:rPr>
        <w:t>Перечень компетенций, сформированность которых проверяется при государственной итоговой аттестации</w:t>
      </w:r>
    </w:p>
    <w:p w14:paraId="22702EC0" w14:textId="77777777" w:rsidR="00986928" w:rsidRDefault="00986928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>
        <w:rPr>
          <w:color w:val="000000"/>
          <w:spacing w:val="1"/>
          <w:sz w:val="28"/>
          <w:szCs w:val="28"/>
          <w:lang w:eastAsia="ru-RU"/>
        </w:rPr>
        <w:t>При государственной итоговой аттестации должны быть проверены следующие компетенции:</w:t>
      </w:r>
    </w:p>
    <w:p w14:paraId="44BE4C13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9907BA">
        <w:rPr>
          <w:color w:val="000000"/>
          <w:sz w:val="28"/>
          <w:szCs w:val="28"/>
          <w:lang w:eastAsia="ru-RU"/>
        </w:rPr>
        <w:t>УК-1</w:t>
      </w:r>
      <w:r w:rsidRPr="009907BA">
        <w:rPr>
          <w:color w:val="000000"/>
          <w:sz w:val="28"/>
          <w:szCs w:val="28"/>
          <w:lang w:eastAsia="ru-RU"/>
        </w:rPr>
        <w:tab/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537943F3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9907BA">
        <w:rPr>
          <w:color w:val="000000"/>
          <w:sz w:val="28"/>
          <w:szCs w:val="28"/>
          <w:lang w:eastAsia="ru-RU"/>
        </w:rPr>
        <w:t>УК-2</w:t>
      </w:r>
      <w:r w:rsidRPr="009907BA">
        <w:rPr>
          <w:color w:val="000000"/>
          <w:sz w:val="28"/>
          <w:szCs w:val="28"/>
          <w:lang w:eastAsia="ru-RU"/>
        </w:rP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6E30B351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9907BA">
        <w:rPr>
          <w:color w:val="000000"/>
          <w:sz w:val="28"/>
          <w:szCs w:val="28"/>
          <w:lang w:eastAsia="ru-RU"/>
        </w:rPr>
        <w:t>УК-3</w:t>
      </w:r>
      <w:r w:rsidRPr="009907BA">
        <w:rPr>
          <w:color w:val="000000"/>
          <w:sz w:val="28"/>
          <w:szCs w:val="28"/>
          <w:lang w:eastAsia="ru-RU"/>
        </w:rPr>
        <w:tab/>
        <w:t>Способен осуществлять социальное взаимодействие и реализовывать свою роль в команде</w:t>
      </w:r>
    </w:p>
    <w:p w14:paraId="5D5C15CC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9907BA">
        <w:rPr>
          <w:color w:val="000000"/>
          <w:sz w:val="28"/>
          <w:szCs w:val="28"/>
          <w:lang w:eastAsia="ru-RU"/>
        </w:rPr>
        <w:t>УК-4</w:t>
      </w:r>
      <w:r w:rsidRPr="009907BA">
        <w:rPr>
          <w:color w:val="000000"/>
          <w:sz w:val="28"/>
          <w:szCs w:val="28"/>
          <w:lang w:eastAsia="ru-RU"/>
        </w:rPr>
        <w:tab/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14:paraId="30BD1830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9907BA">
        <w:rPr>
          <w:color w:val="000000"/>
          <w:sz w:val="28"/>
          <w:szCs w:val="28"/>
          <w:lang w:eastAsia="ru-RU"/>
        </w:rPr>
        <w:t>УК-5</w:t>
      </w:r>
      <w:r w:rsidRPr="009907BA">
        <w:rPr>
          <w:color w:val="000000"/>
          <w:sz w:val="28"/>
          <w:szCs w:val="28"/>
          <w:lang w:eastAsia="ru-RU"/>
        </w:rPr>
        <w:tab/>
        <w:t xml:space="preserve">Способен воспринимать межкультурное разнообразие общества в </w:t>
      </w:r>
      <w:r w:rsidRPr="009907BA">
        <w:rPr>
          <w:color w:val="000000"/>
          <w:sz w:val="28"/>
          <w:szCs w:val="28"/>
          <w:lang w:eastAsia="ru-RU"/>
        </w:rPr>
        <w:lastRenderedPageBreak/>
        <w:t>социально-историческом, этическом и философском контекстах</w:t>
      </w:r>
    </w:p>
    <w:p w14:paraId="6155C48C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9907BA">
        <w:rPr>
          <w:color w:val="000000"/>
          <w:sz w:val="28"/>
          <w:szCs w:val="28"/>
          <w:lang w:eastAsia="ru-RU"/>
        </w:rPr>
        <w:t>УК-6</w:t>
      </w:r>
      <w:r w:rsidRPr="009907BA">
        <w:rPr>
          <w:color w:val="000000"/>
          <w:sz w:val="28"/>
          <w:szCs w:val="28"/>
          <w:lang w:eastAsia="ru-RU"/>
        </w:rPr>
        <w:tab/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32622A44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9907BA">
        <w:rPr>
          <w:color w:val="000000"/>
          <w:sz w:val="28"/>
          <w:szCs w:val="28"/>
          <w:lang w:eastAsia="ru-RU"/>
        </w:rPr>
        <w:t>УК-7</w:t>
      </w:r>
      <w:r w:rsidRPr="009907BA">
        <w:rPr>
          <w:color w:val="000000"/>
          <w:sz w:val="28"/>
          <w:szCs w:val="28"/>
          <w:lang w:eastAsia="ru-RU"/>
        </w:rPr>
        <w:tab/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7AFC52C2" w14:textId="77777777" w:rsidR="00986928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9907BA">
        <w:rPr>
          <w:color w:val="000000"/>
          <w:sz w:val="28"/>
          <w:szCs w:val="28"/>
          <w:lang w:eastAsia="ru-RU"/>
        </w:rPr>
        <w:t>УК-8</w:t>
      </w:r>
      <w:r w:rsidRPr="009907BA">
        <w:rPr>
          <w:color w:val="000000"/>
          <w:sz w:val="28"/>
          <w:szCs w:val="28"/>
          <w:lang w:eastAsia="ru-RU"/>
        </w:rPr>
        <w:tab/>
        <w:t>Способен создавать и поддерживать безопасные условия жизнедеятельности, в том числе при возникновении чрезвычайных ситуаций</w:t>
      </w:r>
      <w:r>
        <w:rPr>
          <w:color w:val="000000"/>
          <w:sz w:val="28"/>
          <w:szCs w:val="28"/>
          <w:lang w:eastAsia="ru-RU"/>
        </w:rPr>
        <w:t>.</w:t>
      </w:r>
    </w:p>
    <w:p w14:paraId="3CFFD76F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ОПК-1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решать задачи, относящиеся к профессиональной деятельности, применяя методы моделирования, математического анализа, естественнонаучные и общеинженерные знания</w:t>
      </w:r>
    </w:p>
    <w:p w14:paraId="3DF89A03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ОПК-2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участвовать в проектировании технических объектов, систем и технологических процессов с учетом экономических, экологических, социальных и других ограничений</w:t>
      </w:r>
    </w:p>
    <w:p w14:paraId="05393305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ОПК-3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участвовать в управлении профессиональной деятельностью, используя знания в области проектного менеджмента</w:t>
      </w:r>
    </w:p>
    <w:p w14:paraId="7E66F6B1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ОПК-4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проводить измерения и наблюдения, обрабатывать и представлять экспериментальные данные</w:t>
      </w:r>
    </w:p>
    <w:p w14:paraId="4F12E720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ОПК-5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решать задачи в области профессиональной деятельности с применением современных информационных технологий и прикладных аппаратно-программных средств</w:t>
      </w:r>
    </w:p>
    <w:p w14:paraId="23399629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ОПК-6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принимать обоснованные технические решения в профессиональной деятельности, выбирать эффективные и безопасные технические средства и технологии</w:t>
      </w:r>
    </w:p>
    <w:p w14:paraId="73426D12" w14:textId="77777777" w:rsid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ОПК-7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анализировать, составлять и применять техническую документацию, связанную с профессиональной деятельностью, в соответствии с действующими нормативными правовыми актами</w:t>
      </w:r>
      <w:r>
        <w:rPr>
          <w:color w:val="000000"/>
          <w:spacing w:val="1"/>
          <w:sz w:val="28"/>
          <w:szCs w:val="28"/>
          <w:lang w:eastAsia="ru-RU"/>
        </w:rPr>
        <w:t>.</w:t>
      </w:r>
    </w:p>
    <w:p w14:paraId="565F44FF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ПК*-1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 xml:space="preserve">Способен осуществлять и корректировать технологические процессы нефтегазового производства в соответствии с выбранной сферой </w:t>
      </w:r>
      <w:r w:rsidRPr="009907BA">
        <w:rPr>
          <w:color w:val="000000"/>
          <w:spacing w:val="1"/>
          <w:sz w:val="28"/>
          <w:szCs w:val="28"/>
          <w:lang w:eastAsia="ru-RU"/>
        </w:rPr>
        <w:lastRenderedPageBreak/>
        <w:t>профессиональной деятельности</w:t>
      </w:r>
    </w:p>
    <w:p w14:paraId="1FE6D569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ПК*-2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проводить работы по диагностике, техническому обслуживанию, ремонту и эксплуатации технологического оборудования в соответствии с выбранной сферой профессиональной деятельности</w:t>
      </w:r>
    </w:p>
    <w:p w14:paraId="7595F0C3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ПК*-3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</w:t>
      </w:r>
    </w:p>
    <w:p w14:paraId="14425DF5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ПК*-4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осуществлять оперативное сопровождение технологических процессов в соответствии с выбранной сферой профессиональной деятельности</w:t>
      </w:r>
    </w:p>
    <w:p w14:paraId="511B2FE2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ПК*-5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оформлять технологическую, техническую, промысловую документацию по обслуживанию и эксплуатации объектов нефтегазовой отрасли в соответствии с выбранной сферой профессиональной деятельности</w:t>
      </w:r>
    </w:p>
    <w:p w14:paraId="1B08CD91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ПК*-6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организовать работу малых коллективов и групп исполнителей в процессе решения конкретных профессиональных задач в соответствии с выбранной сферой профессиональной деятельности</w:t>
      </w:r>
    </w:p>
    <w:p w14:paraId="3BC2ECB2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ПК*-7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осуществлять организацию работ по оперативному сопровождению технологических процессов в соответствии с выбранной сферой профессиональной деятельности</w:t>
      </w:r>
    </w:p>
    <w:p w14:paraId="3FFF4B45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ПК*-8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</w:p>
    <w:p w14:paraId="3FF77168" w14:textId="77777777" w:rsidR="009907BA" w:rsidRP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ПК*-9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Готов участвовать в работе научных конференций и семинаров в соответствии с выбранной сферой профессиональной деятельности</w:t>
      </w:r>
    </w:p>
    <w:p w14:paraId="12C6665F" w14:textId="2A92C17D" w:rsidR="009907BA" w:rsidRDefault="009907BA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  <w:r w:rsidRPr="009907BA">
        <w:rPr>
          <w:color w:val="000000"/>
          <w:spacing w:val="1"/>
          <w:sz w:val="28"/>
          <w:szCs w:val="28"/>
          <w:lang w:eastAsia="ru-RU"/>
        </w:rPr>
        <w:t>ПК*-10</w:t>
      </w:r>
      <w:r w:rsidRPr="009907BA">
        <w:rPr>
          <w:color w:val="000000"/>
          <w:spacing w:val="1"/>
          <w:sz w:val="28"/>
          <w:szCs w:val="28"/>
          <w:lang w:eastAsia="ru-RU"/>
        </w:rPr>
        <w:tab/>
        <w:t>Способен выполнять работы по проектированию технологических процессов нефтегазового производства в соответствии с выбранной сферой профессиональной деятельности</w:t>
      </w:r>
      <w:r>
        <w:rPr>
          <w:color w:val="000000"/>
          <w:spacing w:val="1"/>
          <w:sz w:val="28"/>
          <w:szCs w:val="28"/>
          <w:lang w:eastAsia="ru-RU"/>
        </w:rPr>
        <w:t>.</w:t>
      </w:r>
    </w:p>
    <w:p w14:paraId="5B15AECD" w14:textId="77777777" w:rsidR="0016141C" w:rsidRDefault="0016141C" w:rsidP="009907BA">
      <w:pPr>
        <w:widowControl w:val="0"/>
        <w:shd w:val="clear" w:color="auto" w:fill="FFFFFF"/>
        <w:spacing w:line="360" w:lineRule="auto"/>
        <w:ind w:firstLine="567"/>
        <w:jc w:val="both"/>
        <w:rPr>
          <w:color w:val="000000"/>
          <w:spacing w:val="1"/>
          <w:sz w:val="28"/>
          <w:szCs w:val="28"/>
          <w:lang w:eastAsia="ru-RU"/>
        </w:rPr>
      </w:pPr>
    </w:p>
    <w:p w14:paraId="117853A7" w14:textId="06594AAF" w:rsidR="00CC14A1" w:rsidRPr="00CC14A1" w:rsidRDefault="0016141C" w:rsidP="00CC14A1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3.2 </w:t>
      </w:r>
      <w:r w:rsidR="00CC14A1" w:rsidRPr="00CC14A1">
        <w:rPr>
          <w:rFonts w:eastAsia="Calibri"/>
          <w:b/>
          <w:sz w:val="28"/>
          <w:szCs w:val="28"/>
        </w:rPr>
        <w:t>Примерный перечень тем ВКР</w:t>
      </w:r>
    </w:p>
    <w:p w14:paraId="502DED82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0CFD64C7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lastRenderedPageBreak/>
        <w:t>1. Повышение продуктивности скважин при разработке нефтяного месторождения «………».</w:t>
      </w:r>
    </w:p>
    <w:p w14:paraId="700FE3E2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2. Мероприятия по повышению наработки на отказ скважинного оборудования на нефтяном месторождении «………».</w:t>
      </w:r>
    </w:p>
    <w:p w14:paraId="2CA63AC8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3. Оценка эффективности использования УЭЦН и пути повышения межремонтного периода на нефтяном месторождении«………».</w:t>
      </w:r>
    </w:p>
    <w:p w14:paraId="0029D0DE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4. Анализ работы системы сбора скважинной продукции на нефтяном месторождении «………».</w:t>
      </w:r>
    </w:p>
    <w:p w14:paraId="5F3E8FB1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5. Методы борьбы с осложнениями при добыче нефти на скважинах нефтяного месторождения «………».</w:t>
      </w:r>
    </w:p>
    <w:p w14:paraId="7E1B583C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6. Повышение эффективности борьбы с осложнениями при эксплуатации скважин на месторождении «………».</w:t>
      </w:r>
    </w:p>
    <w:p w14:paraId="7A14E357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7. Предложения по применению геолого-технических мероприятий на месторождении, находящимся на поздней стадии разработки в условиях месторождения «…..».</w:t>
      </w:r>
    </w:p>
    <w:p w14:paraId="0E627007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8. Доразработка остаточных запасов нефти высокообводнѐнных участков с неоднородными коллекторами месторождения «……».</w:t>
      </w:r>
    </w:p>
    <w:p w14:paraId="717073EA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9. Оптимизация работы низкодебитных скважин на месторождении«………»</w:t>
      </w:r>
    </w:p>
    <w:p w14:paraId="021BBAC4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10. Повышение эффективности эксплуатации скважин на месторождении с высоковязкими нефтями для условий месторождения «……».</w:t>
      </w:r>
    </w:p>
    <w:p w14:paraId="7CD8B443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11. Методы борьбы с отложениями АСПО при эксплуатации скважин</w:t>
      </w:r>
    </w:p>
    <w:p w14:paraId="20885DFD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нефтяного месторождения «………» .</w:t>
      </w:r>
    </w:p>
    <w:p w14:paraId="2A8A6FD4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12. Системное применение методов интенсификации добычи нефти на</w:t>
      </w:r>
    </w:p>
    <w:p w14:paraId="1BF0E558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месторождении «………».</w:t>
      </w:r>
    </w:p>
    <w:p w14:paraId="039B25D5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13. Повышение надежности работы системы сбора скважинной продукции на месторождении«………» .</w:t>
      </w:r>
    </w:p>
    <w:p w14:paraId="72070D14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14. Осложняющие факторы на нефтяном месторождении «………» и</w:t>
      </w:r>
    </w:p>
    <w:p w14:paraId="138DBB05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рекомендации по снижению их отрицательного воздействия на продуктивность скважин.</w:t>
      </w:r>
    </w:p>
    <w:p w14:paraId="3F4C60F2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lastRenderedPageBreak/>
        <w:t>15. Эффективность проведения кислотных обработок на нефтяном месторождении «………» и предложения по совершенствованию ОПЗ.</w:t>
      </w:r>
    </w:p>
    <w:p w14:paraId="702FEB3E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16. Анализ применения методов воздействия на ПЗП на нефтяном</w:t>
      </w:r>
    </w:p>
    <w:p w14:paraId="7960A6BA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месторождении «………».</w:t>
      </w:r>
    </w:p>
    <w:p w14:paraId="0BE91B7E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17. Интенсификация добычи и рациональное использование запасов</w:t>
      </w:r>
    </w:p>
    <w:p w14:paraId="08D0763C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нефти на месторождении «………».</w:t>
      </w:r>
    </w:p>
    <w:p w14:paraId="40549DE2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18. Методы и технологии управляемого воздействия на призабойные</w:t>
      </w:r>
    </w:p>
    <w:p w14:paraId="0939C8E3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зоны скважин с целью интенсификации добычи нефти на месторождении«………».</w:t>
      </w:r>
    </w:p>
    <w:p w14:paraId="08DC6185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19. Анализ причин отказов глубинно-насосного оборудования, и ре-</w:t>
      </w:r>
    </w:p>
    <w:p w14:paraId="0995CF83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комендации по увеличению межремонтного периода скважин на месторождении«………».</w:t>
      </w:r>
    </w:p>
    <w:p w14:paraId="53467DCD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20. Применение микроволновых методов интенсификации добычи</w:t>
      </w:r>
    </w:p>
    <w:p w14:paraId="5254F791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нефти на месторождении «………».</w:t>
      </w:r>
    </w:p>
    <w:p w14:paraId="20AA4434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21. РИР по ограничению притока воды с применением пакерно-якорного оборудования для месторождения «………».</w:t>
      </w:r>
    </w:p>
    <w:p w14:paraId="3F074027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22. Новые технологии воздействия на ПЗП при разработке карбонатных коллекторов для месторождения «………».</w:t>
      </w:r>
    </w:p>
    <w:p w14:paraId="1434FA07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23. Пути повышения межремонтного периода УЭЦН на нефтяном</w:t>
      </w:r>
    </w:p>
    <w:p w14:paraId="4F689A8F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месторождении «……..» при добыче нефти с повышенной вязкостью.</w:t>
      </w:r>
    </w:p>
    <w:p w14:paraId="7AFE4CBE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24. Выбор оптимального технологического режима эксплуатации</w:t>
      </w:r>
    </w:p>
    <w:p w14:paraId="08D30B57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скважин на нефтяном месторождении « ………».</w:t>
      </w:r>
    </w:p>
    <w:p w14:paraId="2366B4E4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25. Выбор технологии разработки многопластовых объектов с применением оборудования для одновременно-раздельной закачки воды в условиях месторождения «……..».</w:t>
      </w:r>
    </w:p>
    <w:p w14:paraId="36364FB8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26. Пути снижение скин-фактора при освоении скважин месторождений «…….».</w:t>
      </w:r>
    </w:p>
    <w:p w14:paraId="5C9D04DB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27. Повышение эффективности технологии одновременно-раздельной</w:t>
      </w:r>
    </w:p>
    <w:p w14:paraId="0ED03C8C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разработки нескольких эксплуатационных объектов месторождения «……».</w:t>
      </w:r>
    </w:p>
    <w:p w14:paraId="65AF8B6B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lastRenderedPageBreak/>
        <w:t>28. Внедрение энергосберегающих технологий для систем поддержания пластового давления в условиях месторождений «……..».</w:t>
      </w:r>
    </w:p>
    <w:p w14:paraId="1A84696E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29. Оптимизация и повышение эффективности эксплуатации скважин</w:t>
      </w:r>
    </w:p>
    <w:p w14:paraId="64CD6777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с помощью УСШН (установка скважинного штангового насоса) на скважинах месторождения «…….».</w:t>
      </w:r>
    </w:p>
    <w:p w14:paraId="37073D83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30. Выравнивание фронта нагнетаемой воды и регулирование выработки пластов за счет применения циклического заводнения для месторождения «…….».</w:t>
      </w:r>
    </w:p>
    <w:p w14:paraId="2BCF990B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31. Анализ эффективности использования нестационарного заводнения на месторождениях «………».</w:t>
      </w:r>
    </w:p>
    <w:p w14:paraId="562EF54A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32. Оптимизация и повышение эффективности эксплуатации скважин</w:t>
      </w:r>
    </w:p>
    <w:p w14:paraId="6284FDDC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с помощью УЭЦН (установка скважинного электроцентробежного насоса) на</w:t>
      </w:r>
    </w:p>
    <w:p w14:paraId="230BC2EE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месторождении «………».</w:t>
      </w:r>
    </w:p>
    <w:p w14:paraId="1541EE6B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33. Оптимизация и повышение эффективности эксплуатации скважин</w:t>
      </w:r>
    </w:p>
    <w:p w14:paraId="1D643D10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с помощью винтовых штанговых насосов для месторождения «………».</w:t>
      </w:r>
    </w:p>
    <w:p w14:paraId="29875F83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34. Выбор оптимальных методов борьбы с осложнениями при эксплуатации скважин с ШГН на нефтяном месторождении «………».</w:t>
      </w:r>
    </w:p>
    <w:p w14:paraId="5D83B24D" w14:textId="77777777" w:rsidR="00CC14A1" w:rsidRPr="00CC14A1" w:rsidRDefault="00CC14A1" w:rsidP="00CC14A1">
      <w:pPr>
        <w:suppressAutoHyphens/>
        <w:jc w:val="both"/>
        <w:rPr>
          <w:rFonts w:eastAsia="Calibri"/>
          <w:i/>
          <w:sz w:val="24"/>
          <w:szCs w:val="24"/>
        </w:rPr>
      </w:pPr>
      <w:r w:rsidRPr="00CC14A1">
        <w:rPr>
          <w:rFonts w:eastAsia="Calibri"/>
          <w:b/>
          <w:sz w:val="24"/>
          <w:szCs w:val="24"/>
        </w:rPr>
        <w:t>Оценивание выпускной квалификационной работы</w:t>
      </w:r>
      <w:r w:rsidRPr="00CC14A1">
        <w:rPr>
          <w:rFonts w:eastAsia="Calibri"/>
          <w:i/>
          <w:sz w:val="24"/>
          <w:szCs w:val="24"/>
        </w:rPr>
        <w:t xml:space="preserve"> </w:t>
      </w:r>
    </w:p>
    <w:tbl>
      <w:tblPr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752"/>
        <w:gridCol w:w="2268"/>
        <w:gridCol w:w="5954"/>
      </w:tblGrid>
      <w:tr w:rsidR="00CC14A1" w:rsidRPr="00CC14A1" w14:paraId="510F3553" w14:textId="77777777" w:rsidTr="00CC14A1">
        <w:trPr>
          <w:tblHeader/>
        </w:trPr>
        <w:tc>
          <w:tcPr>
            <w:tcW w:w="1752" w:type="dxa"/>
            <w:shd w:val="clear" w:color="auto" w:fill="auto"/>
            <w:vAlign w:val="center"/>
          </w:tcPr>
          <w:p w14:paraId="205C0F8A" w14:textId="77777777" w:rsidR="00CC14A1" w:rsidRPr="00CC14A1" w:rsidRDefault="00CC14A1" w:rsidP="00CC14A1">
            <w:pPr>
              <w:suppressAutoHyphens/>
              <w:jc w:val="center"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4-балльная шкала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CCD343" w14:textId="77777777" w:rsidR="00CC14A1" w:rsidRPr="00CC14A1" w:rsidRDefault="00CC14A1" w:rsidP="00CC14A1">
            <w:pPr>
              <w:suppressAutoHyphens/>
              <w:jc w:val="center"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Показатели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AD178AB" w14:textId="77777777" w:rsidR="00CC14A1" w:rsidRPr="00CC14A1" w:rsidRDefault="00CC14A1" w:rsidP="00CC14A1">
            <w:pPr>
              <w:suppressAutoHyphens/>
              <w:jc w:val="center"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Критерии</w:t>
            </w:r>
          </w:p>
        </w:tc>
      </w:tr>
      <w:tr w:rsidR="00CC14A1" w:rsidRPr="00CC14A1" w14:paraId="5E89FDA2" w14:textId="77777777" w:rsidTr="00CC14A1">
        <w:tc>
          <w:tcPr>
            <w:tcW w:w="1752" w:type="dxa"/>
            <w:shd w:val="clear" w:color="auto" w:fill="auto"/>
          </w:tcPr>
          <w:p w14:paraId="4F7D9F12" w14:textId="77777777" w:rsidR="00CC14A1" w:rsidRPr="00CC14A1" w:rsidRDefault="00CC14A1" w:rsidP="00CC14A1">
            <w:pPr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Отлично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14C614A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1. Теоретическая и практическая значимость работы, ее новизна;</w:t>
            </w:r>
          </w:p>
          <w:p w14:paraId="0A3D0F01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2. Самостоятельное выполнение работы;</w:t>
            </w:r>
          </w:p>
          <w:p w14:paraId="637558E7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3. Уровень подготовленности обучающегося к решению профессиональных задач;</w:t>
            </w:r>
          </w:p>
          <w:p w14:paraId="27E070F5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4. Навыки публичной дискуссии, защиты собственных идей, предложений и рекомендаций;</w:t>
            </w:r>
          </w:p>
          <w:p w14:paraId="685A3514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5. Правильность и полнота ответов на вопросы членов комиссии.</w:t>
            </w:r>
          </w:p>
        </w:tc>
        <w:tc>
          <w:tcPr>
            <w:tcW w:w="5954" w:type="dxa"/>
            <w:shd w:val="clear" w:color="auto" w:fill="auto"/>
          </w:tcPr>
          <w:p w14:paraId="67B32471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ВКР носит исследовательский характер, содержит грамотно изложенную теоретическую базу, содержательный анализ практического материала, характеризуется логичным изложением материала с соответствующими выводами и обоснованными предложениями; ВКР оценена на «отлично» руководителем и/или рецензентом.</w:t>
            </w:r>
          </w:p>
        </w:tc>
      </w:tr>
      <w:tr w:rsidR="00CC14A1" w:rsidRPr="00CC14A1" w14:paraId="05D6C4D6" w14:textId="77777777" w:rsidTr="00CC14A1">
        <w:tc>
          <w:tcPr>
            <w:tcW w:w="1752" w:type="dxa"/>
            <w:shd w:val="clear" w:color="auto" w:fill="auto"/>
          </w:tcPr>
          <w:p w14:paraId="6ED40FFB" w14:textId="77777777" w:rsidR="00CC14A1" w:rsidRPr="00CC14A1" w:rsidRDefault="00CC14A1" w:rsidP="00CC14A1">
            <w:pPr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Хорошо</w:t>
            </w:r>
          </w:p>
        </w:tc>
        <w:tc>
          <w:tcPr>
            <w:tcW w:w="2268" w:type="dxa"/>
            <w:vMerge/>
            <w:shd w:val="clear" w:color="auto" w:fill="auto"/>
          </w:tcPr>
          <w:p w14:paraId="5876121C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</w:p>
        </w:tc>
        <w:tc>
          <w:tcPr>
            <w:tcW w:w="5954" w:type="dxa"/>
            <w:shd w:val="clear" w:color="auto" w:fill="auto"/>
          </w:tcPr>
          <w:p w14:paraId="44A194D0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ВКР носит исследовательский характер, содержит грамотно изложенную теоретическую базу, достаточно подробный анализ практического материала; характеризуется в целом последовательным изложением материала; выводы по работе носят правильный, но не вполне развернутый характер; при защите обучающийся в целом показывает знания в определенной области, умеет опираться на данные своего исследования, вносит свои рекомендации; во время доклада, обучающийся без особых затруднений отвечает на поставленные вопросы; ВКР оценена положительно руководителем и/или рецензентом.</w:t>
            </w:r>
          </w:p>
        </w:tc>
      </w:tr>
      <w:tr w:rsidR="00CC14A1" w:rsidRPr="00CC14A1" w14:paraId="43C3DB5B" w14:textId="77777777" w:rsidTr="00CC14A1">
        <w:tc>
          <w:tcPr>
            <w:tcW w:w="1752" w:type="dxa"/>
            <w:shd w:val="clear" w:color="auto" w:fill="auto"/>
          </w:tcPr>
          <w:p w14:paraId="1B49EDFB" w14:textId="77777777" w:rsidR="00CC14A1" w:rsidRPr="00CC14A1" w:rsidRDefault="00CC14A1" w:rsidP="00CC14A1">
            <w:pPr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Удовлетворительно</w:t>
            </w:r>
          </w:p>
        </w:tc>
        <w:tc>
          <w:tcPr>
            <w:tcW w:w="2268" w:type="dxa"/>
            <w:vMerge/>
            <w:shd w:val="clear" w:color="auto" w:fill="auto"/>
          </w:tcPr>
          <w:p w14:paraId="7E3B7E69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</w:p>
        </w:tc>
        <w:tc>
          <w:tcPr>
            <w:tcW w:w="5954" w:type="dxa"/>
            <w:shd w:val="clear" w:color="auto" w:fill="auto"/>
          </w:tcPr>
          <w:p w14:paraId="4B6D863E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 xml:space="preserve">ВКР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в работе просматривается непоследовательность изложения материала, представлены недостаточно обоснованные утверждения; в отзывах </w:t>
            </w:r>
            <w:r w:rsidRPr="00CC14A1">
              <w:rPr>
                <w:rFonts w:eastAsia="Calibri"/>
                <w:i/>
              </w:rPr>
              <w:lastRenderedPageBreak/>
              <w:t>руководителя и/или рецензента имеются замечания по содержанию работы и методики анализа; при защите обучающийся проявляет неуверенность, показывает слабое знание вопросов определенной области, не дает полного, аргументированного ответа на заданные вопросы.</w:t>
            </w:r>
          </w:p>
        </w:tc>
      </w:tr>
      <w:tr w:rsidR="00CC14A1" w:rsidRPr="00CC14A1" w14:paraId="0A5B6BE8" w14:textId="77777777" w:rsidTr="00CC14A1">
        <w:tc>
          <w:tcPr>
            <w:tcW w:w="1752" w:type="dxa"/>
            <w:shd w:val="clear" w:color="auto" w:fill="auto"/>
          </w:tcPr>
          <w:p w14:paraId="4BC2FBF0" w14:textId="77777777" w:rsidR="00CC14A1" w:rsidRPr="00CC14A1" w:rsidRDefault="00CC14A1" w:rsidP="00CC14A1">
            <w:pPr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lastRenderedPageBreak/>
              <w:t xml:space="preserve">Неудовлетворительно </w:t>
            </w:r>
          </w:p>
        </w:tc>
        <w:tc>
          <w:tcPr>
            <w:tcW w:w="2268" w:type="dxa"/>
            <w:vMerge/>
            <w:shd w:val="clear" w:color="auto" w:fill="auto"/>
          </w:tcPr>
          <w:p w14:paraId="124803C7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</w:p>
        </w:tc>
        <w:tc>
          <w:tcPr>
            <w:tcW w:w="5954" w:type="dxa"/>
            <w:shd w:val="clear" w:color="auto" w:fill="auto"/>
          </w:tcPr>
          <w:p w14:paraId="6FC597BF" w14:textId="77777777" w:rsidR="00CC14A1" w:rsidRPr="00CC14A1" w:rsidRDefault="00CC14A1" w:rsidP="00CC14A1">
            <w:pPr>
              <w:suppressAutoHyphens/>
              <w:rPr>
                <w:rFonts w:eastAsia="Calibri"/>
                <w:i/>
              </w:rPr>
            </w:pPr>
            <w:r w:rsidRPr="00CC14A1">
              <w:rPr>
                <w:rFonts w:eastAsia="Calibri"/>
                <w:i/>
              </w:rPr>
              <w:t>ВКР не носит исследовательского характера, не содержит практического разбора; не отвечает требованиям, изложенным в методических указаниях ОГУ; не имеет выводов либо они носят декларативный характер; в отзывах руководителя и/или рецензента имеются замечания по содержанию работы и методики анализа; при защите обучающийся затрудняется отвечать на поставленные вопросы по теме, не знает теории вопроса, при ответе допускает существенные ошибки.</w:t>
            </w:r>
          </w:p>
        </w:tc>
      </w:tr>
    </w:tbl>
    <w:p w14:paraId="70475DF3" w14:textId="77777777" w:rsidR="00CC14A1" w:rsidRPr="00CC14A1" w:rsidRDefault="00CC14A1" w:rsidP="00CC14A1">
      <w:pPr>
        <w:suppressAutoHyphens/>
        <w:jc w:val="both"/>
        <w:rPr>
          <w:rFonts w:eastAsia="Calibri"/>
          <w:i/>
          <w:sz w:val="24"/>
          <w:szCs w:val="22"/>
        </w:rPr>
      </w:pPr>
    </w:p>
    <w:p w14:paraId="7CEC15BB" w14:textId="77777777" w:rsidR="00CC14A1" w:rsidRPr="00CC14A1" w:rsidRDefault="00CC14A1" w:rsidP="00CC14A1">
      <w:pPr>
        <w:keepNext/>
        <w:suppressAutoHyphens/>
        <w:spacing w:after="360"/>
        <w:ind w:firstLine="709"/>
        <w:jc w:val="both"/>
        <w:outlineLvl w:val="0"/>
        <w:rPr>
          <w:rFonts w:eastAsia="Calibri"/>
          <w:b/>
          <w:sz w:val="28"/>
          <w:szCs w:val="22"/>
        </w:rPr>
      </w:pPr>
      <w:bookmarkStart w:id="4" w:name="_Toc83585529"/>
      <w:r w:rsidRPr="00CC14A1">
        <w:rPr>
          <w:rFonts w:eastAsia="Calibri"/>
          <w:b/>
          <w:sz w:val="28"/>
          <w:szCs w:val="22"/>
        </w:rPr>
        <w:t>Раздел 3. Методические материалы, определяющие процедуры оценивания результатов освоения образовательной программы</w:t>
      </w:r>
      <w:bookmarkEnd w:id="4"/>
    </w:p>
    <w:p w14:paraId="4DBBBE51" w14:textId="77777777" w:rsidR="00CC14A1" w:rsidRPr="00CC14A1" w:rsidRDefault="00CC14A1" w:rsidP="00CC14A1">
      <w:pPr>
        <w:widowControl w:val="0"/>
        <w:autoSpaceDE w:val="0"/>
        <w:autoSpaceDN w:val="0"/>
        <w:adjustRightInd w:val="0"/>
        <w:spacing w:line="360" w:lineRule="auto"/>
        <w:ind w:right="-20" w:firstLine="851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Защита ВКР происходит на заседании ГЭК.</w:t>
      </w:r>
    </w:p>
    <w:p w14:paraId="3681171F" w14:textId="77777777" w:rsidR="00CC14A1" w:rsidRPr="00CC14A1" w:rsidRDefault="00CC14A1" w:rsidP="00CC14A1">
      <w:pPr>
        <w:shd w:val="clear" w:color="auto" w:fill="FFFFFF"/>
        <w:tabs>
          <w:tab w:val="left" w:pos="1493"/>
        </w:tabs>
        <w:spacing w:line="360" w:lineRule="auto"/>
        <w:ind w:right="19" w:firstLine="715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В государственную экзаменационную комиссию до начала защиты ВКР предоставляются следующие документы:</w:t>
      </w:r>
    </w:p>
    <w:p w14:paraId="1160D71B" w14:textId="77777777" w:rsidR="00CC14A1" w:rsidRPr="00CC14A1" w:rsidRDefault="00CC14A1" w:rsidP="00CC14A1">
      <w:pPr>
        <w:shd w:val="clear" w:color="auto" w:fill="FFFFFF"/>
        <w:tabs>
          <w:tab w:val="left" w:pos="998"/>
        </w:tabs>
        <w:spacing w:line="360" w:lineRule="auto"/>
        <w:ind w:right="14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1. распоряжение декана (директора института) о допуске к защите обучающихся, успешно прошедших все этапы, установленные образовательной программой;</w:t>
      </w:r>
    </w:p>
    <w:p w14:paraId="4B28EE4A" w14:textId="77777777" w:rsidR="00CC14A1" w:rsidRPr="00CC14A1" w:rsidRDefault="00CC14A1" w:rsidP="00CC14A1">
      <w:pPr>
        <w:shd w:val="clear" w:color="auto" w:fill="FFFFFF"/>
        <w:tabs>
          <w:tab w:val="left" w:pos="998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2. один экземпляр ВКР в сброшюрованном виде;</w:t>
      </w:r>
    </w:p>
    <w:p w14:paraId="7C4A71A8" w14:textId="77777777" w:rsidR="00CC14A1" w:rsidRPr="00CC14A1" w:rsidRDefault="00CC14A1" w:rsidP="00CC14A1">
      <w:pPr>
        <w:shd w:val="clear" w:color="auto" w:fill="FFFFFF"/>
        <w:tabs>
          <w:tab w:val="left" w:pos="994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3. отзыв руководителя о ВКР по форме согласно действующему в университете стандарту СТО 02069024.101–2015;</w:t>
      </w:r>
    </w:p>
    <w:p w14:paraId="4EF745FF" w14:textId="77777777" w:rsidR="00CC14A1" w:rsidRPr="00CC14A1" w:rsidRDefault="00CC14A1" w:rsidP="00CC14A1">
      <w:pPr>
        <w:shd w:val="clear" w:color="auto" w:fill="FFFFFF"/>
        <w:tabs>
          <w:tab w:val="left" w:pos="994"/>
        </w:tabs>
        <w:spacing w:line="360" w:lineRule="auto"/>
        <w:ind w:right="24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4. лист нормоконтроля ВКР по форме согласно действующему в университете стандарту СТО 02069024.101–2015;</w:t>
      </w:r>
    </w:p>
    <w:p w14:paraId="7F452D29" w14:textId="77777777" w:rsidR="00CC14A1" w:rsidRPr="00CC14A1" w:rsidRDefault="00CC14A1" w:rsidP="00CC14A1">
      <w:pPr>
        <w:shd w:val="clear" w:color="auto" w:fill="FFFFFF"/>
        <w:tabs>
          <w:tab w:val="left" w:pos="994"/>
        </w:tabs>
        <w:spacing w:line="360" w:lineRule="auto"/>
        <w:ind w:right="24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5. рецензия на ВКР по форме согласно действующему в университете стандарту СТО 02069024.101–2015.</w:t>
      </w:r>
    </w:p>
    <w:p w14:paraId="1BE282D2" w14:textId="77777777" w:rsidR="00CC14A1" w:rsidRPr="00CC14A1" w:rsidRDefault="00CC14A1" w:rsidP="00CC14A1">
      <w:pPr>
        <w:shd w:val="clear" w:color="auto" w:fill="FFFFFF"/>
        <w:tabs>
          <w:tab w:val="left" w:pos="994"/>
        </w:tabs>
        <w:spacing w:line="360" w:lineRule="auto"/>
        <w:ind w:right="24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6. Заключение об оригинальности текста ВКР сформированное системой «Антиплагиат».</w:t>
      </w:r>
    </w:p>
    <w:p w14:paraId="5BC16EC1" w14:textId="77777777" w:rsidR="00CC14A1" w:rsidRPr="00CC14A1" w:rsidRDefault="00CC14A1" w:rsidP="00CC14A1">
      <w:pPr>
        <w:shd w:val="clear" w:color="auto" w:fill="FFFFFF"/>
        <w:spacing w:line="360" w:lineRule="auto"/>
        <w:ind w:left="5" w:right="10" w:firstLine="710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 xml:space="preserve">В процессе защиты ВКР обучающийся делает доклад об основных результатах своей работы продолжительностью не более 15 минут, затем отвечает на вопросы членов комиссии по существу работы, а также на вопросы, отвечающие общим требованиям к профессиональному уровню выпускника, предусмотренные ФГОС ВО и ОП ВО по специальности 21.05.02 Прикладная геология. Во время защиты обучающемуся рекомендуется использовать заранее </w:t>
      </w:r>
      <w:r w:rsidRPr="00CC14A1">
        <w:rPr>
          <w:rFonts w:eastAsia="Calibri"/>
          <w:sz w:val="28"/>
          <w:szCs w:val="28"/>
        </w:rPr>
        <w:lastRenderedPageBreak/>
        <w:t>подготовленный наглядный графический материал (таблицы, схемы), иллюстрирующий основные положения работы. Представленный ГЭК графический материал должны соответствовать разделам или подразделам работы.</w:t>
      </w:r>
    </w:p>
    <w:p w14:paraId="26C2D25C" w14:textId="77777777" w:rsidR="00CC14A1" w:rsidRPr="00CC14A1" w:rsidRDefault="00CC14A1" w:rsidP="00CC14A1">
      <w:pPr>
        <w:shd w:val="clear" w:color="auto" w:fill="FFFFFF"/>
        <w:spacing w:line="360" w:lineRule="auto"/>
        <w:ind w:left="5" w:right="10" w:firstLine="710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 xml:space="preserve">При ответах на вопросы обучающийся имеет право пользоваться своей работой. После ответов на вопросы слово предоставляется секретарю ГЭК, который зачитывает отзыв руководителя о проделанной работе обучающегося, рецензию  и объявляет рекомендуемые оценки. </w:t>
      </w:r>
    </w:p>
    <w:p w14:paraId="1B0CCAA6" w14:textId="77777777" w:rsidR="00CC14A1" w:rsidRPr="00CC14A1" w:rsidRDefault="00CC14A1" w:rsidP="00CC14A1">
      <w:pPr>
        <w:shd w:val="clear" w:color="auto" w:fill="FFFFFF"/>
        <w:spacing w:line="360" w:lineRule="auto"/>
        <w:ind w:left="5" w:right="10" w:firstLine="710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Общая продолжительность защиты ВКР одним обучающимся – не более 30 минут.</w:t>
      </w:r>
    </w:p>
    <w:p w14:paraId="54C6F0C2" w14:textId="77777777" w:rsidR="00CC14A1" w:rsidRPr="00CC14A1" w:rsidRDefault="00CC14A1" w:rsidP="00CC14A1">
      <w:pPr>
        <w:widowControl w:val="0"/>
        <w:tabs>
          <w:tab w:val="left" w:pos="2940"/>
          <w:tab w:val="left" w:pos="4080"/>
          <w:tab w:val="left" w:pos="4760"/>
          <w:tab w:val="left" w:pos="6860"/>
          <w:tab w:val="left" w:pos="830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pacing w:val="-3"/>
          <w:sz w:val="28"/>
          <w:szCs w:val="28"/>
        </w:rPr>
        <w:t>Р</w:t>
      </w:r>
      <w:r w:rsidRPr="00CC14A1">
        <w:rPr>
          <w:rFonts w:eastAsia="Calibri"/>
          <w:sz w:val="28"/>
          <w:szCs w:val="28"/>
        </w:rPr>
        <w:t>ез</w:t>
      </w:r>
      <w:r w:rsidRPr="00CC14A1">
        <w:rPr>
          <w:rFonts w:eastAsia="Calibri"/>
          <w:spacing w:val="-4"/>
          <w:sz w:val="28"/>
          <w:szCs w:val="28"/>
        </w:rPr>
        <w:t>у</w:t>
      </w:r>
      <w:r w:rsidRPr="00CC14A1">
        <w:rPr>
          <w:rFonts w:eastAsia="Calibri"/>
          <w:spacing w:val="-1"/>
          <w:sz w:val="28"/>
          <w:szCs w:val="28"/>
        </w:rPr>
        <w:t>ль</w:t>
      </w:r>
      <w:r w:rsidRPr="00CC14A1">
        <w:rPr>
          <w:rFonts w:eastAsia="Calibri"/>
          <w:sz w:val="28"/>
          <w:szCs w:val="28"/>
        </w:rPr>
        <w:t>таты г</w:t>
      </w:r>
      <w:r w:rsidRPr="00CC14A1">
        <w:rPr>
          <w:rFonts w:eastAsia="Calibri"/>
          <w:spacing w:val="1"/>
          <w:sz w:val="28"/>
          <w:szCs w:val="28"/>
        </w:rPr>
        <w:t>о</w:t>
      </w:r>
      <w:r w:rsidRPr="00CC14A1">
        <w:rPr>
          <w:rFonts w:eastAsia="Calibri"/>
          <w:sz w:val="28"/>
          <w:szCs w:val="28"/>
        </w:rPr>
        <w:t>с</w:t>
      </w:r>
      <w:r w:rsidRPr="00CC14A1">
        <w:rPr>
          <w:rFonts w:eastAsia="Calibri"/>
          <w:spacing w:val="-3"/>
          <w:sz w:val="28"/>
          <w:szCs w:val="28"/>
        </w:rPr>
        <w:t>у</w:t>
      </w:r>
      <w:r w:rsidRPr="00CC14A1">
        <w:rPr>
          <w:rFonts w:eastAsia="Calibri"/>
          <w:spacing w:val="1"/>
          <w:sz w:val="28"/>
          <w:szCs w:val="28"/>
        </w:rPr>
        <w:t>д</w:t>
      </w:r>
      <w:r w:rsidRPr="00CC14A1">
        <w:rPr>
          <w:rFonts w:eastAsia="Calibri"/>
          <w:sz w:val="28"/>
          <w:szCs w:val="28"/>
        </w:rPr>
        <w:t>а</w:t>
      </w:r>
      <w:r w:rsidRPr="00CC14A1">
        <w:rPr>
          <w:rFonts w:eastAsia="Calibri"/>
          <w:spacing w:val="-1"/>
          <w:sz w:val="28"/>
          <w:szCs w:val="28"/>
        </w:rPr>
        <w:t>р</w:t>
      </w:r>
      <w:r w:rsidRPr="00CC14A1">
        <w:rPr>
          <w:rFonts w:eastAsia="Calibri"/>
          <w:sz w:val="28"/>
          <w:szCs w:val="28"/>
        </w:rPr>
        <w:t>стве</w:t>
      </w:r>
      <w:r w:rsidRPr="00CC14A1">
        <w:rPr>
          <w:rFonts w:eastAsia="Calibri"/>
          <w:spacing w:val="-2"/>
          <w:sz w:val="28"/>
          <w:szCs w:val="28"/>
        </w:rPr>
        <w:t>н</w:t>
      </w:r>
      <w:r w:rsidRPr="00CC14A1">
        <w:rPr>
          <w:rFonts w:eastAsia="Calibri"/>
          <w:spacing w:val="1"/>
          <w:sz w:val="28"/>
          <w:szCs w:val="28"/>
        </w:rPr>
        <w:t>н</w:t>
      </w:r>
      <w:r w:rsidRPr="00CC14A1">
        <w:rPr>
          <w:rFonts w:eastAsia="Calibri"/>
          <w:spacing w:val="-1"/>
          <w:sz w:val="28"/>
          <w:szCs w:val="28"/>
        </w:rPr>
        <w:t>о</w:t>
      </w:r>
      <w:r w:rsidRPr="00CC14A1">
        <w:rPr>
          <w:rFonts w:eastAsia="Calibri"/>
          <w:spacing w:val="-2"/>
          <w:sz w:val="28"/>
          <w:szCs w:val="28"/>
        </w:rPr>
        <w:t>г</w:t>
      </w:r>
      <w:r w:rsidRPr="00CC14A1">
        <w:rPr>
          <w:rFonts w:eastAsia="Calibri"/>
          <w:sz w:val="28"/>
          <w:szCs w:val="28"/>
        </w:rPr>
        <w:t>о аттес</w:t>
      </w:r>
      <w:r w:rsidRPr="00CC14A1">
        <w:rPr>
          <w:rFonts w:eastAsia="Calibri"/>
          <w:spacing w:val="-3"/>
          <w:sz w:val="28"/>
          <w:szCs w:val="28"/>
        </w:rPr>
        <w:t>т</w:t>
      </w:r>
      <w:r w:rsidRPr="00CC14A1">
        <w:rPr>
          <w:rFonts w:eastAsia="Calibri"/>
          <w:sz w:val="28"/>
          <w:szCs w:val="28"/>
        </w:rPr>
        <w:t>а</w:t>
      </w:r>
      <w:r w:rsidRPr="00CC14A1">
        <w:rPr>
          <w:rFonts w:eastAsia="Calibri"/>
          <w:spacing w:val="-1"/>
          <w:sz w:val="28"/>
          <w:szCs w:val="28"/>
        </w:rPr>
        <w:t>ц</w:t>
      </w:r>
      <w:r w:rsidRPr="00CC14A1">
        <w:rPr>
          <w:rFonts w:eastAsia="Calibri"/>
          <w:spacing w:val="1"/>
          <w:sz w:val="28"/>
          <w:szCs w:val="28"/>
        </w:rPr>
        <w:t>и</w:t>
      </w:r>
      <w:r w:rsidRPr="00CC14A1">
        <w:rPr>
          <w:rFonts w:eastAsia="Calibri"/>
          <w:spacing w:val="-1"/>
          <w:sz w:val="28"/>
          <w:szCs w:val="28"/>
        </w:rPr>
        <w:t>он</w:t>
      </w:r>
      <w:r w:rsidRPr="00CC14A1">
        <w:rPr>
          <w:rFonts w:eastAsia="Calibri"/>
          <w:spacing w:val="1"/>
          <w:sz w:val="28"/>
          <w:szCs w:val="28"/>
        </w:rPr>
        <w:t>но</w:t>
      </w:r>
      <w:r w:rsidRPr="00CC14A1">
        <w:rPr>
          <w:rFonts w:eastAsia="Calibri"/>
          <w:spacing w:val="-2"/>
          <w:sz w:val="28"/>
          <w:szCs w:val="28"/>
        </w:rPr>
        <w:t>г</w:t>
      </w:r>
      <w:r w:rsidRPr="00CC14A1">
        <w:rPr>
          <w:rFonts w:eastAsia="Calibri"/>
          <w:sz w:val="28"/>
          <w:szCs w:val="28"/>
        </w:rPr>
        <w:t xml:space="preserve">о </w:t>
      </w:r>
      <w:r w:rsidRPr="00CC14A1">
        <w:rPr>
          <w:rFonts w:eastAsia="Calibri"/>
          <w:w w:val="114"/>
          <w:sz w:val="28"/>
          <w:szCs w:val="28"/>
        </w:rPr>
        <w:t xml:space="preserve"> </w:t>
      </w:r>
      <w:r w:rsidRPr="00CC14A1">
        <w:rPr>
          <w:rFonts w:eastAsia="Calibri"/>
          <w:spacing w:val="-1"/>
          <w:sz w:val="28"/>
          <w:szCs w:val="28"/>
        </w:rPr>
        <w:t>и</w:t>
      </w:r>
      <w:r w:rsidRPr="00CC14A1">
        <w:rPr>
          <w:rFonts w:eastAsia="Calibri"/>
          <w:sz w:val="28"/>
          <w:szCs w:val="28"/>
        </w:rPr>
        <w:t>с</w:t>
      </w:r>
      <w:r w:rsidRPr="00CC14A1">
        <w:rPr>
          <w:rFonts w:eastAsia="Calibri"/>
          <w:spacing w:val="-1"/>
          <w:sz w:val="28"/>
          <w:szCs w:val="28"/>
        </w:rPr>
        <w:t>п</w:t>
      </w:r>
      <w:r w:rsidRPr="00CC14A1">
        <w:rPr>
          <w:rFonts w:eastAsia="Calibri"/>
          <w:spacing w:val="1"/>
          <w:sz w:val="28"/>
          <w:szCs w:val="28"/>
        </w:rPr>
        <w:t>ы</w:t>
      </w:r>
      <w:r w:rsidRPr="00CC14A1">
        <w:rPr>
          <w:rFonts w:eastAsia="Calibri"/>
          <w:sz w:val="28"/>
          <w:szCs w:val="28"/>
        </w:rPr>
        <w:t>т</w:t>
      </w:r>
      <w:r w:rsidRPr="00CC14A1">
        <w:rPr>
          <w:rFonts w:eastAsia="Calibri"/>
          <w:spacing w:val="-3"/>
          <w:sz w:val="28"/>
          <w:szCs w:val="28"/>
        </w:rPr>
        <w:t>а</w:t>
      </w:r>
      <w:r w:rsidRPr="00CC14A1">
        <w:rPr>
          <w:rFonts w:eastAsia="Calibri"/>
          <w:spacing w:val="1"/>
          <w:sz w:val="28"/>
          <w:szCs w:val="28"/>
        </w:rPr>
        <w:t>ни</w:t>
      </w:r>
      <w:r w:rsidRPr="00CC14A1">
        <w:rPr>
          <w:rFonts w:eastAsia="Calibri"/>
          <w:sz w:val="28"/>
          <w:szCs w:val="28"/>
        </w:rPr>
        <w:t xml:space="preserve">я, </w:t>
      </w:r>
      <w:r w:rsidRPr="00CC14A1">
        <w:rPr>
          <w:rFonts w:eastAsia="Calibri"/>
          <w:spacing w:val="1"/>
          <w:sz w:val="28"/>
          <w:szCs w:val="28"/>
        </w:rPr>
        <w:t>п</w:t>
      </w:r>
      <w:r w:rsidRPr="00CC14A1">
        <w:rPr>
          <w:rFonts w:eastAsia="Calibri"/>
          <w:spacing w:val="-1"/>
          <w:sz w:val="28"/>
          <w:szCs w:val="28"/>
        </w:rPr>
        <w:t>р</w:t>
      </w:r>
      <w:r w:rsidRPr="00CC14A1">
        <w:rPr>
          <w:rFonts w:eastAsia="Calibri"/>
          <w:spacing w:val="1"/>
          <w:sz w:val="28"/>
          <w:szCs w:val="28"/>
        </w:rPr>
        <w:t>о</w:t>
      </w:r>
      <w:r w:rsidRPr="00CC14A1">
        <w:rPr>
          <w:rFonts w:eastAsia="Calibri"/>
          <w:sz w:val="28"/>
          <w:szCs w:val="28"/>
        </w:rPr>
        <w:t>в</w:t>
      </w:r>
      <w:r w:rsidRPr="00CC14A1">
        <w:rPr>
          <w:rFonts w:eastAsia="Calibri"/>
          <w:spacing w:val="-2"/>
          <w:sz w:val="28"/>
          <w:szCs w:val="28"/>
        </w:rPr>
        <w:t>о</w:t>
      </w:r>
      <w:r w:rsidRPr="00CC14A1">
        <w:rPr>
          <w:rFonts w:eastAsia="Calibri"/>
          <w:spacing w:val="-1"/>
          <w:sz w:val="28"/>
          <w:szCs w:val="28"/>
        </w:rPr>
        <w:t>д</w:t>
      </w:r>
      <w:r w:rsidRPr="00CC14A1">
        <w:rPr>
          <w:rFonts w:eastAsia="Calibri"/>
          <w:spacing w:val="1"/>
          <w:sz w:val="28"/>
          <w:szCs w:val="28"/>
        </w:rPr>
        <w:t>и</w:t>
      </w:r>
      <w:r w:rsidRPr="00CC14A1">
        <w:rPr>
          <w:rFonts w:eastAsia="Calibri"/>
          <w:sz w:val="28"/>
          <w:szCs w:val="28"/>
        </w:rPr>
        <w:t>м</w:t>
      </w:r>
      <w:r w:rsidRPr="00CC14A1">
        <w:rPr>
          <w:rFonts w:eastAsia="Calibri"/>
          <w:spacing w:val="-1"/>
          <w:sz w:val="28"/>
          <w:szCs w:val="28"/>
        </w:rPr>
        <w:t>о</w:t>
      </w:r>
      <w:r w:rsidRPr="00CC14A1">
        <w:rPr>
          <w:rFonts w:eastAsia="Calibri"/>
          <w:sz w:val="28"/>
          <w:szCs w:val="28"/>
        </w:rPr>
        <w:t>го</w:t>
      </w:r>
      <w:r w:rsidRPr="00CC14A1">
        <w:rPr>
          <w:rFonts w:eastAsia="Calibri"/>
          <w:spacing w:val="29"/>
          <w:sz w:val="28"/>
          <w:szCs w:val="28"/>
        </w:rPr>
        <w:t xml:space="preserve"> </w:t>
      </w:r>
      <w:r w:rsidRPr="00CC14A1">
        <w:rPr>
          <w:rFonts w:eastAsia="Calibri"/>
          <w:sz w:val="28"/>
          <w:szCs w:val="28"/>
        </w:rPr>
        <w:t>в</w:t>
      </w:r>
      <w:r w:rsidRPr="00CC14A1">
        <w:rPr>
          <w:rFonts w:eastAsia="Calibri"/>
          <w:spacing w:val="28"/>
          <w:sz w:val="28"/>
          <w:szCs w:val="28"/>
        </w:rPr>
        <w:t xml:space="preserve"> </w:t>
      </w:r>
      <w:r w:rsidRPr="00CC14A1">
        <w:rPr>
          <w:rFonts w:eastAsia="Calibri"/>
          <w:spacing w:val="-4"/>
          <w:sz w:val="28"/>
          <w:szCs w:val="28"/>
        </w:rPr>
        <w:t>у</w:t>
      </w:r>
      <w:r w:rsidRPr="00CC14A1">
        <w:rPr>
          <w:rFonts w:eastAsia="Calibri"/>
          <w:sz w:val="28"/>
          <w:szCs w:val="28"/>
        </w:rPr>
        <w:t>стн</w:t>
      </w:r>
      <w:r w:rsidRPr="00CC14A1">
        <w:rPr>
          <w:rFonts w:eastAsia="Calibri"/>
          <w:spacing w:val="2"/>
          <w:sz w:val="28"/>
          <w:szCs w:val="28"/>
        </w:rPr>
        <w:t>о</w:t>
      </w:r>
      <w:r w:rsidRPr="00CC14A1">
        <w:rPr>
          <w:rFonts w:eastAsia="Calibri"/>
          <w:sz w:val="28"/>
          <w:szCs w:val="28"/>
        </w:rPr>
        <w:t>й</w:t>
      </w:r>
      <w:r w:rsidRPr="00CC14A1">
        <w:rPr>
          <w:rFonts w:eastAsia="Calibri"/>
          <w:spacing w:val="29"/>
          <w:sz w:val="28"/>
          <w:szCs w:val="28"/>
        </w:rPr>
        <w:t xml:space="preserve"> </w:t>
      </w:r>
      <w:r w:rsidRPr="00CC14A1">
        <w:rPr>
          <w:rFonts w:eastAsia="Calibri"/>
          <w:spacing w:val="-2"/>
          <w:sz w:val="28"/>
          <w:szCs w:val="28"/>
        </w:rPr>
        <w:t>ф</w:t>
      </w:r>
      <w:r w:rsidRPr="00CC14A1">
        <w:rPr>
          <w:rFonts w:eastAsia="Calibri"/>
          <w:spacing w:val="-1"/>
          <w:sz w:val="28"/>
          <w:szCs w:val="28"/>
        </w:rPr>
        <w:t>о</w:t>
      </w:r>
      <w:r w:rsidRPr="00CC14A1">
        <w:rPr>
          <w:rFonts w:eastAsia="Calibri"/>
          <w:spacing w:val="1"/>
          <w:sz w:val="28"/>
          <w:szCs w:val="28"/>
        </w:rPr>
        <w:t>р</w:t>
      </w:r>
      <w:r w:rsidRPr="00CC14A1">
        <w:rPr>
          <w:rFonts w:eastAsia="Calibri"/>
          <w:sz w:val="28"/>
          <w:szCs w:val="28"/>
        </w:rPr>
        <w:t>ме,</w:t>
      </w:r>
      <w:r w:rsidRPr="00CC14A1">
        <w:rPr>
          <w:rFonts w:eastAsia="Calibri"/>
          <w:spacing w:val="27"/>
          <w:sz w:val="28"/>
          <w:szCs w:val="28"/>
        </w:rPr>
        <w:t xml:space="preserve"> </w:t>
      </w:r>
      <w:r w:rsidRPr="00CC14A1">
        <w:rPr>
          <w:rFonts w:eastAsia="Calibri"/>
          <w:spacing w:val="-1"/>
          <w:sz w:val="28"/>
          <w:szCs w:val="28"/>
        </w:rPr>
        <w:t>о</w:t>
      </w:r>
      <w:r w:rsidRPr="00CC14A1">
        <w:rPr>
          <w:rFonts w:eastAsia="Calibri"/>
          <w:spacing w:val="1"/>
          <w:sz w:val="28"/>
          <w:szCs w:val="28"/>
        </w:rPr>
        <w:t>б</w:t>
      </w:r>
      <w:r w:rsidRPr="00CC14A1">
        <w:rPr>
          <w:rFonts w:eastAsia="Calibri"/>
          <w:spacing w:val="-1"/>
          <w:sz w:val="28"/>
          <w:szCs w:val="28"/>
        </w:rPr>
        <w:t>ъ</w:t>
      </w:r>
      <w:r w:rsidRPr="00CC14A1">
        <w:rPr>
          <w:rFonts w:eastAsia="Calibri"/>
          <w:sz w:val="28"/>
          <w:szCs w:val="28"/>
        </w:rPr>
        <w:t>яв</w:t>
      </w:r>
      <w:r w:rsidRPr="00CC14A1">
        <w:rPr>
          <w:rFonts w:eastAsia="Calibri"/>
          <w:spacing w:val="-1"/>
          <w:sz w:val="28"/>
          <w:szCs w:val="28"/>
        </w:rPr>
        <w:t>л</w:t>
      </w:r>
      <w:r w:rsidRPr="00CC14A1">
        <w:rPr>
          <w:rFonts w:eastAsia="Calibri"/>
          <w:spacing w:val="-2"/>
          <w:sz w:val="28"/>
          <w:szCs w:val="28"/>
        </w:rPr>
        <w:t>я</w:t>
      </w:r>
      <w:r w:rsidRPr="00CC14A1">
        <w:rPr>
          <w:rFonts w:eastAsia="Calibri"/>
          <w:spacing w:val="-1"/>
          <w:sz w:val="28"/>
          <w:szCs w:val="28"/>
        </w:rPr>
        <w:t>ю</w:t>
      </w:r>
      <w:r w:rsidRPr="00CC14A1">
        <w:rPr>
          <w:rFonts w:eastAsia="Calibri"/>
          <w:sz w:val="28"/>
          <w:szCs w:val="28"/>
        </w:rPr>
        <w:t>тся</w:t>
      </w:r>
      <w:r w:rsidRPr="00CC14A1">
        <w:rPr>
          <w:rFonts w:eastAsia="Calibri"/>
          <w:spacing w:val="28"/>
          <w:sz w:val="28"/>
          <w:szCs w:val="28"/>
        </w:rPr>
        <w:t xml:space="preserve"> </w:t>
      </w:r>
      <w:r w:rsidRPr="00CC14A1">
        <w:rPr>
          <w:rFonts w:eastAsia="Calibri"/>
          <w:sz w:val="28"/>
          <w:szCs w:val="28"/>
        </w:rPr>
        <w:t>в</w:t>
      </w:r>
      <w:r w:rsidRPr="00CC14A1">
        <w:rPr>
          <w:rFonts w:eastAsia="Calibri"/>
          <w:spacing w:val="28"/>
          <w:sz w:val="28"/>
          <w:szCs w:val="28"/>
        </w:rPr>
        <w:t xml:space="preserve"> </w:t>
      </w:r>
      <w:r w:rsidRPr="00CC14A1">
        <w:rPr>
          <w:rFonts w:eastAsia="Calibri"/>
          <w:spacing w:val="1"/>
          <w:sz w:val="28"/>
          <w:szCs w:val="28"/>
        </w:rPr>
        <w:t>д</w:t>
      </w:r>
      <w:r w:rsidRPr="00CC14A1">
        <w:rPr>
          <w:rFonts w:eastAsia="Calibri"/>
          <w:sz w:val="28"/>
          <w:szCs w:val="28"/>
        </w:rPr>
        <w:t>е</w:t>
      </w:r>
      <w:r w:rsidRPr="00CC14A1">
        <w:rPr>
          <w:rFonts w:eastAsia="Calibri"/>
          <w:spacing w:val="1"/>
          <w:sz w:val="28"/>
          <w:szCs w:val="28"/>
        </w:rPr>
        <w:t>н</w:t>
      </w:r>
      <w:r w:rsidRPr="00CC14A1">
        <w:rPr>
          <w:rFonts w:eastAsia="Calibri"/>
          <w:sz w:val="28"/>
          <w:szCs w:val="28"/>
        </w:rPr>
        <w:t>ь</w:t>
      </w:r>
      <w:r w:rsidRPr="00CC14A1">
        <w:rPr>
          <w:rFonts w:eastAsia="Calibri"/>
          <w:spacing w:val="27"/>
          <w:sz w:val="28"/>
          <w:szCs w:val="28"/>
        </w:rPr>
        <w:t xml:space="preserve"> </w:t>
      </w:r>
      <w:r w:rsidRPr="00CC14A1">
        <w:rPr>
          <w:rFonts w:eastAsia="Calibri"/>
          <w:sz w:val="28"/>
          <w:szCs w:val="28"/>
        </w:rPr>
        <w:t>его</w:t>
      </w:r>
      <w:r w:rsidRPr="00CC14A1">
        <w:rPr>
          <w:rFonts w:eastAsia="Calibri"/>
          <w:spacing w:val="27"/>
          <w:sz w:val="28"/>
          <w:szCs w:val="28"/>
        </w:rPr>
        <w:t xml:space="preserve"> </w:t>
      </w:r>
      <w:r w:rsidRPr="00CC14A1">
        <w:rPr>
          <w:rFonts w:eastAsia="Calibri"/>
          <w:spacing w:val="1"/>
          <w:sz w:val="28"/>
          <w:szCs w:val="28"/>
        </w:rPr>
        <w:t>п</w:t>
      </w:r>
      <w:r w:rsidRPr="00CC14A1">
        <w:rPr>
          <w:rFonts w:eastAsia="Calibri"/>
          <w:spacing w:val="-1"/>
          <w:sz w:val="28"/>
          <w:szCs w:val="28"/>
        </w:rPr>
        <w:t>р</w:t>
      </w:r>
      <w:r w:rsidRPr="00CC14A1">
        <w:rPr>
          <w:rFonts w:eastAsia="Calibri"/>
          <w:spacing w:val="1"/>
          <w:sz w:val="28"/>
          <w:szCs w:val="28"/>
        </w:rPr>
        <w:t>о</w:t>
      </w:r>
      <w:r w:rsidRPr="00CC14A1">
        <w:rPr>
          <w:rFonts w:eastAsia="Calibri"/>
          <w:sz w:val="28"/>
          <w:szCs w:val="28"/>
        </w:rPr>
        <w:t>ве</w:t>
      </w:r>
      <w:r w:rsidRPr="00CC14A1">
        <w:rPr>
          <w:rFonts w:eastAsia="Calibri"/>
          <w:spacing w:val="-2"/>
          <w:sz w:val="28"/>
          <w:szCs w:val="28"/>
        </w:rPr>
        <w:t>д</w:t>
      </w:r>
      <w:r w:rsidRPr="00CC14A1">
        <w:rPr>
          <w:rFonts w:eastAsia="Calibri"/>
          <w:sz w:val="28"/>
          <w:szCs w:val="28"/>
        </w:rPr>
        <w:t>е</w:t>
      </w:r>
      <w:r w:rsidRPr="00CC14A1">
        <w:rPr>
          <w:rFonts w:eastAsia="Calibri"/>
          <w:spacing w:val="-1"/>
          <w:sz w:val="28"/>
          <w:szCs w:val="28"/>
        </w:rPr>
        <w:t>н</w:t>
      </w:r>
      <w:r w:rsidRPr="00CC14A1">
        <w:rPr>
          <w:rFonts w:eastAsia="Calibri"/>
          <w:spacing w:val="1"/>
          <w:sz w:val="28"/>
          <w:szCs w:val="28"/>
        </w:rPr>
        <w:t>и</w:t>
      </w:r>
      <w:r w:rsidRPr="00CC14A1">
        <w:rPr>
          <w:rFonts w:eastAsia="Calibri"/>
          <w:sz w:val="28"/>
          <w:szCs w:val="28"/>
        </w:rPr>
        <w:t>я.</w:t>
      </w:r>
    </w:p>
    <w:p w14:paraId="6F0F33FE" w14:textId="77777777" w:rsidR="00CC14A1" w:rsidRPr="00CC14A1" w:rsidRDefault="00CC14A1" w:rsidP="00CC14A1">
      <w:pPr>
        <w:shd w:val="clear" w:color="auto" w:fill="FFFFFF"/>
        <w:tabs>
          <w:tab w:val="left" w:pos="994"/>
        </w:tabs>
        <w:spacing w:line="360" w:lineRule="auto"/>
        <w:ind w:right="24" w:firstLine="709"/>
        <w:jc w:val="both"/>
        <w:rPr>
          <w:rFonts w:eastAsia="Calibri"/>
          <w:sz w:val="28"/>
          <w:szCs w:val="28"/>
        </w:rPr>
      </w:pPr>
    </w:p>
    <w:p w14:paraId="354A783B" w14:textId="77777777" w:rsidR="00CC14A1" w:rsidRPr="00CC14A1" w:rsidRDefault="00CC14A1" w:rsidP="00CC14A1">
      <w:pPr>
        <w:shd w:val="clear" w:color="auto" w:fill="FFFFFF"/>
        <w:tabs>
          <w:tab w:val="left" w:pos="994"/>
        </w:tabs>
        <w:spacing w:line="360" w:lineRule="auto"/>
        <w:ind w:right="24" w:firstLine="709"/>
        <w:jc w:val="both"/>
        <w:rPr>
          <w:rFonts w:eastAsia="Calibri"/>
          <w:i/>
          <w:sz w:val="28"/>
          <w:szCs w:val="28"/>
        </w:rPr>
      </w:pPr>
      <w:r w:rsidRPr="00CC14A1">
        <w:rPr>
          <w:rFonts w:eastAsia="Calibri"/>
          <w:i/>
          <w:sz w:val="28"/>
          <w:szCs w:val="28"/>
        </w:rPr>
        <w:t>Критерии оценивания выпускной квалификационной работы</w:t>
      </w:r>
    </w:p>
    <w:p w14:paraId="04F34B13" w14:textId="77777777" w:rsidR="00CC14A1" w:rsidRPr="00CC14A1" w:rsidRDefault="00CC14A1" w:rsidP="00CC14A1">
      <w:pPr>
        <w:shd w:val="clear" w:color="auto" w:fill="FFFFFF"/>
        <w:tabs>
          <w:tab w:val="left" w:pos="994"/>
        </w:tabs>
        <w:spacing w:line="360" w:lineRule="auto"/>
        <w:ind w:right="24" w:firstLine="709"/>
        <w:jc w:val="both"/>
        <w:rPr>
          <w:rFonts w:eastAsia="Calibri"/>
          <w:b/>
          <w:sz w:val="28"/>
          <w:szCs w:val="28"/>
        </w:rPr>
      </w:pPr>
    </w:p>
    <w:p w14:paraId="0493D100" w14:textId="77777777" w:rsidR="00CC14A1" w:rsidRPr="00CC14A1" w:rsidRDefault="00CC14A1" w:rsidP="00CC14A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Члены ГЭК определяют оценку по четырехбальной системе (отлично, хорошо, удовлетворительно, неудовлетворительно). В качестве критериев, используемых при оценке ВКР наиболее важнейшими являются следующие:</w:t>
      </w:r>
    </w:p>
    <w:p w14:paraId="35C5B036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Полнота выполнения проектного задания;</w:t>
      </w:r>
    </w:p>
    <w:p w14:paraId="7C05DED5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Актуальность для науки и производства;</w:t>
      </w:r>
    </w:p>
    <w:p w14:paraId="08427BB5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Наличие в ВКР творческих элементов и авторских решений;</w:t>
      </w:r>
    </w:p>
    <w:p w14:paraId="799078A3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Глубина исследования и степень использования современной литературы;</w:t>
      </w:r>
    </w:p>
    <w:p w14:paraId="3670F3A9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Наличие у автора публикаций по излагаемой теме;</w:t>
      </w:r>
    </w:p>
    <w:p w14:paraId="26406A58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Способность применять компьютерные технологии к выполнению дипломного проекта (построение карт, разрезов, расчеты и другое) ;</w:t>
      </w:r>
    </w:p>
    <w:p w14:paraId="103C848B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Качество изложенного доклада;</w:t>
      </w:r>
    </w:p>
    <w:p w14:paraId="7CB5826A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Уровень выполнения ВКР, ее вид;</w:t>
      </w:r>
    </w:p>
    <w:p w14:paraId="5A590601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Общая характеристика ответов на вопросы;</w:t>
      </w:r>
    </w:p>
    <w:p w14:paraId="24484AFA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lastRenderedPageBreak/>
        <w:t>Оценка руководителя;</w:t>
      </w:r>
    </w:p>
    <w:p w14:paraId="047120E8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Оценка рецензента;</w:t>
      </w:r>
    </w:p>
    <w:p w14:paraId="03080DB8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Организованность и работа обучающегося во время выполнения ВКР;</w:t>
      </w:r>
    </w:p>
    <w:p w14:paraId="6703107A" w14:textId="77777777" w:rsidR="00CC14A1" w:rsidRPr="00CC14A1" w:rsidRDefault="00CC14A1" w:rsidP="00CC14A1">
      <w:pPr>
        <w:numPr>
          <w:ilvl w:val="0"/>
          <w:numId w:val="46"/>
        </w:numPr>
        <w:tabs>
          <w:tab w:val="num" w:pos="-2160"/>
        </w:tabs>
        <w:spacing w:after="20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Средний бал за период обучения.</w:t>
      </w:r>
    </w:p>
    <w:p w14:paraId="7B9C00D8" w14:textId="77777777" w:rsidR="00CC14A1" w:rsidRPr="00CC14A1" w:rsidRDefault="00CC14A1" w:rsidP="00CC14A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На основании этих данных формируется оценка соответствия уровня подготовки выпускника требованиям ФГОС ВО.</w:t>
      </w:r>
    </w:p>
    <w:p w14:paraId="2AD95E39" w14:textId="77777777" w:rsidR="00CC14A1" w:rsidRPr="00CC14A1" w:rsidRDefault="00CC14A1" w:rsidP="00CC14A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По результатам итоговой государственной аттестации Государственная экзаменационная комиссия по защите выпускных квалификационных работ принимает решение о присвоении ему квалификации по специальности и выдачи диплома о высшем образовании.</w:t>
      </w:r>
    </w:p>
    <w:p w14:paraId="70007F01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14:paraId="5E154272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70A2FDA2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i/>
          <w:sz w:val="28"/>
          <w:szCs w:val="28"/>
        </w:rPr>
      </w:pPr>
      <w:r w:rsidRPr="00CC14A1">
        <w:rPr>
          <w:rFonts w:eastAsia="Calibri"/>
          <w:i/>
          <w:sz w:val="28"/>
          <w:szCs w:val="28"/>
        </w:rPr>
        <w:t>Критерии выставления оценок по результатам защиты ВКР</w:t>
      </w:r>
    </w:p>
    <w:p w14:paraId="37E9111C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14:paraId="03423053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 xml:space="preserve">- «отлично» – представленные на защиту графический и письменный (текстовый) материалы выполнены в соответствии с нормативными документами и согласуются с требованиями, предъявляемыми к уровню подготовки. Защита проведена обучающимся грамотно с четким изложением содержания квалификационной работы и с достаточным обоснованием самостоятельности ее разработки. Ответы на вопросы членов ГЭК по защите ВКР даны в полном объеме. Обучающийся в процессе защиты показал высокую подготовку к профессиональной деятельности. Отзыв руководителя – положительный, отзыв рецензента – положительный; </w:t>
      </w:r>
    </w:p>
    <w:p w14:paraId="1D4488C4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 xml:space="preserve">- «хорошо» – представленные на защиту графический и письменный (текстовый) материалы выполнены в соответствии с нормативными </w:t>
      </w:r>
      <w:r w:rsidRPr="00CC14A1">
        <w:rPr>
          <w:rFonts w:eastAsia="Calibri"/>
          <w:sz w:val="28"/>
          <w:szCs w:val="28"/>
        </w:rPr>
        <w:lastRenderedPageBreak/>
        <w:t>документами, но имеют место незначительные отклонения от существующих требований. Защита проведена грамотно, с достаточным обоснованием самостоятельности ее разработки, но с неточностями в изложении отдельных положений содержания квалификационной работы. Ответы на некоторые вопросы членов ГЭК по защите ВКР даны не в полном объёме. Обучающийся в процессе защиты показал хорошую подготовку к профессиональной деятельности. Содержание работы и её защита согласуются с требованиями, предъявляемыми к уровню подготовки. Отзыв руководителя – положительный, отзыв рецензента – положительный;</w:t>
      </w:r>
    </w:p>
    <w:p w14:paraId="693F8BEA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C14A1">
        <w:rPr>
          <w:rFonts w:eastAsia="Calibri"/>
          <w:sz w:val="28"/>
          <w:szCs w:val="28"/>
        </w:rPr>
        <w:t xml:space="preserve"> - «удовлетворительно» – представленные на защиту графический и письменный (текстовый) материалы в целом выполнены в соответствии с нормативными документами, но имеют место отступления от существующих требований. Защита проведена обучающимся с недочётами в изложении содержания квалификационной работы и в обосновании самостоятельности её выполнения. На отдельные вопросы членов ГЭК по защите ВКР ответы не даны. Обучающийся в процессе защиты показал достаточную подготовку к профессиональной деятельности, но при защите квалификационной работы отмечены отдельные отступления от требований, предъявляемых к уровню подготовки профиля. Отзыв руководителя положительный, но имеются замечания, также отзыв рецензента имеет замечания по ВКР.</w:t>
      </w:r>
    </w:p>
    <w:p w14:paraId="45E77024" w14:textId="77777777" w:rsidR="00CC14A1" w:rsidRPr="00CC14A1" w:rsidRDefault="00CC14A1" w:rsidP="00CC14A1">
      <w:pPr>
        <w:suppressAutoHyphens/>
        <w:spacing w:line="360" w:lineRule="auto"/>
        <w:ind w:firstLine="709"/>
        <w:jc w:val="both"/>
        <w:rPr>
          <w:rFonts w:eastAsia="Calibri"/>
          <w:i/>
          <w:sz w:val="28"/>
          <w:szCs w:val="28"/>
        </w:rPr>
      </w:pPr>
      <w:r w:rsidRPr="00CC14A1">
        <w:rPr>
          <w:rFonts w:eastAsia="Calibri"/>
          <w:sz w:val="28"/>
          <w:szCs w:val="28"/>
        </w:rPr>
        <w:t xml:space="preserve"> - «неудовлетворительно» – представленные на защиту графический и письменный (текстовый) материалы в целом выполнены в соответствии с нормативными документами, но имеют место нарушения существующих требований. Защита проведена обучающимся на низком уровне с ограниченным изложением содержания квалификационной работы и неубедительным обоснованием самостоятельности её выполнения. На большую часть вопросов, заданных членами ГЭК по защите ВКР, ответов не поступило. Проявлена недостаточная профессиональная подготовка. В отзыве руководителя и рецензента имеются существенные замечания.</w:t>
      </w:r>
    </w:p>
    <w:p w14:paraId="51FB9B5B" w14:textId="77777777" w:rsidR="00D95333" w:rsidRDefault="00D95333"/>
    <w:sectPr w:rsidR="00D95333" w:rsidSect="0056671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70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49F85" w14:textId="77777777" w:rsidR="00C82329" w:rsidRDefault="00C82329">
      <w:r>
        <w:separator/>
      </w:r>
    </w:p>
  </w:endnote>
  <w:endnote w:type="continuationSeparator" w:id="0">
    <w:p w14:paraId="4E363F84" w14:textId="77777777" w:rsidR="00C82329" w:rsidRDefault="00C8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328C" w14:textId="77777777" w:rsidR="00566714" w:rsidRDefault="00566714" w:rsidP="0056671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308F70E" w14:textId="77777777" w:rsidR="00566714" w:rsidRDefault="00566714" w:rsidP="0056671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D7D91" w14:textId="77777777" w:rsidR="00566714" w:rsidRDefault="0056671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70F58">
      <w:rPr>
        <w:noProof/>
      </w:rPr>
      <w:t>2</w:t>
    </w:r>
    <w:r>
      <w:fldChar w:fldCharType="end"/>
    </w:r>
  </w:p>
  <w:p w14:paraId="1D77186B" w14:textId="77777777" w:rsidR="00566714" w:rsidRDefault="00566714" w:rsidP="0056671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8C44" w14:textId="77777777" w:rsidR="00566714" w:rsidRPr="00AA3CB1" w:rsidRDefault="00566714">
    <w:pPr>
      <w:pStyle w:val="aa"/>
      <w:jc w:val="center"/>
      <w:rPr>
        <w:color w:val="FFFFFF"/>
      </w:rPr>
    </w:pPr>
    <w:r w:rsidRPr="00AA3CB1">
      <w:rPr>
        <w:color w:val="FFFFFF"/>
      </w:rPr>
      <w:fldChar w:fldCharType="begin"/>
    </w:r>
    <w:r w:rsidRPr="00AA3CB1">
      <w:rPr>
        <w:color w:val="FFFFFF"/>
      </w:rPr>
      <w:instrText>PAGE   \* MERGEFORMAT</w:instrText>
    </w:r>
    <w:r w:rsidRPr="00AA3CB1">
      <w:rPr>
        <w:color w:val="FFFFFF"/>
      </w:rPr>
      <w:fldChar w:fldCharType="separate"/>
    </w:r>
    <w:r w:rsidR="00570F58">
      <w:rPr>
        <w:noProof/>
        <w:color w:val="FFFFFF"/>
      </w:rPr>
      <w:t>1</w:t>
    </w:r>
    <w:r w:rsidRPr="00AA3CB1">
      <w:rPr>
        <w:color w:val="FFFFFF"/>
      </w:rPr>
      <w:fldChar w:fldCharType="end"/>
    </w:r>
  </w:p>
  <w:p w14:paraId="235FC7F9" w14:textId="77777777" w:rsidR="00566714" w:rsidRDefault="005667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5E5BB" w14:textId="77777777" w:rsidR="00C82329" w:rsidRDefault="00C82329">
      <w:r>
        <w:separator/>
      </w:r>
    </w:p>
  </w:footnote>
  <w:footnote w:type="continuationSeparator" w:id="0">
    <w:p w14:paraId="6B34815C" w14:textId="77777777" w:rsidR="00C82329" w:rsidRDefault="00C82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621D" w14:textId="77777777" w:rsidR="00566714" w:rsidRDefault="00566714" w:rsidP="00566714">
    <w:pPr>
      <w:pStyle w:val="af9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ABCC1BC" w14:textId="77777777" w:rsidR="00566714" w:rsidRDefault="00566714" w:rsidP="00566714">
    <w:pPr>
      <w:pStyle w:val="af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27C7" w14:textId="77777777" w:rsidR="00566714" w:rsidRDefault="00566714" w:rsidP="00566714">
    <w:pPr>
      <w:pStyle w:val="af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"/>
      <w:lvlJc w:val="left"/>
      <w:pPr>
        <w:tabs>
          <w:tab w:val="num" w:pos="57"/>
        </w:tabs>
        <w:ind w:left="5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4E45"/>
    <w:multiLevelType w:val="hybridMultilevel"/>
    <w:tmpl w:val="FF16AE58"/>
    <w:lvl w:ilvl="0" w:tplc="D23E3C6E">
      <w:start w:val="1"/>
      <w:numFmt w:val="bullet"/>
      <w:lvlText w:val="\endash "/>
      <w:lvlJc w:val="left"/>
    </w:lvl>
    <w:lvl w:ilvl="1" w:tplc="A482A8FE">
      <w:start w:val="1"/>
      <w:numFmt w:val="bullet"/>
      <w:lvlText w:val="В"/>
      <w:lvlJc w:val="left"/>
    </w:lvl>
    <w:lvl w:ilvl="2" w:tplc="9AECE53C">
      <w:numFmt w:val="decimal"/>
      <w:lvlText w:val=""/>
      <w:lvlJc w:val="left"/>
    </w:lvl>
    <w:lvl w:ilvl="3" w:tplc="BE3EDAF2">
      <w:numFmt w:val="decimal"/>
      <w:lvlText w:val=""/>
      <w:lvlJc w:val="left"/>
    </w:lvl>
    <w:lvl w:ilvl="4" w:tplc="F77CF908">
      <w:numFmt w:val="decimal"/>
      <w:lvlText w:val=""/>
      <w:lvlJc w:val="left"/>
    </w:lvl>
    <w:lvl w:ilvl="5" w:tplc="673A8CDE">
      <w:numFmt w:val="decimal"/>
      <w:lvlText w:val=""/>
      <w:lvlJc w:val="left"/>
    </w:lvl>
    <w:lvl w:ilvl="6" w:tplc="C2FEFBD4">
      <w:numFmt w:val="decimal"/>
      <w:lvlText w:val=""/>
      <w:lvlJc w:val="left"/>
    </w:lvl>
    <w:lvl w:ilvl="7" w:tplc="88E09B66">
      <w:numFmt w:val="decimal"/>
      <w:lvlText w:val=""/>
      <w:lvlJc w:val="left"/>
    </w:lvl>
    <w:lvl w:ilvl="8" w:tplc="1806FE9C">
      <w:numFmt w:val="decimal"/>
      <w:lvlText w:val=""/>
      <w:lvlJc w:val="left"/>
    </w:lvl>
  </w:abstractNum>
  <w:abstractNum w:abstractNumId="3" w15:restartNumberingAfterBreak="0">
    <w:nsid w:val="00AA22A6"/>
    <w:multiLevelType w:val="multilevel"/>
    <w:tmpl w:val="F2D8FE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7742C4"/>
    <w:multiLevelType w:val="hybridMultilevel"/>
    <w:tmpl w:val="9814B274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E5D21"/>
    <w:multiLevelType w:val="hybridMultilevel"/>
    <w:tmpl w:val="E7A06BC4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0D7AD4"/>
    <w:multiLevelType w:val="hybridMultilevel"/>
    <w:tmpl w:val="80CA4578"/>
    <w:lvl w:ilvl="0" w:tplc="64D0D5DC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AB000F"/>
    <w:multiLevelType w:val="hybridMultilevel"/>
    <w:tmpl w:val="CF64D658"/>
    <w:lvl w:ilvl="0" w:tplc="64D0D5DC">
      <w:start w:val="1"/>
      <w:numFmt w:val="decimal"/>
      <w:lvlText w:val="%1."/>
      <w:lvlJc w:val="left"/>
      <w:pPr>
        <w:ind w:left="1003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 w15:restartNumberingAfterBreak="0">
    <w:nsid w:val="1A770FED"/>
    <w:multiLevelType w:val="hybridMultilevel"/>
    <w:tmpl w:val="4D6CA5DC"/>
    <w:lvl w:ilvl="0" w:tplc="7CF41A44">
      <w:start w:val="1"/>
      <w:numFmt w:val="bullet"/>
      <w:lvlText w:val="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3A3EF1"/>
    <w:multiLevelType w:val="hybridMultilevel"/>
    <w:tmpl w:val="E014F8DA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C34E9D"/>
    <w:multiLevelType w:val="hybridMultilevel"/>
    <w:tmpl w:val="1FF4271C"/>
    <w:lvl w:ilvl="0" w:tplc="64D0D5DC">
      <w:start w:val="1"/>
      <w:numFmt w:val="decimal"/>
      <w:lvlText w:val="%1."/>
      <w:lvlJc w:val="left"/>
      <w:pPr>
        <w:ind w:left="795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1" w15:restartNumberingAfterBreak="0">
    <w:nsid w:val="224B407B"/>
    <w:multiLevelType w:val="multilevel"/>
    <w:tmpl w:val="C47442E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2" w15:restartNumberingAfterBreak="0">
    <w:nsid w:val="22F6018B"/>
    <w:multiLevelType w:val="multilevel"/>
    <w:tmpl w:val="A09C0FDC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50"/>
        </w:tabs>
        <w:ind w:left="105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3" w15:restartNumberingAfterBreak="0">
    <w:nsid w:val="304C00C1"/>
    <w:multiLevelType w:val="hybridMultilevel"/>
    <w:tmpl w:val="54243F54"/>
    <w:lvl w:ilvl="0" w:tplc="258A6410">
      <w:start w:val="2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 w15:restartNumberingAfterBreak="0">
    <w:nsid w:val="310F50FA"/>
    <w:multiLevelType w:val="hybridMultilevel"/>
    <w:tmpl w:val="81BED6E8"/>
    <w:lvl w:ilvl="0" w:tplc="A6383936">
      <w:start w:val="1"/>
      <w:numFmt w:val="decimal"/>
      <w:lvlText w:val="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845BE7"/>
    <w:multiLevelType w:val="hybridMultilevel"/>
    <w:tmpl w:val="E2A2F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84B52"/>
    <w:multiLevelType w:val="hybridMultilevel"/>
    <w:tmpl w:val="A392B080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130106"/>
    <w:multiLevelType w:val="hybridMultilevel"/>
    <w:tmpl w:val="3D206B9C"/>
    <w:lvl w:ilvl="0" w:tplc="AA5AE142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5E963C">
      <w:numFmt w:val="none"/>
      <w:lvlText w:val=""/>
      <w:lvlJc w:val="left"/>
      <w:pPr>
        <w:tabs>
          <w:tab w:val="num" w:pos="360"/>
        </w:tabs>
      </w:pPr>
    </w:lvl>
    <w:lvl w:ilvl="2" w:tplc="125E1D72">
      <w:numFmt w:val="none"/>
      <w:lvlText w:val=""/>
      <w:lvlJc w:val="left"/>
      <w:pPr>
        <w:tabs>
          <w:tab w:val="num" w:pos="360"/>
        </w:tabs>
      </w:pPr>
    </w:lvl>
    <w:lvl w:ilvl="3" w:tplc="119616A6">
      <w:numFmt w:val="none"/>
      <w:lvlText w:val=""/>
      <w:lvlJc w:val="left"/>
      <w:pPr>
        <w:tabs>
          <w:tab w:val="num" w:pos="360"/>
        </w:tabs>
      </w:pPr>
    </w:lvl>
    <w:lvl w:ilvl="4" w:tplc="2F2E461C">
      <w:numFmt w:val="none"/>
      <w:lvlText w:val=""/>
      <w:lvlJc w:val="left"/>
      <w:pPr>
        <w:tabs>
          <w:tab w:val="num" w:pos="360"/>
        </w:tabs>
      </w:pPr>
    </w:lvl>
    <w:lvl w:ilvl="5" w:tplc="1F8E1686">
      <w:numFmt w:val="none"/>
      <w:lvlText w:val=""/>
      <w:lvlJc w:val="left"/>
      <w:pPr>
        <w:tabs>
          <w:tab w:val="num" w:pos="360"/>
        </w:tabs>
      </w:pPr>
    </w:lvl>
    <w:lvl w:ilvl="6" w:tplc="6CE6396C">
      <w:numFmt w:val="none"/>
      <w:lvlText w:val=""/>
      <w:lvlJc w:val="left"/>
      <w:pPr>
        <w:tabs>
          <w:tab w:val="num" w:pos="360"/>
        </w:tabs>
      </w:pPr>
    </w:lvl>
    <w:lvl w:ilvl="7" w:tplc="60B0CBCE">
      <w:numFmt w:val="none"/>
      <w:lvlText w:val=""/>
      <w:lvlJc w:val="left"/>
      <w:pPr>
        <w:tabs>
          <w:tab w:val="num" w:pos="360"/>
        </w:tabs>
      </w:pPr>
    </w:lvl>
    <w:lvl w:ilvl="8" w:tplc="31946CA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33A4C30"/>
    <w:multiLevelType w:val="hybridMultilevel"/>
    <w:tmpl w:val="003433C0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B70267"/>
    <w:multiLevelType w:val="hybridMultilevel"/>
    <w:tmpl w:val="D53CE8A0"/>
    <w:lvl w:ilvl="0" w:tplc="5F804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36208E"/>
    <w:multiLevelType w:val="hybridMultilevel"/>
    <w:tmpl w:val="1DEC6EDA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28506E"/>
    <w:multiLevelType w:val="hybridMultilevel"/>
    <w:tmpl w:val="B49C6E24"/>
    <w:lvl w:ilvl="0" w:tplc="782819CA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AA4C9B"/>
    <w:multiLevelType w:val="hybridMultilevel"/>
    <w:tmpl w:val="1598E176"/>
    <w:lvl w:ilvl="0" w:tplc="64D0D5DC">
      <w:start w:val="1"/>
      <w:numFmt w:val="decimal"/>
      <w:lvlText w:val="%1."/>
      <w:lvlJc w:val="left"/>
      <w:pPr>
        <w:ind w:left="1003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23" w15:restartNumberingAfterBreak="0">
    <w:nsid w:val="4A197281"/>
    <w:multiLevelType w:val="hybridMultilevel"/>
    <w:tmpl w:val="BEEACA1C"/>
    <w:lvl w:ilvl="0" w:tplc="4224C8F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B64FBD"/>
    <w:multiLevelType w:val="hybridMultilevel"/>
    <w:tmpl w:val="872895CA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FD5FF9"/>
    <w:multiLevelType w:val="hybridMultilevel"/>
    <w:tmpl w:val="607CF190"/>
    <w:lvl w:ilvl="0" w:tplc="2316597E">
      <w:start w:val="1"/>
      <w:numFmt w:val="decimal"/>
      <w:lvlText w:val="8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584054"/>
    <w:multiLevelType w:val="hybridMultilevel"/>
    <w:tmpl w:val="3990AAD6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EC6403B"/>
    <w:multiLevelType w:val="hybridMultilevel"/>
    <w:tmpl w:val="BB88FC2A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0B41D2"/>
    <w:multiLevelType w:val="hybridMultilevel"/>
    <w:tmpl w:val="66B487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6A3209"/>
    <w:multiLevelType w:val="hybridMultilevel"/>
    <w:tmpl w:val="98883E44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76210D"/>
    <w:multiLevelType w:val="hybridMultilevel"/>
    <w:tmpl w:val="2DF21654"/>
    <w:lvl w:ilvl="0" w:tplc="0826D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F0D04"/>
    <w:multiLevelType w:val="hybridMultilevel"/>
    <w:tmpl w:val="2C6ED138"/>
    <w:lvl w:ilvl="0" w:tplc="64D0D5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2242E8"/>
    <w:multiLevelType w:val="hybridMultilevel"/>
    <w:tmpl w:val="1AF220CA"/>
    <w:lvl w:ilvl="0" w:tplc="64D0D5DC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1D27F7D"/>
    <w:multiLevelType w:val="hybridMultilevel"/>
    <w:tmpl w:val="313C159C"/>
    <w:lvl w:ilvl="0" w:tplc="63FE7508">
      <w:start w:val="2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35329F6"/>
    <w:multiLevelType w:val="hybridMultilevel"/>
    <w:tmpl w:val="CF64D658"/>
    <w:lvl w:ilvl="0" w:tplc="64D0D5DC">
      <w:start w:val="1"/>
      <w:numFmt w:val="decimal"/>
      <w:lvlText w:val="%1."/>
      <w:lvlJc w:val="left"/>
      <w:pPr>
        <w:ind w:left="1003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5" w15:restartNumberingAfterBreak="0">
    <w:nsid w:val="63A45EE3"/>
    <w:multiLevelType w:val="singleLevel"/>
    <w:tmpl w:val="D9C6134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6" w15:restartNumberingAfterBreak="0">
    <w:nsid w:val="6453044D"/>
    <w:multiLevelType w:val="hybridMultilevel"/>
    <w:tmpl w:val="75526FE4"/>
    <w:lvl w:ilvl="0" w:tplc="0E2AB304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4763C2B"/>
    <w:multiLevelType w:val="hybridMultilevel"/>
    <w:tmpl w:val="D8F00DF6"/>
    <w:lvl w:ilvl="0" w:tplc="4630EE8C">
      <w:start w:val="1"/>
      <w:numFmt w:val="decimal"/>
      <w:lvlText w:val="7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4A4340E"/>
    <w:multiLevelType w:val="hybridMultilevel"/>
    <w:tmpl w:val="4FA61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1506772"/>
    <w:multiLevelType w:val="hybridMultilevel"/>
    <w:tmpl w:val="B9C8BD62"/>
    <w:lvl w:ilvl="0" w:tplc="E4C4BF36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1703564"/>
    <w:multiLevelType w:val="hybridMultilevel"/>
    <w:tmpl w:val="6774278C"/>
    <w:lvl w:ilvl="0" w:tplc="61EC2CE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1" w15:restartNumberingAfterBreak="0">
    <w:nsid w:val="73735D0F"/>
    <w:multiLevelType w:val="multilevel"/>
    <w:tmpl w:val="93BAB27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2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1737AE"/>
    <w:multiLevelType w:val="hybridMultilevel"/>
    <w:tmpl w:val="BE929DAC"/>
    <w:lvl w:ilvl="0" w:tplc="6D0C07DE">
      <w:start w:val="1"/>
      <w:numFmt w:val="decimal"/>
      <w:lvlText w:val="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FED0B24"/>
    <w:multiLevelType w:val="hybridMultilevel"/>
    <w:tmpl w:val="0B9C9E8A"/>
    <w:lvl w:ilvl="0" w:tplc="B29C942E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41"/>
  </w:num>
  <w:num w:numId="5">
    <w:abstractNumId w:val="12"/>
  </w:num>
  <w:num w:numId="6">
    <w:abstractNumId w:val="33"/>
  </w:num>
  <w:num w:numId="7">
    <w:abstractNumId w:val="11"/>
  </w:num>
  <w:num w:numId="8">
    <w:abstractNumId w:val="35"/>
  </w:num>
  <w:num w:numId="9">
    <w:abstractNumId w:val="1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91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2">
    <w:abstractNumId w:val="30"/>
  </w:num>
  <w:num w:numId="13">
    <w:abstractNumId w:val="28"/>
  </w:num>
  <w:num w:numId="14">
    <w:abstractNumId w:val="6"/>
  </w:num>
  <w:num w:numId="15">
    <w:abstractNumId w:val="32"/>
  </w:num>
  <w:num w:numId="16">
    <w:abstractNumId w:val="22"/>
  </w:num>
  <w:num w:numId="17">
    <w:abstractNumId w:val="5"/>
  </w:num>
  <w:num w:numId="18">
    <w:abstractNumId w:val="7"/>
  </w:num>
  <w:num w:numId="19">
    <w:abstractNumId w:val="34"/>
  </w:num>
  <w:num w:numId="20">
    <w:abstractNumId w:val="20"/>
  </w:num>
  <w:num w:numId="21">
    <w:abstractNumId w:val="27"/>
  </w:num>
  <w:num w:numId="22">
    <w:abstractNumId w:val="26"/>
  </w:num>
  <w:num w:numId="23">
    <w:abstractNumId w:val="18"/>
  </w:num>
  <w:num w:numId="24">
    <w:abstractNumId w:val="10"/>
  </w:num>
  <w:num w:numId="25">
    <w:abstractNumId w:val="29"/>
  </w:num>
  <w:num w:numId="26">
    <w:abstractNumId w:val="24"/>
  </w:num>
  <w:num w:numId="27">
    <w:abstractNumId w:val="16"/>
  </w:num>
  <w:num w:numId="28">
    <w:abstractNumId w:val="31"/>
  </w:num>
  <w:num w:numId="29">
    <w:abstractNumId w:val="9"/>
  </w:num>
  <w:num w:numId="30">
    <w:abstractNumId w:val="38"/>
  </w:num>
  <w:num w:numId="31">
    <w:abstractNumId w:val="40"/>
  </w:num>
  <w:num w:numId="32">
    <w:abstractNumId w:val="15"/>
  </w:num>
  <w:num w:numId="33">
    <w:abstractNumId w:val="25"/>
  </w:num>
  <w:num w:numId="34">
    <w:abstractNumId w:val="37"/>
  </w:num>
  <w:num w:numId="35">
    <w:abstractNumId w:val="39"/>
  </w:num>
  <w:num w:numId="36">
    <w:abstractNumId w:val="43"/>
  </w:num>
  <w:num w:numId="37">
    <w:abstractNumId w:val="14"/>
  </w:num>
  <w:num w:numId="38">
    <w:abstractNumId w:val="44"/>
  </w:num>
  <w:num w:numId="39">
    <w:abstractNumId w:val="21"/>
  </w:num>
  <w:num w:numId="40">
    <w:abstractNumId w:val="36"/>
  </w:num>
  <w:num w:numId="41">
    <w:abstractNumId w:val="42"/>
  </w:num>
  <w:num w:numId="42">
    <w:abstractNumId w:val="1"/>
  </w:num>
  <w:num w:numId="43">
    <w:abstractNumId w:val="4"/>
  </w:num>
  <w:num w:numId="44">
    <w:abstractNumId w:val="2"/>
  </w:num>
  <w:num w:numId="45">
    <w:abstractNumId w:val="3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A79"/>
    <w:rsid w:val="00093CAB"/>
    <w:rsid w:val="000C48D1"/>
    <w:rsid w:val="0016141C"/>
    <w:rsid w:val="001D33E6"/>
    <w:rsid w:val="002862EE"/>
    <w:rsid w:val="00457D7E"/>
    <w:rsid w:val="00531E83"/>
    <w:rsid w:val="00566714"/>
    <w:rsid w:val="00570F58"/>
    <w:rsid w:val="006B475E"/>
    <w:rsid w:val="00782F4A"/>
    <w:rsid w:val="0084512A"/>
    <w:rsid w:val="00986928"/>
    <w:rsid w:val="009907BA"/>
    <w:rsid w:val="00992C6C"/>
    <w:rsid w:val="00A02315"/>
    <w:rsid w:val="00A17DFA"/>
    <w:rsid w:val="00A65A79"/>
    <w:rsid w:val="00BB6805"/>
    <w:rsid w:val="00BE61F8"/>
    <w:rsid w:val="00C82329"/>
    <w:rsid w:val="00CB3287"/>
    <w:rsid w:val="00CC14A1"/>
    <w:rsid w:val="00CC3335"/>
    <w:rsid w:val="00D95333"/>
    <w:rsid w:val="00DD73CD"/>
    <w:rsid w:val="00E35160"/>
    <w:rsid w:val="00FE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24CC54"/>
  <w15:docId w15:val="{D95DD271-E92A-4DDD-B61B-6D1BA628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9869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86928"/>
    <w:pPr>
      <w:keepNext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9869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986928"/>
    <w:pPr>
      <w:keepNext/>
      <w:tabs>
        <w:tab w:val="left" w:pos="12333"/>
      </w:tabs>
      <w:ind w:right="-74"/>
      <w:jc w:val="both"/>
      <w:outlineLvl w:val="4"/>
    </w:pPr>
    <w:rPr>
      <w:b/>
      <w:bCs/>
      <w:sz w:val="28"/>
      <w:lang w:eastAsia="ru-RU"/>
    </w:rPr>
  </w:style>
  <w:style w:type="paragraph" w:styleId="6">
    <w:name w:val="heading 6"/>
    <w:basedOn w:val="a"/>
    <w:next w:val="a"/>
    <w:link w:val="60"/>
    <w:qFormat/>
    <w:rsid w:val="00986928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692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869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6928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98692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86928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next w:val="a"/>
    <w:link w:val="a4"/>
    <w:qFormat/>
    <w:rsid w:val="00986928"/>
    <w:pPr>
      <w:spacing w:before="120" w:after="120"/>
    </w:pPr>
    <w:rPr>
      <w:b/>
    </w:rPr>
  </w:style>
  <w:style w:type="character" w:customStyle="1" w:styleId="a4">
    <w:name w:val="Заголовок Знак"/>
    <w:basedOn w:val="a0"/>
    <w:link w:val="a3"/>
    <w:rsid w:val="00986928"/>
    <w:rPr>
      <w:rFonts w:ascii="Times New Roman" w:eastAsia="Times New Roman" w:hAnsi="Times New Roman" w:cs="Times New Roman"/>
      <w:b/>
      <w:sz w:val="20"/>
      <w:szCs w:val="20"/>
    </w:rPr>
  </w:style>
  <w:style w:type="paragraph" w:styleId="a5">
    <w:name w:val="Body Text"/>
    <w:basedOn w:val="a"/>
    <w:link w:val="a6"/>
    <w:rsid w:val="00986928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character" w:customStyle="1" w:styleId="a6">
    <w:name w:val="Основной текст Знак"/>
    <w:basedOn w:val="a0"/>
    <w:link w:val="a5"/>
    <w:rsid w:val="00986928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 Indent"/>
    <w:basedOn w:val="a"/>
    <w:link w:val="a8"/>
    <w:rsid w:val="00986928"/>
    <w:pPr>
      <w:ind w:right="-57" w:firstLine="567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98692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986928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86928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rsid w:val="00986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rsid w:val="009869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6928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page number"/>
    <w:basedOn w:val="a0"/>
    <w:rsid w:val="00986928"/>
  </w:style>
  <w:style w:type="paragraph" w:styleId="ad">
    <w:name w:val="Balloon Text"/>
    <w:basedOn w:val="a"/>
    <w:link w:val="ae"/>
    <w:semiHidden/>
    <w:rsid w:val="0098692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86928"/>
    <w:rPr>
      <w:rFonts w:ascii="Tahoma" w:eastAsia="Times New Roman" w:hAnsi="Tahoma" w:cs="Tahoma"/>
      <w:sz w:val="16"/>
      <w:szCs w:val="16"/>
    </w:rPr>
  </w:style>
  <w:style w:type="character" w:styleId="af">
    <w:name w:val="annotation reference"/>
    <w:semiHidden/>
    <w:rsid w:val="00986928"/>
    <w:rPr>
      <w:sz w:val="16"/>
      <w:szCs w:val="16"/>
    </w:rPr>
  </w:style>
  <w:style w:type="paragraph" w:styleId="af0">
    <w:name w:val="annotation text"/>
    <w:basedOn w:val="a"/>
    <w:link w:val="af1"/>
    <w:semiHidden/>
    <w:rsid w:val="00986928"/>
  </w:style>
  <w:style w:type="character" w:customStyle="1" w:styleId="af1">
    <w:name w:val="Текст примечания Знак"/>
    <w:basedOn w:val="a0"/>
    <w:link w:val="af0"/>
    <w:semiHidden/>
    <w:rsid w:val="00986928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986928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98692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footnote text"/>
    <w:basedOn w:val="a"/>
    <w:link w:val="af5"/>
    <w:semiHidden/>
    <w:rsid w:val="00986928"/>
  </w:style>
  <w:style w:type="character" w:customStyle="1" w:styleId="af5">
    <w:name w:val="Текст сноски Знак"/>
    <w:basedOn w:val="a0"/>
    <w:link w:val="af4"/>
    <w:semiHidden/>
    <w:rsid w:val="00986928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semiHidden/>
    <w:rsid w:val="00986928"/>
    <w:rPr>
      <w:vertAlign w:val="superscript"/>
    </w:rPr>
  </w:style>
  <w:style w:type="paragraph" w:styleId="af7">
    <w:name w:val="Normal (Web)"/>
    <w:basedOn w:val="a"/>
    <w:rsid w:val="00986928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Обычный1"/>
    <w:rsid w:val="0098692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8">
    <w:name w:val="Знак Знак Знак Знак"/>
    <w:basedOn w:val="a"/>
    <w:rsid w:val="00986928"/>
    <w:pPr>
      <w:spacing w:after="160" w:line="240" w:lineRule="exact"/>
    </w:pPr>
    <w:rPr>
      <w:rFonts w:ascii="Verdana" w:hAnsi="Verdana"/>
      <w:spacing w:val="2"/>
      <w:lang w:val="en-US"/>
    </w:rPr>
  </w:style>
  <w:style w:type="paragraph" w:customStyle="1" w:styleId="ConsPlusTitle">
    <w:name w:val="ConsPlusTitle"/>
    <w:rsid w:val="00986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justify2">
    <w:name w:val="justify2"/>
    <w:basedOn w:val="a"/>
    <w:rsid w:val="00986928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986928"/>
    <w:pPr>
      <w:jc w:val="center"/>
    </w:pPr>
    <w:rPr>
      <w:sz w:val="28"/>
      <w:szCs w:val="24"/>
      <w:lang w:eastAsia="ru-RU"/>
    </w:rPr>
  </w:style>
  <w:style w:type="paragraph" w:styleId="af9">
    <w:name w:val="header"/>
    <w:basedOn w:val="a"/>
    <w:link w:val="afa"/>
    <w:rsid w:val="00986928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986928"/>
    <w:rPr>
      <w:rFonts w:ascii="Times New Roman" w:eastAsia="Times New Roman" w:hAnsi="Times New Roman" w:cs="Times New Roman"/>
      <w:sz w:val="20"/>
      <w:szCs w:val="20"/>
    </w:rPr>
  </w:style>
  <w:style w:type="character" w:customStyle="1" w:styleId="ReportHead0">
    <w:name w:val="Report_Head Знак"/>
    <w:link w:val="ReportHead"/>
    <w:locked/>
    <w:rsid w:val="009869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eportMain">
    <w:name w:val="Report_Main"/>
    <w:basedOn w:val="a"/>
    <w:link w:val="ReportMain0"/>
    <w:uiPriority w:val="99"/>
    <w:rsid w:val="00986928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uiPriority w:val="99"/>
    <w:locked/>
    <w:rsid w:val="00986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"/>
    <w:link w:val="afc"/>
    <w:uiPriority w:val="99"/>
    <w:rsid w:val="00986928"/>
    <w:rPr>
      <w:rFonts w:ascii="Courier New" w:hAnsi="Courier New"/>
      <w:lang w:eastAsia="ru-RU"/>
    </w:rPr>
  </w:style>
  <w:style w:type="character" w:customStyle="1" w:styleId="afc">
    <w:name w:val="Текст Знак"/>
    <w:basedOn w:val="a0"/>
    <w:link w:val="afb"/>
    <w:uiPriority w:val="99"/>
    <w:rsid w:val="00986928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d">
    <w:name w:val="Hyperlink"/>
    <w:uiPriority w:val="99"/>
    <w:rsid w:val="00986928"/>
    <w:rPr>
      <w:color w:val="0000FF"/>
      <w:u w:val="single"/>
    </w:rPr>
  </w:style>
  <w:style w:type="paragraph" w:customStyle="1" w:styleId="12">
    <w:name w:val="Стиль1"/>
    <w:basedOn w:val="1"/>
    <w:link w:val="13"/>
    <w:qFormat/>
    <w:rsid w:val="00986928"/>
    <w:pPr>
      <w:ind w:firstLine="709"/>
      <w:jc w:val="both"/>
    </w:pPr>
    <w:rPr>
      <w:rFonts w:ascii="Times New Roman" w:hAnsi="Times New Roman"/>
      <w:lang w:eastAsia="ru-RU"/>
    </w:rPr>
  </w:style>
  <w:style w:type="paragraph" w:customStyle="1" w:styleId="23">
    <w:name w:val="Стиль2"/>
    <w:basedOn w:val="12"/>
    <w:link w:val="24"/>
    <w:qFormat/>
    <w:rsid w:val="00986928"/>
    <w:pPr>
      <w:spacing w:line="360" w:lineRule="auto"/>
    </w:pPr>
    <w:rPr>
      <w:sz w:val="28"/>
      <w:szCs w:val="28"/>
    </w:rPr>
  </w:style>
  <w:style w:type="character" w:customStyle="1" w:styleId="13">
    <w:name w:val="Стиль1 Знак"/>
    <w:basedOn w:val="10"/>
    <w:link w:val="12"/>
    <w:rsid w:val="00986928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styleId="afe">
    <w:name w:val="TOC Heading"/>
    <w:basedOn w:val="1"/>
    <w:next w:val="a"/>
    <w:uiPriority w:val="39"/>
    <w:semiHidden/>
    <w:unhideWhenUsed/>
    <w:qFormat/>
    <w:rsid w:val="00986928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customStyle="1" w:styleId="24">
    <w:name w:val="Стиль2 Знак"/>
    <w:link w:val="23"/>
    <w:rsid w:val="00986928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14">
    <w:name w:val="toc 1"/>
    <w:basedOn w:val="a"/>
    <w:next w:val="a"/>
    <w:autoRedefine/>
    <w:uiPriority w:val="39"/>
    <w:rsid w:val="00986928"/>
    <w:pPr>
      <w:widowControl w:val="0"/>
      <w:autoSpaceDE w:val="0"/>
      <w:autoSpaceDN w:val="0"/>
      <w:adjustRightInd w:val="0"/>
    </w:pPr>
    <w:rPr>
      <w:lang w:eastAsia="ru-RU"/>
    </w:rPr>
  </w:style>
  <w:style w:type="paragraph" w:styleId="31">
    <w:name w:val="toc 3"/>
    <w:basedOn w:val="a"/>
    <w:next w:val="a"/>
    <w:autoRedefine/>
    <w:uiPriority w:val="39"/>
    <w:rsid w:val="00986928"/>
    <w:pPr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83F7A-135E-4D90-A16C-6C4A5005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14</Pages>
  <Words>3028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2022-10-29T18:57:00Z</cp:lastPrinted>
  <dcterms:created xsi:type="dcterms:W3CDTF">2019-10-10T03:39:00Z</dcterms:created>
  <dcterms:modified xsi:type="dcterms:W3CDTF">2025-03-11T17:12:00Z</dcterms:modified>
</cp:coreProperties>
</file>