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800381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i/>
          <w:sz w:val="24"/>
          <w:szCs w:val="24"/>
        </w:rPr>
      </w:pPr>
      <w:r w:rsidRPr="00800381">
        <w:rPr>
          <w:rFonts w:eastAsia="Calibri"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970324" w:rsidRPr="00970324" w:rsidRDefault="00970324" w:rsidP="00970324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970324">
        <w:rPr>
          <w:rFonts w:eastAsia="Calibri"/>
          <w:i/>
          <w:sz w:val="24"/>
          <w:szCs w:val="22"/>
        </w:rPr>
        <w:t>«Б2.П.В.П.1 Технологическая (проектно-технологическая) практика»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Вид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70324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Тип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технологическая (проектно-технологическая) практика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Форма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70324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Уровень высшего образования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БАКАЛАВРИАТ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Направление подготовки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70324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70324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Квалификация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Бакалавр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Форма обучения</w:t>
      </w:r>
    </w:p>
    <w:p w:rsidR="00970324" w:rsidRPr="00970324" w:rsidRDefault="005A4EDA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>
        <w:rPr>
          <w:rFonts w:eastAsia="Calibri"/>
          <w:i/>
          <w:sz w:val="24"/>
          <w:szCs w:val="22"/>
          <w:u w:val="single"/>
        </w:rPr>
        <w:t>Оч</w:t>
      </w:r>
      <w:r w:rsidR="00970324" w:rsidRPr="00970324">
        <w:rPr>
          <w:rFonts w:eastAsia="Calibri"/>
          <w:i/>
          <w:sz w:val="24"/>
          <w:szCs w:val="22"/>
          <w:u w:val="single"/>
        </w:rPr>
        <w:t>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7F4277">
        <w:rPr>
          <w:rFonts w:eastAsia="Calibri"/>
          <w:sz w:val="24"/>
          <w:szCs w:val="24"/>
        </w:rPr>
        <w:t>5</w:t>
      </w:r>
      <w:bookmarkStart w:id="1" w:name="_GoBack"/>
      <w:bookmarkEnd w:id="1"/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lastRenderedPageBreak/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</w:t>
      </w:r>
      <w:r w:rsidR="0091119E">
        <w:rPr>
          <w:sz w:val="24"/>
          <w:szCs w:val="24"/>
        </w:rPr>
        <w:t xml:space="preserve"> </w:t>
      </w:r>
      <w:r w:rsidRPr="00E134BF">
        <w:rPr>
          <w:sz w:val="24"/>
          <w:szCs w:val="24"/>
        </w:rPr>
        <w:t xml:space="preserve">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</w:t>
      </w:r>
      <w:r w:rsidR="00970324" w:rsidRPr="00970324">
        <w:rPr>
          <w:rFonts w:eastAsia="Calibri"/>
          <w:i/>
          <w:sz w:val="24"/>
          <w:szCs w:val="22"/>
        </w:rPr>
        <w:t>Б2.П.В.П.1 Технологическая (проектно-технологическая) практика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1323DF">
        <w:rPr>
          <w:rFonts w:eastAsia="Calibri"/>
          <w:i/>
          <w:sz w:val="24"/>
          <w:szCs w:val="24"/>
        </w:rPr>
        <w:t>производственная</w:t>
      </w:r>
      <w:r w:rsidR="00F843BA" w:rsidRPr="0091272A">
        <w:rPr>
          <w:rFonts w:eastAsia="Calibri"/>
          <w:i/>
          <w:sz w:val="24"/>
          <w:szCs w:val="24"/>
        </w:rPr>
        <w:t xml:space="preserve">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2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3" w:name="_Toc66263558"/>
      <w:bookmarkStart w:id="4" w:name="_Toc67826582"/>
      <w:bookmarkStart w:id="5" w:name="_Toc68165206"/>
      <w:r w:rsidRPr="00B56BC1">
        <w:rPr>
          <w:rFonts w:eastAsia="Calibri"/>
          <w:b/>
          <w:sz w:val="24"/>
          <w:szCs w:val="24"/>
          <w:lang w:val="x-none" w:eastAsia="x-none"/>
        </w:rPr>
        <w:lastRenderedPageBreak/>
        <w:t>Содержание</w:t>
      </w:r>
      <w:bookmarkEnd w:id="3"/>
      <w:bookmarkEnd w:id="4"/>
      <w:bookmarkEnd w:id="5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35018C" w:rsidRPr="00CF4E5F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35018C">
        <w:rPr>
          <w:sz w:val="24"/>
          <w:szCs w:val="24"/>
        </w:rPr>
        <w:fldChar w:fldCharType="begin"/>
      </w:r>
      <w:r w:rsidRPr="0035018C">
        <w:rPr>
          <w:sz w:val="24"/>
          <w:szCs w:val="24"/>
        </w:rPr>
        <w:instrText xml:space="preserve"> TOC \o "1-3" \h \z \u </w:instrText>
      </w:r>
      <w:r w:rsidRPr="0035018C">
        <w:rPr>
          <w:sz w:val="24"/>
          <w:szCs w:val="24"/>
        </w:rPr>
        <w:fldChar w:fldCharType="separate"/>
      </w:r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7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_Toc68165207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8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_Toc68165208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9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_Toc68165209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0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_Toc68165210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6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1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_Toc68165211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9F017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2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_Toc68165212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5615A8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35018C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6" w:name="_Toc68165207"/>
      <w:bookmarkStart w:id="7" w:name="_Toc1061018"/>
      <w:bookmarkStart w:id="8" w:name="_Toc10563694"/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</w:t>
      </w:r>
      <w:bookmarkEnd w:id="6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7"/>
      <w:bookmarkEnd w:id="8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0F6853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4E7D51">
        <w:rPr>
          <w:sz w:val="24"/>
          <w:szCs w:val="24"/>
        </w:rPr>
        <w:t>практической подготовке обучающихся</w:t>
      </w:r>
      <w:r w:rsidRPr="004E7D51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r w:rsidR="0026707D" w:rsidRPr="004E7D51">
        <w:rPr>
          <w:sz w:val="24"/>
          <w:szCs w:val="24"/>
        </w:rPr>
        <w:t>18.02.2021  № 20-д</w:t>
      </w:r>
      <w:r w:rsidRPr="004E7D51">
        <w:rPr>
          <w:sz w:val="24"/>
          <w:szCs w:val="24"/>
        </w:rPr>
        <w:t>)</w:t>
      </w:r>
      <w:r w:rsidR="0026707D" w:rsidRPr="004E7D51">
        <w:rPr>
          <w:sz w:val="24"/>
          <w:szCs w:val="24"/>
        </w:rPr>
        <w:t>.</w:t>
      </w:r>
      <w:r w:rsidRPr="004E7D51">
        <w:rPr>
          <w:sz w:val="24"/>
          <w:szCs w:val="24"/>
        </w:rPr>
        <w:t xml:space="preserve"> 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bookmarkStart w:id="9" w:name="_Toc68165208"/>
      <w:r w:rsidRPr="00522F6F">
        <w:rPr>
          <w:sz w:val="24"/>
          <w:szCs w:val="24"/>
        </w:rPr>
        <w:t>Положение разработано в соответствии с: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Министерства науки и высшего образования РФ и Министерства просвещения РФ от 5 августа 2020 г. N 885/390 </w:t>
      </w:r>
      <w:r>
        <w:rPr>
          <w:sz w:val="24"/>
          <w:szCs w:val="24"/>
        </w:rPr>
        <w:t>«</w:t>
      </w:r>
      <w:r w:rsidRPr="004E7D51">
        <w:rPr>
          <w:sz w:val="24"/>
          <w:szCs w:val="24"/>
        </w:rPr>
        <w:t>О практической подготовке обучающихся</w:t>
      </w:r>
      <w:r>
        <w:rPr>
          <w:sz w:val="24"/>
          <w:szCs w:val="24"/>
        </w:rPr>
        <w:t>»</w:t>
      </w:r>
      <w:r w:rsidRPr="004E7D51">
        <w:rPr>
          <w:sz w:val="24"/>
          <w:szCs w:val="24"/>
        </w:rPr>
        <w:t>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8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> (ФГОС ВО);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055A92" w:rsidRPr="00522F6F" w:rsidRDefault="00055A92" w:rsidP="00055A92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9"/>
    </w:p>
    <w:p w:rsidR="00FA6535" w:rsidRDefault="00970324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академических бакалавров по профилю  «Технология машиностроения» направлению подготовки «Конструкторско-технологическое обеспечение машиностроительных производств» </w:t>
      </w:r>
      <w:r w:rsidR="00486B90" w:rsidRPr="00463351">
        <w:rPr>
          <w:sz w:val="24"/>
          <w:szCs w:val="24"/>
        </w:rPr>
        <w:t>предусмотрено проведение</w:t>
      </w:r>
      <w:r w:rsidR="00FA6535" w:rsidRPr="00463351">
        <w:rPr>
          <w:sz w:val="24"/>
          <w:szCs w:val="24"/>
        </w:rPr>
        <w:t xml:space="preserve"> </w:t>
      </w:r>
      <w:r w:rsidR="00991C83">
        <w:rPr>
          <w:sz w:val="24"/>
          <w:szCs w:val="24"/>
        </w:rPr>
        <w:t>т</w:t>
      </w:r>
      <w:r w:rsidR="00991C83" w:rsidRPr="00991C83">
        <w:rPr>
          <w:sz w:val="24"/>
          <w:szCs w:val="24"/>
        </w:rPr>
        <w:t>ехнологическ</w:t>
      </w:r>
      <w:r w:rsidR="00991C83">
        <w:rPr>
          <w:sz w:val="24"/>
          <w:szCs w:val="24"/>
        </w:rPr>
        <w:t>ой</w:t>
      </w:r>
      <w:r w:rsidR="00991C83" w:rsidRPr="00991C83">
        <w:rPr>
          <w:sz w:val="24"/>
          <w:szCs w:val="24"/>
        </w:rPr>
        <w:t xml:space="preserve"> (проектно-технологическ</w:t>
      </w:r>
      <w:r w:rsidR="00991C83">
        <w:rPr>
          <w:sz w:val="24"/>
          <w:szCs w:val="24"/>
        </w:rPr>
        <w:t>ой</w:t>
      </w:r>
      <w:r w:rsidR="00991C83" w:rsidRPr="00991C83">
        <w:rPr>
          <w:sz w:val="24"/>
          <w:szCs w:val="24"/>
        </w:rPr>
        <w:t xml:space="preserve">) </w:t>
      </w:r>
      <w:r w:rsidR="00FA6535" w:rsidRPr="00463351">
        <w:rPr>
          <w:sz w:val="24"/>
          <w:szCs w:val="24"/>
        </w:rPr>
        <w:t xml:space="preserve"> практик</w:t>
      </w:r>
      <w:r w:rsidR="00FA6535">
        <w:rPr>
          <w:sz w:val="24"/>
          <w:szCs w:val="24"/>
        </w:rPr>
        <w:t>и</w:t>
      </w:r>
      <w:r w:rsidR="00FA6535" w:rsidRPr="00463351">
        <w:rPr>
          <w:sz w:val="24"/>
          <w:szCs w:val="24"/>
        </w:rPr>
        <w:t>, имеющ</w:t>
      </w:r>
      <w:r w:rsidR="00FA6535">
        <w:rPr>
          <w:sz w:val="24"/>
          <w:szCs w:val="24"/>
        </w:rPr>
        <w:t>ей</w:t>
      </w:r>
      <w:r w:rsidR="00FA6535" w:rsidRPr="00463351">
        <w:rPr>
          <w:sz w:val="24"/>
          <w:szCs w:val="24"/>
        </w:rPr>
        <w:t xml:space="preserve"> свои цели и задачи. </w:t>
      </w:r>
    </w:p>
    <w:p w:rsidR="001323DF" w:rsidRPr="001323DF" w:rsidRDefault="00991C83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991C83">
        <w:t xml:space="preserve">Технологическая (проектно-технологическая) </w:t>
      </w:r>
      <w:r w:rsidR="00FA6535" w:rsidRPr="00463351">
        <w:t xml:space="preserve"> практика проводится в целях </w:t>
      </w:r>
      <w:r w:rsidR="001323DF" w:rsidRPr="001323DF">
        <w:rPr>
          <w:rFonts w:eastAsia="Calibri"/>
          <w:szCs w:val="22"/>
          <w:lang w:eastAsia="en-US"/>
        </w:rPr>
        <w:t>получени</w:t>
      </w:r>
      <w:r w:rsidR="001323DF">
        <w:rPr>
          <w:rFonts w:eastAsia="Calibri"/>
          <w:szCs w:val="22"/>
          <w:lang w:eastAsia="en-US"/>
        </w:rPr>
        <w:t>я</w:t>
      </w:r>
      <w:r w:rsidR="001323DF" w:rsidRPr="001323DF">
        <w:rPr>
          <w:rFonts w:eastAsia="Calibri"/>
          <w:szCs w:val="22"/>
          <w:lang w:eastAsia="en-US"/>
        </w:rPr>
        <w:t xml:space="preserve"> профессиональных умений и навыков по обеспечению технологичности, выбору заготовок и разработке технологических процессов изготовления деталей машиностроения.</w:t>
      </w:r>
    </w:p>
    <w:p w:rsidR="00FA6535" w:rsidRDefault="00FA6535" w:rsidP="001323DF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>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D45257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</w:t>
      </w:r>
      <w:r w:rsidR="00C35C35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 w:rsidR="00C35C35"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68165209"/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10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</w:t>
      </w:r>
      <w:r w:rsidR="00391DB1" w:rsidRPr="00391DB1">
        <w:rPr>
          <w:sz w:val="24"/>
          <w:szCs w:val="24"/>
        </w:rPr>
        <w:t xml:space="preserve">Технологическая (проектно-технологическая)  </w:t>
      </w:r>
      <w:r w:rsidRPr="00463351">
        <w:rPr>
          <w:sz w:val="24"/>
          <w:szCs w:val="24"/>
        </w:rPr>
        <w:t>практика проводится в</w:t>
      </w:r>
      <w:r w:rsidR="001323DF">
        <w:rPr>
          <w:sz w:val="24"/>
          <w:szCs w:val="24"/>
        </w:rPr>
        <w:t xml:space="preserve"> </w:t>
      </w:r>
      <w:r w:rsidR="00EA3504">
        <w:rPr>
          <w:sz w:val="24"/>
          <w:szCs w:val="24"/>
        </w:rPr>
        <w:t>6</w:t>
      </w:r>
      <w:r w:rsidRPr="00463351">
        <w:rPr>
          <w:sz w:val="24"/>
          <w:szCs w:val="24"/>
        </w:rPr>
        <w:t xml:space="preserve"> семестр</w:t>
      </w:r>
      <w:r w:rsidR="001323DF">
        <w:rPr>
          <w:sz w:val="24"/>
          <w:szCs w:val="24"/>
        </w:rPr>
        <w:t xml:space="preserve">е </w:t>
      </w:r>
      <w:r w:rsidR="005A4EDA">
        <w:rPr>
          <w:sz w:val="24"/>
          <w:szCs w:val="24"/>
        </w:rPr>
        <w:t>после</w:t>
      </w:r>
      <w:r w:rsidRPr="00463351">
        <w:rPr>
          <w:sz w:val="24"/>
          <w:szCs w:val="24"/>
        </w:rPr>
        <w:t xml:space="preserve"> экзаменационной сессии </w:t>
      </w:r>
      <w:r>
        <w:rPr>
          <w:sz w:val="24"/>
          <w:szCs w:val="24"/>
        </w:rPr>
        <w:t>в течени</w:t>
      </w:r>
      <w:r w:rsidR="00EB1253">
        <w:rPr>
          <w:sz w:val="24"/>
          <w:szCs w:val="24"/>
        </w:rPr>
        <w:t>е</w:t>
      </w:r>
      <w:r w:rsidRPr="00463351">
        <w:rPr>
          <w:sz w:val="24"/>
          <w:szCs w:val="24"/>
        </w:rPr>
        <w:t xml:space="preserve"> </w:t>
      </w:r>
      <w:r w:rsidR="0024366D">
        <w:rPr>
          <w:sz w:val="24"/>
          <w:szCs w:val="24"/>
        </w:rPr>
        <w:t xml:space="preserve">2 </w:t>
      </w:r>
      <w:r w:rsidRPr="00463351">
        <w:rPr>
          <w:sz w:val="24"/>
          <w:szCs w:val="24"/>
        </w:rPr>
        <w:t>недел</w:t>
      </w:r>
      <w:r>
        <w:rPr>
          <w:sz w:val="24"/>
          <w:szCs w:val="24"/>
        </w:rPr>
        <w:t>ь</w:t>
      </w:r>
      <w:r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FD05C9">
        <w:rPr>
          <w:color w:val="000000"/>
          <w:sz w:val="24"/>
          <w:szCs w:val="24"/>
        </w:rPr>
        <w:lastRenderedPageBreak/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="00AC0A52"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 w:rsidR="00AC0A52">
        <w:rPr>
          <w:sz w:val="24"/>
          <w:szCs w:val="24"/>
        </w:rPr>
        <w:t>в (</w:t>
      </w:r>
      <w:r>
        <w:rPr>
          <w:sz w:val="24"/>
          <w:szCs w:val="24"/>
        </w:rPr>
        <w:t>ТММСК</w:t>
      </w:r>
      <w:r w:rsidR="00AC0A52">
        <w:rPr>
          <w:sz w:val="24"/>
          <w:szCs w:val="24"/>
        </w:rPr>
        <w:t>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ТММСК</w:t>
      </w:r>
      <w:r w:rsidRPr="00463351">
        <w:rPr>
          <w:sz w:val="24"/>
          <w:szCs w:val="24"/>
        </w:rPr>
        <w:t xml:space="preserve"> 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 xml:space="preserve">рофильной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>рофильной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lastRenderedPageBreak/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1" w:name="_Toc505961319"/>
      <w:bookmarkStart w:id="12" w:name="_Toc68165210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1"/>
      <w:bookmarkEnd w:id="12"/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5A4EDA">
        <w:rPr>
          <w:sz w:val="24"/>
          <w:szCs w:val="24"/>
        </w:rPr>
        <w:t>1</w:t>
      </w:r>
      <w:r w:rsidR="007F0326">
        <w:rPr>
          <w:sz w:val="24"/>
          <w:szCs w:val="24"/>
          <w:lang w:eastAsia="ru-RU"/>
        </w:rPr>
        <w:t>1</w:t>
      </w:r>
      <w:r w:rsidRPr="000F6853">
        <w:rPr>
          <w:sz w:val="24"/>
          <w:szCs w:val="24"/>
          <w:lang w:eastAsia="ru-RU"/>
        </w:rPr>
        <w:t xml:space="preserve"> % от общего объема часов выделяемых на </w:t>
      </w:r>
      <w:r w:rsidRPr="000F6853">
        <w:rPr>
          <w:sz w:val="24"/>
          <w:szCs w:val="24"/>
          <w:lang w:eastAsia="ru-RU"/>
        </w:rPr>
        <w:lastRenderedPageBreak/>
        <w:t>проведение практики. Ос</w:t>
      </w:r>
      <w:r w:rsidR="00A6470D">
        <w:rPr>
          <w:sz w:val="24"/>
          <w:szCs w:val="24"/>
          <w:lang w:eastAsia="ru-RU"/>
        </w:rPr>
        <w:t>новной</w:t>
      </w:r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в  виде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8165211"/>
      <w:r>
        <w:rPr>
          <w:rFonts w:eastAsia="Calibri"/>
          <w:b/>
          <w:sz w:val="24"/>
          <w:szCs w:val="24"/>
          <w:lang w:eastAsia="x-none"/>
        </w:rPr>
        <w:t>5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3"/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</w:t>
      </w:r>
      <w:r>
        <w:rPr>
          <w:sz w:val="24"/>
          <w:szCs w:val="24"/>
        </w:rPr>
        <w:t>семид</w:t>
      </w:r>
      <w:r w:rsidRPr="00463351">
        <w:rPr>
          <w:sz w:val="24"/>
          <w:szCs w:val="24"/>
        </w:rPr>
        <w:t xml:space="preserve">невный срок.  </w:t>
      </w:r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обучающийся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r w:rsidR="00F06B9A" w:rsidRPr="00F06B9A">
        <w:rPr>
          <w:sz w:val="24"/>
          <w:szCs w:val="24"/>
          <w:lang w:eastAsia="ru-RU"/>
        </w:rPr>
        <w:t>Отчет согласуется с руководителем практики  и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Формальными элементами </w:t>
      </w:r>
      <w:r w:rsidR="006E2702">
        <w:rPr>
          <w:sz w:val="24"/>
          <w:szCs w:val="24"/>
          <w:lang w:eastAsia="ru-RU"/>
        </w:rPr>
        <w:t xml:space="preserve">письменного </w:t>
      </w:r>
      <w:r w:rsidRPr="007F0326">
        <w:rPr>
          <w:sz w:val="24"/>
          <w:szCs w:val="24"/>
          <w:lang w:eastAsia="ru-RU"/>
        </w:rPr>
        <w:t>отчета являются:</w:t>
      </w:r>
    </w:p>
    <w:p w:rsidR="001323DF" w:rsidRPr="001323DF" w:rsidRDefault="001323DF" w:rsidP="001323DF">
      <w:pPr>
        <w:widowControl w:val="0"/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 xml:space="preserve">1. Разработанный маршрутный технологический процесс </w:t>
      </w:r>
      <w:r w:rsidRPr="001323DF">
        <w:rPr>
          <w:rFonts w:eastAsia="Calibri"/>
          <w:sz w:val="24"/>
          <w:szCs w:val="22"/>
        </w:rPr>
        <w:t>детали</w:t>
      </w:r>
      <w:r w:rsidRPr="001323DF">
        <w:rPr>
          <w:color w:val="000000"/>
          <w:spacing w:val="-5"/>
          <w:sz w:val="24"/>
          <w:szCs w:val="24"/>
        </w:rPr>
        <w:t xml:space="preserve"> по индивидуальному заданию:</w:t>
      </w:r>
    </w:p>
    <w:p w:rsidR="001323DF" w:rsidRPr="001323DF" w:rsidRDefault="001323DF" w:rsidP="001323DF">
      <w:pPr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16"/>
        </w:tabs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анализ конструкции детали и требований к ее изготовлению;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определение типа производства;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отработка конструкции детали на технологичность;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исходной заготовки;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и обоснование технологических баз;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методов обработки и определение числа необходимых переходов;</w:t>
      </w:r>
    </w:p>
    <w:p w:rsidR="001323DF" w:rsidRPr="001323DF" w:rsidRDefault="001323DF" w:rsidP="001323DF">
      <w:pPr>
        <w:widowControl w:val="0"/>
        <w:shd w:val="clear" w:color="auto" w:fill="FFFFFF"/>
        <w:ind w:left="1418" w:hanging="142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определение оптимальной последовательности обработки, формирование технологических операций.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4" w:name="_Toc68165212"/>
      <w:r>
        <w:rPr>
          <w:rFonts w:eastAsia="Calibri"/>
          <w:b/>
          <w:sz w:val="24"/>
          <w:szCs w:val="24"/>
          <w:lang w:eastAsia="x-none"/>
        </w:rPr>
        <w:t xml:space="preserve">6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4"/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Отчет состоит из одного раздела: выполненное задание по разработке маршрутного технологического процесса детали.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lastRenderedPageBreak/>
        <w:t>На зачете обучающийся должен продемонстрировать знание теоретического материала в объеме, предусмотренном программой практики и практические навыки разработки маршрутного технологического маршрута</w:t>
      </w:r>
    </w:p>
    <w:p w:rsidR="0024366D" w:rsidRPr="0024366D" w:rsidRDefault="0024366D" w:rsidP="0024366D">
      <w:pPr>
        <w:rPr>
          <w:b/>
          <w:bCs/>
          <w:sz w:val="24"/>
          <w:szCs w:val="24"/>
          <w:lang w:eastAsia="ru-RU"/>
        </w:rPr>
      </w:pPr>
    </w:p>
    <w:p w:rsidR="00F4746D" w:rsidRPr="00F4746D" w:rsidRDefault="00F4746D" w:rsidP="00F4746D">
      <w:pPr>
        <w:ind w:left="567"/>
        <w:rPr>
          <w:b/>
          <w:bCs/>
          <w:sz w:val="24"/>
          <w:szCs w:val="24"/>
          <w:lang w:eastAsia="ru-RU"/>
        </w:rPr>
      </w:pPr>
      <w:r w:rsidRPr="00F4746D">
        <w:rPr>
          <w:b/>
          <w:bCs/>
          <w:sz w:val="24"/>
          <w:szCs w:val="24"/>
          <w:lang w:eastAsia="ru-RU"/>
        </w:rPr>
        <w:t xml:space="preserve">Система оценивания </w:t>
      </w:r>
    </w:p>
    <w:p w:rsidR="00F4746D" w:rsidRPr="00F4746D" w:rsidRDefault="00F4746D" w:rsidP="00F4746D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3810"/>
        <w:gridCol w:w="2031"/>
        <w:gridCol w:w="2128"/>
      </w:tblGrid>
      <w:tr w:rsidR="00F4746D" w:rsidRPr="00F4746D" w:rsidTr="00F4746D">
        <w:trPr>
          <w:cantSplit/>
          <w:trHeight w:val="738"/>
        </w:trPr>
        <w:tc>
          <w:tcPr>
            <w:tcW w:w="2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F4746D" w:rsidRPr="00F4746D" w:rsidTr="00F4746D">
        <w:trPr>
          <w:trHeight w:val="562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4746D">
              <w:rPr>
                <w:rFonts w:eastAsia="Calibri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4746D">
              <w:rPr>
                <w:rFonts w:eastAsia="Calibri"/>
                <w:sz w:val="24"/>
                <w:szCs w:val="24"/>
              </w:rPr>
              <w:t>Задание по разработке маршрутного технологического процесса детали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F4746D" w:rsidRPr="00F4746D" w:rsidTr="00F4746D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F4746D" w:rsidRPr="00F4746D" w:rsidTr="00F474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6D" w:rsidRPr="00F4746D" w:rsidRDefault="00F4746D" w:rsidP="00F4746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p w:rsidR="00F4746D" w:rsidRPr="00F4746D" w:rsidRDefault="00F4746D" w:rsidP="00F4746D">
      <w:pPr>
        <w:rPr>
          <w:b/>
          <w:bCs/>
          <w:sz w:val="24"/>
          <w:szCs w:val="24"/>
          <w:lang w:eastAsia="ru-RU"/>
        </w:rPr>
      </w:pPr>
      <w:r w:rsidRPr="00F4746D">
        <w:rPr>
          <w:b/>
          <w:bCs/>
          <w:sz w:val="24"/>
          <w:szCs w:val="24"/>
          <w:lang w:eastAsia="ru-RU"/>
        </w:rPr>
        <w:t xml:space="preserve">    Методика оценивания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</w:p>
    <w:p w:rsidR="00F4746D" w:rsidRPr="00F4746D" w:rsidRDefault="00F4746D" w:rsidP="00F4746D">
      <w:pPr>
        <w:jc w:val="center"/>
        <w:rPr>
          <w:sz w:val="24"/>
          <w:szCs w:val="24"/>
          <w:lang w:eastAsia="ru-RU"/>
        </w:rPr>
      </w:pPr>
      <w:r w:rsidRPr="00F4746D">
        <w:rPr>
          <w:i/>
          <w:sz w:val="24"/>
          <w:szCs w:val="24"/>
          <w:lang w:eastAsia="ru-RU"/>
        </w:rPr>
        <w:t>О</w:t>
      </w:r>
      <w:r w:rsidRPr="00F4746D">
        <w:rPr>
          <w:i/>
          <w:sz w:val="24"/>
          <w:szCs w:val="24"/>
          <w:vertAlign w:val="subscript"/>
          <w:lang w:eastAsia="ru-RU"/>
        </w:rPr>
        <w:t>результ.</w:t>
      </w:r>
      <w:r w:rsidRPr="00F4746D">
        <w:rPr>
          <w:i/>
          <w:sz w:val="24"/>
          <w:szCs w:val="24"/>
          <w:lang w:eastAsia="ru-RU"/>
        </w:rPr>
        <w:t xml:space="preserve"> = 0,071*(ƩО</w:t>
      </w:r>
      <w:r w:rsidRPr="00F4746D">
        <w:rPr>
          <w:i/>
          <w:sz w:val="24"/>
          <w:szCs w:val="24"/>
          <w:vertAlign w:val="subscript"/>
          <w:lang w:eastAsia="ru-RU"/>
        </w:rPr>
        <w:t>задание</w:t>
      </w:r>
      <w:r w:rsidRPr="00F4746D">
        <w:rPr>
          <w:i/>
          <w:sz w:val="24"/>
          <w:szCs w:val="24"/>
          <w:lang w:eastAsia="ru-RU"/>
        </w:rPr>
        <w:t>)+</w:t>
      </w:r>
      <w:r w:rsidRPr="00F4746D">
        <w:rPr>
          <w:i/>
          <w:sz w:val="24"/>
          <w:szCs w:val="24"/>
          <w:vertAlign w:val="subscript"/>
          <w:lang w:eastAsia="ru-RU"/>
        </w:rPr>
        <w:t xml:space="preserve">  </w:t>
      </w:r>
      <w:r w:rsidRPr="00F4746D">
        <w:rPr>
          <w:i/>
          <w:sz w:val="24"/>
          <w:szCs w:val="24"/>
          <w:lang w:eastAsia="ru-RU"/>
        </w:rPr>
        <w:t>0,2*О</w:t>
      </w:r>
      <w:r w:rsidRPr="00F4746D">
        <w:rPr>
          <w:i/>
          <w:sz w:val="24"/>
          <w:szCs w:val="24"/>
          <w:vertAlign w:val="subscript"/>
          <w:lang w:eastAsia="ru-RU"/>
        </w:rPr>
        <w:t>отчет.</w:t>
      </w:r>
      <w:r w:rsidRPr="00F4746D">
        <w:rPr>
          <w:i/>
          <w:sz w:val="24"/>
          <w:szCs w:val="24"/>
          <w:lang w:eastAsia="ru-RU"/>
        </w:rPr>
        <w:t xml:space="preserve"> +</w:t>
      </w:r>
      <w:r w:rsidRPr="00F4746D">
        <w:rPr>
          <w:i/>
          <w:sz w:val="24"/>
          <w:szCs w:val="24"/>
          <w:vertAlign w:val="subscript"/>
          <w:lang w:eastAsia="ru-RU"/>
        </w:rPr>
        <w:t xml:space="preserve"> </w:t>
      </w:r>
      <w:r w:rsidRPr="00F4746D">
        <w:rPr>
          <w:i/>
          <w:sz w:val="24"/>
          <w:szCs w:val="24"/>
          <w:lang w:eastAsia="ru-RU"/>
        </w:rPr>
        <w:t>0,3*О</w:t>
      </w:r>
      <w:r w:rsidRPr="00F4746D">
        <w:rPr>
          <w:i/>
          <w:sz w:val="24"/>
          <w:szCs w:val="24"/>
          <w:vertAlign w:val="subscript"/>
          <w:lang w:eastAsia="ru-RU"/>
        </w:rPr>
        <w:t>ответы  вопр.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>где 0,071  - коэффициент 0,5/7 (7 подразделов в задании</w:t>
      </w:r>
      <w:r w:rsidRPr="00F4746D">
        <w:rPr>
          <w:rFonts w:eastAsia="Calibri"/>
          <w:sz w:val="24"/>
          <w:szCs w:val="24"/>
        </w:rPr>
        <w:t xml:space="preserve"> по разработке маршрутного технологического процесса детали</w:t>
      </w:r>
      <w:r w:rsidRPr="00F4746D">
        <w:rPr>
          <w:sz w:val="24"/>
          <w:szCs w:val="24"/>
          <w:lang w:eastAsia="ru-RU"/>
        </w:rPr>
        <w:t>):</w:t>
      </w:r>
    </w:p>
    <w:p w:rsidR="00F4746D" w:rsidRPr="00F4746D" w:rsidRDefault="00F4746D" w:rsidP="00F4746D">
      <w:pPr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16"/>
        </w:tabs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анализ конструкции детали и требований к ее изготовлению;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определение типа производства;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отработка конструкции детали на технологичность;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исходной заготовки;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и обоснование технологических баз;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методов обработки и определение числа необходимых переходов;</w:t>
      </w:r>
    </w:p>
    <w:p w:rsidR="00F4746D" w:rsidRPr="00F4746D" w:rsidRDefault="00F4746D" w:rsidP="00F4746D">
      <w:pPr>
        <w:widowControl w:val="0"/>
        <w:shd w:val="clear" w:color="auto" w:fill="FFFFFF"/>
        <w:ind w:left="1418" w:hanging="142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определение оптимальной последовательности обработки, формирование технологических операций.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 xml:space="preserve">      </w:t>
      </w:r>
      <w:r w:rsidRPr="00F4746D">
        <w:rPr>
          <w:i/>
          <w:sz w:val="24"/>
          <w:szCs w:val="24"/>
          <w:lang w:eastAsia="ru-RU"/>
        </w:rPr>
        <w:t>ƩО</w:t>
      </w:r>
      <w:r w:rsidRPr="00F4746D">
        <w:rPr>
          <w:i/>
          <w:sz w:val="24"/>
          <w:szCs w:val="24"/>
          <w:vertAlign w:val="subscript"/>
          <w:lang w:eastAsia="ru-RU"/>
        </w:rPr>
        <w:t>задание</w:t>
      </w:r>
      <w:r w:rsidRPr="00F4746D">
        <w:rPr>
          <w:i/>
          <w:sz w:val="24"/>
          <w:szCs w:val="24"/>
          <w:lang w:eastAsia="ru-RU"/>
        </w:rPr>
        <w:t xml:space="preserve">  – </w:t>
      </w:r>
      <w:r w:rsidRPr="00F4746D">
        <w:rPr>
          <w:sz w:val="24"/>
          <w:szCs w:val="24"/>
          <w:lang w:eastAsia="ru-RU"/>
        </w:rPr>
        <w:t>сумма оценок за 7 подразделов в задании</w:t>
      </w:r>
      <w:r w:rsidRPr="00F4746D">
        <w:rPr>
          <w:rFonts w:eastAsia="Calibri"/>
          <w:sz w:val="24"/>
          <w:szCs w:val="24"/>
        </w:rPr>
        <w:t xml:space="preserve"> по разработке маршрутного технологического процесса детали.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p w:rsidR="00F4746D" w:rsidRPr="00F4746D" w:rsidRDefault="00F4746D" w:rsidP="00F4746D">
      <w:pPr>
        <w:ind w:firstLine="708"/>
        <w:jc w:val="both"/>
        <w:rPr>
          <w:b/>
          <w:sz w:val="24"/>
          <w:szCs w:val="24"/>
          <w:lang w:eastAsia="ru-RU"/>
        </w:rPr>
      </w:pPr>
      <w:r w:rsidRPr="00F4746D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F4746D" w:rsidRPr="00F4746D" w:rsidTr="00F4746D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F4746D" w:rsidRPr="00F4746D" w:rsidTr="00F4746D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F4746D" w:rsidRPr="00F4746D" w:rsidTr="00F4746D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F4746D" w:rsidRPr="00F4746D" w:rsidTr="00F4746D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F4746D" w:rsidRPr="00F4746D" w:rsidTr="00F4746D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bookmarkEnd w:id="2"/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0"/>
      <w:footerReference w:type="default" r:id="rId11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75" w:rsidRDefault="009F0175" w:rsidP="00123720">
      <w:r>
        <w:separator/>
      </w:r>
    </w:p>
  </w:endnote>
  <w:endnote w:type="continuationSeparator" w:id="0">
    <w:p w:rsidR="009F0175" w:rsidRDefault="009F0175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7F4277" w:rsidRPr="007F4277">
      <w:rPr>
        <w:noProof/>
        <w:lang w:val="ru-RU"/>
      </w:rPr>
      <w:t>7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75" w:rsidRDefault="009F0175" w:rsidP="00123720">
      <w:r>
        <w:separator/>
      </w:r>
    </w:p>
  </w:footnote>
  <w:footnote w:type="continuationSeparator" w:id="0">
    <w:p w:rsidR="009F0175" w:rsidRDefault="009F0175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 w15:restartNumberingAfterBreak="0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2A9B"/>
    <w:rsid w:val="00045500"/>
    <w:rsid w:val="0004636A"/>
    <w:rsid w:val="00046F4D"/>
    <w:rsid w:val="00050A15"/>
    <w:rsid w:val="00055A92"/>
    <w:rsid w:val="0006513D"/>
    <w:rsid w:val="00065A18"/>
    <w:rsid w:val="00082467"/>
    <w:rsid w:val="00083CA5"/>
    <w:rsid w:val="00083CC4"/>
    <w:rsid w:val="000A02FF"/>
    <w:rsid w:val="000A2D98"/>
    <w:rsid w:val="000A51F3"/>
    <w:rsid w:val="000B1DBF"/>
    <w:rsid w:val="000B1F54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23DF"/>
    <w:rsid w:val="00136D90"/>
    <w:rsid w:val="00141C2D"/>
    <w:rsid w:val="0014487C"/>
    <w:rsid w:val="0014687F"/>
    <w:rsid w:val="00153F78"/>
    <w:rsid w:val="0015537E"/>
    <w:rsid w:val="001560D0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C514D"/>
    <w:rsid w:val="001C78A9"/>
    <w:rsid w:val="001D3C34"/>
    <w:rsid w:val="001F0E61"/>
    <w:rsid w:val="001F163A"/>
    <w:rsid w:val="001F3A51"/>
    <w:rsid w:val="001F600E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0B3E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46373"/>
    <w:rsid w:val="00350071"/>
    <w:rsid w:val="0035018C"/>
    <w:rsid w:val="003509A0"/>
    <w:rsid w:val="00354DFC"/>
    <w:rsid w:val="00356E99"/>
    <w:rsid w:val="00380890"/>
    <w:rsid w:val="00391339"/>
    <w:rsid w:val="00391DB1"/>
    <w:rsid w:val="003A2B40"/>
    <w:rsid w:val="003B073C"/>
    <w:rsid w:val="003B1CC3"/>
    <w:rsid w:val="003B238B"/>
    <w:rsid w:val="003D0514"/>
    <w:rsid w:val="003D51F7"/>
    <w:rsid w:val="003E0C6F"/>
    <w:rsid w:val="003E34D6"/>
    <w:rsid w:val="003E3F81"/>
    <w:rsid w:val="003E7F8E"/>
    <w:rsid w:val="003F0F42"/>
    <w:rsid w:val="003F1DDB"/>
    <w:rsid w:val="003F4DAA"/>
    <w:rsid w:val="00407BF3"/>
    <w:rsid w:val="00410CB3"/>
    <w:rsid w:val="004157A3"/>
    <w:rsid w:val="00416535"/>
    <w:rsid w:val="00417926"/>
    <w:rsid w:val="004202AC"/>
    <w:rsid w:val="00433D5F"/>
    <w:rsid w:val="004423E8"/>
    <w:rsid w:val="00446D20"/>
    <w:rsid w:val="004578C4"/>
    <w:rsid w:val="00463351"/>
    <w:rsid w:val="00466659"/>
    <w:rsid w:val="004767DD"/>
    <w:rsid w:val="00476896"/>
    <w:rsid w:val="00480595"/>
    <w:rsid w:val="004816D0"/>
    <w:rsid w:val="00486B90"/>
    <w:rsid w:val="00490475"/>
    <w:rsid w:val="004909C1"/>
    <w:rsid w:val="004A4D06"/>
    <w:rsid w:val="004B68B8"/>
    <w:rsid w:val="004B7B0E"/>
    <w:rsid w:val="004C0EC1"/>
    <w:rsid w:val="004C615D"/>
    <w:rsid w:val="004C7B3F"/>
    <w:rsid w:val="004D1A0A"/>
    <w:rsid w:val="004D6DCD"/>
    <w:rsid w:val="004E7D51"/>
    <w:rsid w:val="004E7D60"/>
    <w:rsid w:val="004F19B3"/>
    <w:rsid w:val="00500187"/>
    <w:rsid w:val="00500B6D"/>
    <w:rsid w:val="00515F6C"/>
    <w:rsid w:val="00520778"/>
    <w:rsid w:val="00521223"/>
    <w:rsid w:val="0052456A"/>
    <w:rsid w:val="005269A5"/>
    <w:rsid w:val="00532513"/>
    <w:rsid w:val="005356CA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5A8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5F55"/>
    <w:rsid w:val="005A4078"/>
    <w:rsid w:val="005A4EDA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07477"/>
    <w:rsid w:val="0061147A"/>
    <w:rsid w:val="00615787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5199"/>
    <w:rsid w:val="00695860"/>
    <w:rsid w:val="006A22F0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1E0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1DF4"/>
    <w:rsid w:val="007378F6"/>
    <w:rsid w:val="00737995"/>
    <w:rsid w:val="007423E6"/>
    <w:rsid w:val="00746756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B57C3"/>
    <w:rsid w:val="007C0088"/>
    <w:rsid w:val="007D4D7B"/>
    <w:rsid w:val="007D58B7"/>
    <w:rsid w:val="007D5F0D"/>
    <w:rsid w:val="007E4D33"/>
    <w:rsid w:val="007F0326"/>
    <w:rsid w:val="007F192D"/>
    <w:rsid w:val="007F2047"/>
    <w:rsid w:val="007F4277"/>
    <w:rsid w:val="007F4D53"/>
    <w:rsid w:val="00800381"/>
    <w:rsid w:val="00801308"/>
    <w:rsid w:val="008024AA"/>
    <w:rsid w:val="008156AB"/>
    <w:rsid w:val="008167ED"/>
    <w:rsid w:val="00820CC3"/>
    <w:rsid w:val="00820E46"/>
    <w:rsid w:val="008235AA"/>
    <w:rsid w:val="00825F91"/>
    <w:rsid w:val="008315C5"/>
    <w:rsid w:val="00834073"/>
    <w:rsid w:val="00837751"/>
    <w:rsid w:val="00844C06"/>
    <w:rsid w:val="00845B43"/>
    <w:rsid w:val="00846FF8"/>
    <w:rsid w:val="0085259C"/>
    <w:rsid w:val="0085356A"/>
    <w:rsid w:val="0088406A"/>
    <w:rsid w:val="0088450D"/>
    <w:rsid w:val="00890EE8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119E"/>
    <w:rsid w:val="0091272A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8F"/>
    <w:rsid w:val="0094489A"/>
    <w:rsid w:val="00944DE8"/>
    <w:rsid w:val="0094689E"/>
    <w:rsid w:val="0096292A"/>
    <w:rsid w:val="00965ABA"/>
    <w:rsid w:val="00967EF9"/>
    <w:rsid w:val="00967F93"/>
    <w:rsid w:val="00970324"/>
    <w:rsid w:val="00985083"/>
    <w:rsid w:val="00991C83"/>
    <w:rsid w:val="00991DDF"/>
    <w:rsid w:val="00993AD1"/>
    <w:rsid w:val="00993B18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2FB3"/>
    <w:rsid w:val="009E3582"/>
    <w:rsid w:val="009F0175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470D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5B84"/>
    <w:rsid w:val="00AE7522"/>
    <w:rsid w:val="00AF2DD1"/>
    <w:rsid w:val="00AF5A9E"/>
    <w:rsid w:val="00B003F1"/>
    <w:rsid w:val="00B02C6E"/>
    <w:rsid w:val="00B14919"/>
    <w:rsid w:val="00B16E89"/>
    <w:rsid w:val="00B170D0"/>
    <w:rsid w:val="00B205E7"/>
    <w:rsid w:val="00B315DE"/>
    <w:rsid w:val="00B375C8"/>
    <w:rsid w:val="00B414E7"/>
    <w:rsid w:val="00B532CE"/>
    <w:rsid w:val="00B54761"/>
    <w:rsid w:val="00B56BC1"/>
    <w:rsid w:val="00B61087"/>
    <w:rsid w:val="00B742B4"/>
    <w:rsid w:val="00B74B91"/>
    <w:rsid w:val="00B75BD1"/>
    <w:rsid w:val="00B76483"/>
    <w:rsid w:val="00B825DC"/>
    <w:rsid w:val="00B828CD"/>
    <w:rsid w:val="00B836D6"/>
    <w:rsid w:val="00B91AA0"/>
    <w:rsid w:val="00B93379"/>
    <w:rsid w:val="00BA071E"/>
    <w:rsid w:val="00BB1B40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587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4E5F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D3EAE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17B6E"/>
    <w:rsid w:val="00E23B16"/>
    <w:rsid w:val="00E30F8F"/>
    <w:rsid w:val="00E3285F"/>
    <w:rsid w:val="00E433F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1F92"/>
    <w:rsid w:val="00EA3504"/>
    <w:rsid w:val="00EB1253"/>
    <w:rsid w:val="00EB15B1"/>
    <w:rsid w:val="00EB2040"/>
    <w:rsid w:val="00EC0497"/>
    <w:rsid w:val="00EC0BE3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4746D"/>
    <w:rsid w:val="00F513FE"/>
    <w:rsid w:val="00F5173F"/>
    <w:rsid w:val="00F51AC7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32140"/>
  <w15:docId w15:val="{F7751B80-E590-4A6E-AA37-4CC6AD65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Заголовок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5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70609-D34D-4D29-BC3E-2841102F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2637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17633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Admin</cp:lastModifiedBy>
  <cp:revision>2</cp:revision>
  <cp:lastPrinted>2021-03-28T09:04:00Z</cp:lastPrinted>
  <dcterms:created xsi:type="dcterms:W3CDTF">2025-03-04T14:19:00Z</dcterms:created>
  <dcterms:modified xsi:type="dcterms:W3CDTF">2025-03-04T14:19:00Z</dcterms:modified>
</cp:coreProperties>
</file>