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B6B04" w14:textId="77777777" w:rsidR="0020245D" w:rsidRPr="003E0EE9" w:rsidRDefault="0020245D" w:rsidP="000977C0">
      <w:pPr>
        <w:autoSpaceDE w:val="0"/>
        <w:autoSpaceDN w:val="0"/>
        <w:adjustRightInd w:val="0"/>
        <w:spacing w:after="0" w:line="360" w:lineRule="auto"/>
        <w:ind w:firstLine="709"/>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14:paraId="5F6552D1"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4"/>
          <w:szCs w:val="24"/>
          <w:lang w:eastAsia="ru-RU"/>
        </w:rPr>
      </w:pPr>
    </w:p>
    <w:p w14:paraId="4D26F803"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14:paraId="6B056DFE"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4A59A07C"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14:paraId="6B6E8E95"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14:paraId="0B60ECA8"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063ACB2"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14:paraId="2AE4DCF7"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8FDC154"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9EE85F0"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E951A89"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7927C525"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05C3124F" w14:textId="77777777" w:rsidR="004541BB" w:rsidRPr="003E0EE9"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14:paraId="27A20989"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E54A663" w14:textId="77777777" w:rsidR="004541BB" w:rsidRPr="004541BB" w:rsidRDefault="004541BB" w:rsidP="000977C0">
      <w:pPr>
        <w:pStyle w:val="ReportHead"/>
        <w:suppressAutoHyphens/>
        <w:spacing w:before="120"/>
        <w:ind w:firstLine="709"/>
        <w:rPr>
          <w:i/>
          <w:szCs w:val="28"/>
        </w:rPr>
      </w:pPr>
      <w:r w:rsidRPr="004541BB">
        <w:rPr>
          <w:i/>
          <w:szCs w:val="28"/>
        </w:rPr>
        <w:t>«Б1.Д.Б.1 Философия»</w:t>
      </w:r>
    </w:p>
    <w:p w14:paraId="607FE0BB" w14:textId="77777777" w:rsidR="004541BB" w:rsidRPr="004541BB" w:rsidRDefault="004541BB" w:rsidP="000977C0">
      <w:pPr>
        <w:pStyle w:val="ReportHead"/>
        <w:suppressAutoHyphens/>
        <w:ind w:firstLine="709"/>
        <w:rPr>
          <w:szCs w:val="28"/>
        </w:rPr>
      </w:pPr>
    </w:p>
    <w:p w14:paraId="774277DC" w14:textId="77777777" w:rsidR="00595B6A" w:rsidRDefault="00595B6A" w:rsidP="00595B6A">
      <w:pPr>
        <w:pStyle w:val="ReportHead"/>
        <w:suppressAutoHyphens/>
        <w:spacing w:line="360" w:lineRule="auto"/>
      </w:pPr>
      <w:r>
        <w:t>Уровень высшего образования</w:t>
      </w:r>
    </w:p>
    <w:p w14:paraId="4BFD3885" w14:textId="77777777" w:rsidR="00595B6A" w:rsidRDefault="00595B6A" w:rsidP="00595B6A">
      <w:pPr>
        <w:pStyle w:val="ReportHead"/>
        <w:suppressAutoHyphens/>
        <w:spacing w:line="360" w:lineRule="auto"/>
      </w:pPr>
      <w:r>
        <w:t>БАКАЛАВРИАТ</w:t>
      </w:r>
    </w:p>
    <w:p w14:paraId="4C6E1B0F" w14:textId="77777777" w:rsidR="00595B6A" w:rsidRDefault="00595B6A" w:rsidP="00595B6A">
      <w:pPr>
        <w:pStyle w:val="ReportHead"/>
        <w:suppressAutoHyphens/>
      </w:pPr>
      <w:r>
        <w:t>Направление подготовки</w:t>
      </w:r>
    </w:p>
    <w:p w14:paraId="3710F900" w14:textId="77777777" w:rsidR="00595B6A" w:rsidRDefault="00595B6A" w:rsidP="00595B6A">
      <w:pPr>
        <w:pStyle w:val="ReportHead"/>
        <w:suppressAutoHyphens/>
        <w:rPr>
          <w:i/>
          <w:u w:val="single"/>
        </w:rPr>
      </w:pPr>
      <w:r>
        <w:rPr>
          <w:i/>
          <w:u w:val="single"/>
        </w:rPr>
        <w:t>27.03.02 Управление качеством</w:t>
      </w:r>
    </w:p>
    <w:p w14:paraId="212D33B8" w14:textId="77777777" w:rsidR="00595B6A" w:rsidRDefault="00595B6A" w:rsidP="00595B6A">
      <w:pPr>
        <w:pStyle w:val="ReportHead"/>
        <w:suppressAutoHyphens/>
        <w:rPr>
          <w:sz w:val="24"/>
          <w:vertAlign w:val="superscript"/>
        </w:rPr>
      </w:pPr>
      <w:r>
        <w:rPr>
          <w:sz w:val="24"/>
          <w:vertAlign w:val="superscript"/>
        </w:rPr>
        <w:t>(код и наименование направления подготовки)</w:t>
      </w:r>
    </w:p>
    <w:p w14:paraId="5E25CE97" w14:textId="77777777" w:rsidR="00595B6A" w:rsidRDefault="00595B6A" w:rsidP="00595B6A">
      <w:pPr>
        <w:pStyle w:val="ReportHead"/>
        <w:suppressAutoHyphens/>
        <w:rPr>
          <w:i/>
          <w:u w:val="single"/>
        </w:rPr>
      </w:pPr>
      <w:r>
        <w:rPr>
          <w:i/>
          <w:u w:val="single"/>
        </w:rPr>
        <w:t>Управление качеством в социальных и производственно-технологических системах</w:t>
      </w:r>
    </w:p>
    <w:p w14:paraId="6B737243" w14:textId="77777777" w:rsidR="00595B6A" w:rsidRDefault="00595B6A" w:rsidP="00595B6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6F35466" w14:textId="77777777" w:rsidR="00595B6A" w:rsidRDefault="00595B6A" w:rsidP="00595B6A">
      <w:pPr>
        <w:pStyle w:val="ReportHead"/>
        <w:suppressAutoHyphens/>
        <w:rPr>
          <w:sz w:val="24"/>
        </w:rPr>
      </w:pPr>
    </w:p>
    <w:p w14:paraId="7FF9A1CC" w14:textId="77777777" w:rsidR="00595B6A" w:rsidRDefault="00595B6A" w:rsidP="00595B6A">
      <w:pPr>
        <w:pStyle w:val="ReportHead"/>
        <w:suppressAutoHyphens/>
      </w:pPr>
      <w:r>
        <w:t>Квалификация</w:t>
      </w:r>
    </w:p>
    <w:p w14:paraId="26C0F9A9" w14:textId="77777777" w:rsidR="00595B6A" w:rsidRDefault="00595B6A" w:rsidP="00595B6A">
      <w:pPr>
        <w:pStyle w:val="ReportHead"/>
        <w:suppressAutoHyphens/>
        <w:rPr>
          <w:i/>
          <w:u w:val="single"/>
        </w:rPr>
      </w:pPr>
      <w:r>
        <w:rPr>
          <w:i/>
          <w:u w:val="single"/>
        </w:rPr>
        <w:t>Бакалавр</w:t>
      </w:r>
    </w:p>
    <w:p w14:paraId="54368742" w14:textId="77777777" w:rsidR="00595B6A" w:rsidRDefault="00595B6A" w:rsidP="00595B6A">
      <w:pPr>
        <w:pStyle w:val="ReportHead"/>
        <w:suppressAutoHyphens/>
        <w:spacing w:before="120"/>
      </w:pPr>
      <w:r>
        <w:t>Форма обучения</w:t>
      </w:r>
    </w:p>
    <w:p w14:paraId="4AEFD807" w14:textId="19766BB7" w:rsidR="00595B6A" w:rsidRDefault="005A0A20" w:rsidP="00595B6A">
      <w:pPr>
        <w:pStyle w:val="ReportHead"/>
        <w:suppressAutoHyphens/>
        <w:rPr>
          <w:i/>
          <w:sz w:val="24"/>
          <w:u w:val="single"/>
        </w:rPr>
      </w:pPr>
      <w:r>
        <w:rPr>
          <w:i/>
          <w:sz w:val="24"/>
          <w:u w:val="single"/>
        </w:rPr>
        <w:t>Зао</w:t>
      </w:r>
      <w:r w:rsidR="00595B6A">
        <w:rPr>
          <w:i/>
          <w:sz w:val="24"/>
          <w:u w:val="single"/>
        </w:rPr>
        <w:t>чная</w:t>
      </w:r>
    </w:p>
    <w:p w14:paraId="6E3F5158" w14:textId="77777777" w:rsidR="00595B6A" w:rsidRDefault="00595B6A" w:rsidP="00595B6A">
      <w:pPr>
        <w:pStyle w:val="ReportHead"/>
        <w:suppressAutoHyphens/>
      </w:pPr>
      <w:bookmarkStart w:id="0" w:name="BookmarkWhereDelChr13"/>
      <w:bookmarkEnd w:id="0"/>
    </w:p>
    <w:p w14:paraId="0E207DC8" w14:textId="77777777" w:rsidR="00595B6A" w:rsidRDefault="00595B6A" w:rsidP="00595B6A">
      <w:pPr>
        <w:pStyle w:val="ReportHead"/>
        <w:suppressAutoHyphens/>
      </w:pPr>
    </w:p>
    <w:p w14:paraId="0F8608D9" w14:textId="77777777" w:rsidR="00595B6A" w:rsidRDefault="00595B6A" w:rsidP="00595B6A">
      <w:pPr>
        <w:pStyle w:val="ReportHead"/>
        <w:suppressAutoHyphens/>
      </w:pPr>
    </w:p>
    <w:p w14:paraId="240E203C" w14:textId="77777777" w:rsidR="00595B6A" w:rsidRDefault="00595B6A" w:rsidP="00595B6A">
      <w:pPr>
        <w:pStyle w:val="ReportHead"/>
        <w:suppressAutoHyphens/>
      </w:pPr>
    </w:p>
    <w:p w14:paraId="4CF76880" w14:textId="77777777" w:rsidR="00595B6A" w:rsidRDefault="00595B6A" w:rsidP="00595B6A">
      <w:pPr>
        <w:pStyle w:val="ReportHead"/>
        <w:suppressAutoHyphens/>
      </w:pPr>
    </w:p>
    <w:p w14:paraId="4A70D403" w14:textId="77777777" w:rsidR="00595B6A" w:rsidRDefault="00595B6A" w:rsidP="00595B6A">
      <w:pPr>
        <w:pStyle w:val="ReportHead"/>
        <w:suppressAutoHyphens/>
      </w:pPr>
    </w:p>
    <w:p w14:paraId="658244F0" w14:textId="77777777" w:rsidR="00595B6A" w:rsidRDefault="00595B6A" w:rsidP="00595B6A">
      <w:pPr>
        <w:pStyle w:val="ReportHead"/>
        <w:suppressAutoHyphens/>
      </w:pPr>
    </w:p>
    <w:p w14:paraId="519BA0D3" w14:textId="77777777" w:rsidR="00595B6A" w:rsidRDefault="00595B6A" w:rsidP="00595B6A">
      <w:pPr>
        <w:pStyle w:val="ReportHead"/>
        <w:suppressAutoHyphens/>
      </w:pPr>
    </w:p>
    <w:p w14:paraId="5A759F3C" w14:textId="77777777" w:rsidR="00595B6A" w:rsidRDefault="00595B6A" w:rsidP="00595B6A">
      <w:pPr>
        <w:pStyle w:val="ReportHead"/>
        <w:suppressAutoHyphens/>
      </w:pPr>
    </w:p>
    <w:p w14:paraId="2204CE71" w14:textId="7FE71F27" w:rsidR="00595B6A" w:rsidRPr="00595B6A" w:rsidRDefault="00595B6A" w:rsidP="00595B6A">
      <w:pPr>
        <w:pStyle w:val="ReportHead"/>
        <w:suppressAutoHyphens/>
      </w:pPr>
      <w:r>
        <w:t>Год набора 2024</w:t>
      </w:r>
    </w:p>
    <w:p w14:paraId="54390640" w14:textId="77777777" w:rsidR="00595B6A" w:rsidRPr="00595B6A" w:rsidRDefault="00595B6A" w:rsidP="00595B6A"/>
    <w:p w14:paraId="7BC9602B" w14:textId="77777777" w:rsidR="00595B6A" w:rsidRPr="00595B6A" w:rsidRDefault="00595B6A" w:rsidP="00595B6A"/>
    <w:p w14:paraId="52B0E9F2" w14:textId="77777777" w:rsidR="00595B6A" w:rsidRDefault="00595B6A" w:rsidP="00595B6A">
      <w:pPr>
        <w:jc w:val="right"/>
        <w:rPr>
          <w:rFonts w:ascii="Times New Roman" w:eastAsia="Calibri" w:hAnsi="Times New Roman" w:cs="Times New Roman"/>
          <w:sz w:val="28"/>
        </w:rPr>
      </w:pPr>
    </w:p>
    <w:p w14:paraId="26FEAEFE" w14:textId="77777777" w:rsidR="00595B6A" w:rsidRDefault="00595B6A" w:rsidP="00595B6A">
      <w:pPr>
        <w:rPr>
          <w:rFonts w:ascii="Times New Roman" w:eastAsia="Calibri" w:hAnsi="Times New Roman" w:cs="Times New Roman"/>
          <w:sz w:val="28"/>
        </w:rPr>
      </w:pPr>
    </w:p>
    <w:p w14:paraId="10F0E36E" w14:textId="2D9A0B52" w:rsidR="00595B6A" w:rsidRPr="00595B6A" w:rsidRDefault="00595B6A" w:rsidP="00595B6A">
      <w:pPr>
        <w:sectPr w:rsidR="00595B6A" w:rsidRPr="00595B6A" w:rsidSect="00880D10">
          <w:footerReference w:type="default" r:id="rId7"/>
          <w:pgSz w:w="11906" w:h="16838"/>
          <w:pgMar w:top="510" w:right="567" w:bottom="510" w:left="1134" w:header="0" w:footer="510" w:gutter="0"/>
          <w:cols w:space="708"/>
          <w:docGrid w:linePitch="360"/>
        </w:sectPr>
      </w:pPr>
    </w:p>
    <w:p w14:paraId="7C91E0D6" w14:textId="77777777" w:rsidR="004541BB" w:rsidRDefault="004541BB" w:rsidP="00595B6A">
      <w:pPr>
        <w:spacing w:after="0" w:line="240" w:lineRule="auto"/>
        <w:jc w:val="both"/>
        <w:rPr>
          <w:rFonts w:ascii="Times New Roman" w:eastAsia="Times New Roman" w:hAnsi="Times New Roman" w:cs="Times New Roman"/>
          <w:sz w:val="28"/>
          <w:szCs w:val="28"/>
          <w:lang w:eastAsia="ru-RU"/>
        </w:rPr>
      </w:pPr>
    </w:p>
    <w:p w14:paraId="72CE98B9" w14:textId="2A45A8F4"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Составитель __________________ </w:t>
      </w:r>
      <w:r w:rsidR="00183F72">
        <w:rPr>
          <w:rFonts w:ascii="Times New Roman" w:eastAsia="Times New Roman" w:hAnsi="Times New Roman" w:cs="Times New Roman"/>
          <w:sz w:val="28"/>
          <w:szCs w:val="28"/>
          <w:lang w:eastAsia="ru-RU"/>
        </w:rPr>
        <w:t>Парусимова Я.В</w:t>
      </w:r>
      <w:r w:rsidRPr="003E0EE9">
        <w:rPr>
          <w:rFonts w:ascii="Times New Roman" w:eastAsia="Times New Roman" w:hAnsi="Times New Roman" w:cs="Times New Roman"/>
          <w:sz w:val="28"/>
          <w:szCs w:val="28"/>
          <w:lang w:eastAsia="ru-RU"/>
        </w:rPr>
        <w:t>.</w:t>
      </w:r>
    </w:p>
    <w:p w14:paraId="7AC5E1F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47AF58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4C2A47C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0D10BAA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14:paraId="55D510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9E6E00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592E65F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40A3EEB" w14:textId="77777777" w:rsidR="0020245D" w:rsidRPr="003E0EE9" w:rsidRDefault="004541BB" w:rsidP="000977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0245D" w:rsidRPr="003E0EE9">
        <w:rPr>
          <w:rFonts w:ascii="Times New Roman" w:eastAsia="Times New Roman" w:hAnsi="Times New Roman" w:cs="Times New Roman"/>
          <w:sz w:val="28"/>
          <w:szCs w:val="28"/>
          <w:lang w:eastAsia="ru-RU"/>
        </w:rPr>
        <w:t xml:space="preserve">ав. кафедрой философии, </w:t>
      </w:r>
    </w:p>
    <w:p w14:paraId="781CB2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4541BB">
        <w:rPr>
          <w:rFonts w:ascii="Times New Roman" w:eastAsia="Times New Roman" w:hAnsi="Times New Roman" w:cs="Times New Roman"/>
          <w:sz w:val="28"/>
          <w:szCs w:val="28"/>
          <w:lang w:eastAsia="ru-RU"/>
        </w:rPr>
        <w:t>Ю.Ш. Стрелец</w:t>
      </w:r>
    </w:p>
    <w:p w14:paraId="7FEC95B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2390D1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B6E87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1010C4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40BA9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E43E32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D6DA83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2DAC1B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D462F78"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4897EBF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0743D5E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726FE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3B374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7C544A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5E7F05F"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DFD325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5813EE5"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A56CAC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EAF252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319E7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9A005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10C0F21"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6AD32B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D7E71A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6DA630B"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31654E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C39C0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D44786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14:paraId="26CCD1EE" w14:textId="77777777" w:rsidR="0020245D" w:rsidRPr="003E0EE9" w:rsidRDefault="0020245D" w:rsidP="000977C0">
      <w:pPr>
        <w:spacing w:after="0" w:line="240" w:lineRule="auto"/>
        <w:ind w:firstLine="709"/>
        <w:rPr>
          <w:rFonts w:ascii="Times New Roman" w:eastAsia="Times New Roman" w:hAnsi="Times New Roman" w:cs="Times New Roman"/>
          <w:sz w:val="24"/>
          <w:szCs w:val="24"/>
          <w:lang w:eastAsia="ru-RU"/>
        </w:rPr>
      </w:pPr>
    </w:p>
    <w:p w14:paraId="1A9E5342" w14:textId="77777777" w:rsidR="009201A1" w:rsidRDefault="009201A1"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7D359017"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281E5F76"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46ECBC81" w14:textId="0AE5ACAF"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3E0EE9">
        <w:rPr>
          <w:rFonts w:ascii="Times New Roman" w:eastAsia="Times New Roman" w:hAnsi="Times New Roman" w:cs="Times New Roman"/>
          <w:b/>
          <w:color w:val="000000"/>
          <w:sz w:val="28"/>
          <w:szCs w:val="28"/>
          <w:lang w:eastAsia="ru-RU"/>
        </w:rPr>
        <w:t>Содержание</w:t>
      </w:r>
    </w:p>
    <w:p w14:paraId="03087D2E" w14:textId="77777777"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20245D" w:rsidRPr="003E0EE9" w14:paraId="0466AEE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7B6F8CB"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41736E9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20245D" w:rsidRPr="003E0EE9" w14:paraId="605A8772"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25002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8FC3E3" w14:textId="5E8A5986"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4</w:t>
            </w:r>
            <w:r w:rsidR="00911D34">
              <w:rPr>
                <w:rFonts w:ascii="Times New Roman" w:eastAsia="Times New Roman" w:hAnsi="Times New Roman" w:cs="Times New Roman"/>
                <w:color w:val="000000"/>
                <w:sz w:val="28"/>
                <w:szCs w:val="28"/>
                <w:lang w:val="en-US" w:eastAsia="ru-RU"/>
              </w:rPr>
              <w:t>6</w:t>
            </w:r>
          </w:p>
        </w:tc>
      </w:tr>
      <w:tr w:rsidR="0020245D" w:rsidRPr="003E0EE9" w14:paraId="4DE4725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0C0B122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C46F09" w14:textId="679C66CD"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56CB049E"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5002D3FC"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8B51BA" w14:textId="20E7FE29"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0340B835"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457CF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5FBADA0" w14:textId="418BB151"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4</w:t>
            </w:r>
          </w:p>
        </w:tc>
      </w:tr>
      <w:tr w:rsidR="0020245D" w:rsidRPr="003E0EE9" w14:paraId="7FDDA9D7"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64E77E0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D9C16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5</w:t>
            </w:r>
          </w:p>
        </w:tc>
      </w:tr>
      <w:tr w:rsidR="0020245D" w:rsidRPr="003E0EE9" w14:paraId="4CAC61DC"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5C98E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7FAA1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6</w:t>
            </w:r>
          </w:p>
        </w:tc>
      </w:tr>
    </w:tbl>
    <w:p w14:paraId="0C330F4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DDE3F9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723B0036"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5C840ED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139B48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DD087C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3F4944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8E89B11"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1E91B50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6DA2C2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ADBA10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6BCE4A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9DB2F7"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E779B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634F5A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78C042BB"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2CCFBF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CEA17B5"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B9C355B"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2B789D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62ED020"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CF32D37"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81A711E"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972797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7A9D379"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3922804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B9F1966"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19E4B74" w14:textId="77777777" w:rsidR="005C79B0" w:rsidRDefault="005C79B0" w:rsidP="000977C0">
      <w:pPr>
        <w:spacing w:after="0" w:line="240" w:lineRule="auto"/>
        <w:ind w:firstLine="709"/>
        <w:jc w:val="both"/>
        <w:rPr>
          <w:rFonts w:ascii="Times New Roman" w:eastAsia="Times New Roman" w:hAnsi="Times New Roman" w:cs="Times New Roman"/>
          <w:b/>
          <w:sz w:val="28"/>
          <w:szCs w:val="28"/>
          <w:lang w:eastAsia="ru-RU"/>
        </w:rPr>
      </w:pPr>
    </w:p>
    <w:p w14:paraId="50C15C1C" w14:textId="77777777" w:rsidR="0020245D" w:rsidRPr="003E0EE9" w:rsidRDefault="001E6FE9" w:rsidP="000977C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0245D" w:rsidRPr="003E0EE9">
        <w:rPr>
          <w:rFonts w:ascii="Times New Roman" w:eastAsia="Times New Roman" w:hAnsi="Times New Roman" w:cs="Times New Roman"/>
          <w:b/>
          <w:sz w:val="28"/>
          <w:szCs w:val="28"/>
          <w:lang w:eastAsia="ru-RU"/>
        </w:rPr>
        <w:t>1 Методические указания по лекционным занятиям</w:t>
      </w:r>
    </w:p>
    <w:p w14:paraId="24F77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14:paraId="447BFFFF"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14:paraId="6418A6F6"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14:paraId="20CA1698"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14:paraId="03D175ED"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14:paraId="15A5BB2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14:paraId="12086CA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14:paraId="683E0F9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14:paraId="2FE8555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14:paraId="7F1FBE4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14:paraId="7FD2ABE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14:paraId="501A03D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14:paraId="1112A5E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14:paraId="137445E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14:paraId="6EA94E8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14:paraId="7035AA8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14:paraId="55DC5DC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14:paraId="0205851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14:paraId="28CE896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14:paraId="167954E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14:paraId="47BA629A"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1" w:name="_Toc5618730"/>
      <w:bookmarkStart w:id="2" w:name="_Toc5261565"/>
    </w:p>
    <w:p w14:paraId="54659B7D" w14:textId="05A63B39" w:rsidR="0020245D"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1"/>
      <w:bookmarkEnd w:id="2"/>
    </w:p>
    <w:p w14:paraId="553A9D39" w14:textId="77777777" w:rsidR="000977C0" w:rsidRPr="003E0EE9" w:rsidRDefault="000977C0"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p>
    <w:p w14:paraId="590AF9A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14:paraId="151957F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14:paraId="084F4FD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14:paraId="65B74AD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14:paraId="43BF027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14:paraId="11CF03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14:paraId="4DC5FEA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14:paraId="3FC7D6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14:paraId="70830AD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14:paraId="6E4437E4"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14:paraId="4A2118D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14:paraId="72C2E96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14:paraId="3A81644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14:paraId="10F0801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14:paraId="756F923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14:paraId="5449B60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14:paraId="2AD9073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14:paraId="62F7305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14:paraId="40070F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14:paraId="69F0C93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14:paraId="556448B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14:paraId="0346EA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14:paraId="52929BAF"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14:paraId="5D6B7286"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 обосновать, каковы последствия в случае отказа от вашего подхода к решению проблемы. </w:t>
      </w:r>
    </w:p>
    <w:p w14:paraId="7E156960"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14:paraId="16787AE5"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14:paraId="270F4FC7"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14:paraId="11743BB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14:paraId="3322CA3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14:paraId="58B3B249"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14:paraId="00CB775C"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14:paraId="18AEB9EC" w14:textId="7F3B8F40" w:rsidR="0020245D"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14:paraId="2AF39684" w14:textId="77777777" w:rsidR="00911D34" w:rsidRPr="003E0EE9" w:rsidRDefault="00911D34" w:rsidP="000977C0">
      <w:pPr>
        <w:tabs>
          <w:tab w:val="left" w:pos="426"/>
        </w:tabs>
        <w:spacing w:after="0" w:line="240" w:lineRule="auto"/>
        <w:ind w:firstLine="709"/>
        <w:jc w:val="both"/>
        <w:rPr>
          <w:rFonts w:ascii="Times New Roman" w:eastAsia="Calibri" w:hAnsi="Times New Roman" w:cs="Times New Roman"/>
          <w:sz w:val="28"/>
          <w:szCs w:val="28"/>
        </w:rPr>
      </w:pPr>
    </w:p>
    <w:p w14:paraId="021F60BD" w14:textId="5DE220FD" w:rsidR="0020245D" w:rsidRPr="00911D34"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sz w:val="28"/>
          <w:szCs w:val="28"/>
          <w:lang w:eastAsia="ru-RU"/>
        </w:rPr>
      </w:pPr>
      <w:bookmarkStart w:id="3" w:name="_Toc5618731"/>
      <w:bookmarkStart w:id="4" w:name="_Toc5261566"/>
      <w:r w:rsidRPr="00911D34">
        <w:rPr>
          <w:rFonts w:ascii="Times New Roman" w:eastAsia="Times New Roman" w:hAnsi="Times New Roman" w:cs="Times New Roman"/>
          <w:bCs/>
          <w:sz w:val="28"/>
          <w:szCs w:val="28"/>
          <w:lang w:eastAsia="ru-RU"/>
        </w:rPr>
        <w:t>Методические указания по подготовке к семинару</w:t>
      </w:r>
    </w:p>
    <w:p w14:paraId="47187E59" w14:textId="77777777" w:rsidR="00911D34" w:rsidRPr="000977C0"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
          <w:i/>
          <w:sz w:val="28"/>
          <w:szCs w:val="28"/>
          <w:lang w:eastAsia="ru-RU"/>
        </w:rPr>
      </w:pPr>
    </w:p>
    <w:p w14:paraId="08CEF50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14:paraId="069A34B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14:paraId="64E547A5"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14:paraId="4AFA5ED8"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14:paraId="02157431" w14:textId="103EEE00"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w:t>
      </w:r>
      <w:r w:rsidR="00911D34" w:rsidRPr="00911D34">
        <w:rPr>
          <w:rFonts w:ascii="Times New Roman" w:eastAsia="Times New Roman" w:hAnsi="Times New Roman" w:cs="Times New Roman"/>
          <w:color w:val="000000"/>
          <w:sz w:val="28"/>
          <w:szCs w:val="28"/>
          <w:lang w:eastAsia="ru-RU"/>
        </w:rPr>
        <w:t xml:space="preserve"> </w:t>
      </w:r>
      <w:r w:rsidRPr="003E0EE9">
        <w:rPr>
          <w:rFonts w:ascii="Times New Roman" w:eastAsia="Times New Roman" w:hAnsi="Times New Roman" w:cs="Times New Roman"/>
          <w:color w:val="000000"/>
          <w:sz w:val="28"/>
          <w:szCs w:val="28"/>
          <w:lang w:eastAsia="ru-RU"/>
        </w:rPr>
        <w:t>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14:paraId="0C17289D"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14:paraId="6F7DB3F9"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14:paraId="446E5D5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14:paraId="58FFDA4D"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14:paraId="6A6693F0"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14:paraId="7C46417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w:t>
      </w:r>
      <w:r w:rsidRPr="003E0EE9">
        <w:rPr>
          <w:rFonts w:ascii="Times New Roman" w:eastAsia="Times New Roman" w:hAnsi="Times New Roman" w:cs="Times New Roman"/>
          <w:color w:val="000000"/>
          <w:sz w:val="28"/>
          <w:szCs w:val="28"/>
          <w:lang w:eastAsia="ru-RU"/>
        </w:rPr>
        <w:lastRenderedPageBreak/>
        <w:t>он может получить хорошую оценку за дополнения ответов своих одногруппников.</w:t>
      </w:r>
    </w:p>
    <w:p w14:paraId="2E4A65EC" w14:textId="0A80158B" w:rsidR="0020245D"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sidRPr="003E0EE9">
        <w:rPr>
          <w:rFonts w:ascii="Times New Roman" w:eastAsia="Times New Roman" w:hAnsi="Times New Roman" w:cs="Times New Roman"/>
          <w:bCs/>
          <w:sz w:val="28"/>
          <w:szCs w:val="28"/>
          <w:lang w:eastAsia="ru-RU"/>
        </w:rPr>
        <w:t>Писарчик,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14:paraId="6EC73CD3"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7734D397" w14:textId="11A86656" w:rsidR="0020245D" w:rsidRDefault="0020245D"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bookmarkStart w:id="5"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5"/>
    </w:p>
    <w:p w14:paraId="046AA672" w14:textId="77777777" w:rsidR="00911D34" w:rsidRPr="003E0EE9" w:rsidRDefault="00911D34"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p>
    <w:p w14:paraId="40A6454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14:paraId="45BCDE0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14:paraId="799FA56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14:paraId="7C9A982B"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Приступая к подготовке  для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xml:space="preserve">»,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w:t>
      </w:r>
      <w:r w:rsidRPr="003E0EE9">
        <w:rPr>
          <w:rFonts w:ascii="Times New Roman" w:eastAsia="Times New Roman" w:hAnsi="Times New Roman" w:cs="Times New Roman"/>
          <w:color w:val="000000"/>
          <w:sz w:val="28"/>
          <w:szCs w:val="28"/>
          <w:lang w:eastAsia="ru-RU"/>
        </w:rPr>
        <w:lastRenderedPageBreak/>
        <w:t>вопросов философские системы – материалистические, идеалистические, религиозные и их разновидности.</w:t>
      </w:r>
    </w:p>
    <w:p w14:paraId="51CCABC5"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14:paraId="33E6920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14:paraId="2F7D4B9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14:paraId="74C8F3E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14:paraId="5C4108C1" w14:textId="6C7567DB" w:rsidR="0020245D" w:rsidRDefault="0020245D" w:rsidP="000977C0">
      <w:pPr>
        <w:spacing w:after="0" w:line="240" w:lineRule="auto"/>
        <w:ind w:firstLine="709"/>
        <w:jc w:val="both"/>
        <w:textAlignment w:val="baseline"/>
        <w:rPr>
          <w:rFonts w:ascii="Times New Roman" w:eastAsia="Times New Roman" w:hAnsi="Times New Roman" w:cs="Times New Roman"/>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r w:rsidRPr="003E0EE9">
        <w:rPr>
          <w:rFonts w:ascii="Times New Roman" w:eastAsia="Times New Roman" w:hAnsi="Times New Roman" w:cs="Times New Roman"/>
          <w:bCs/>
          <w:sz w:val="28"/>
          <w:szCs w:val="28"/>
          <w:lang w:eastAsia="ru-RU"/>
        </w:rPr>
        <w:t>Писарчик,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p>
    <w:p w14:paraId="6F1E2A7A"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45F9C46E" w14:textId="23829BC6" w:rsidR="0020245D" w:rsidRDefault="0020245D" w:rsidP="000977C0">
      <w:pPr>
        <w:spacing w:after="0" w:line="240" w:lineRule="auto"/>
        <w:ind w:firstLine="709"/>
        <w:jc w:val="center"/>
        <w:rPr>
          <w:rFonts w:ascii="Times New Roman" w:eastAsia="Times New Roman" w:hAnsi="Times New Roman" w:cs="Times New Roman"/>
          <w:color w:val="000000"/>
          <w:sz w:val="28"/>
          <w:szCs w:val="28"/>
          <w:lang w:eastAsia="ru-RU"/>
        </w:rPr>
      </w:pPr>
      <w:bookmarkStart w:id="6"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6"/>
    </w:p>
    <w:p w14:paraId="649EB2E6" w14:textId="77777777" w:rsidR="00911D34" w:rsidRPr="003E0EE9" w:rsidRDefault="00911D34" w:rsidP="000977C0">
      <w:pPr>
        <w:spacing w:after="0" w:line="240" w:lineRule="auto"/>
        <w:ind w:firstLine="709"/>
        <w:jc w:val="center"/>
        <w:rPr>
          <w:rFonts w:ascii="Times New Roman" w:eastAsia="Times New Roman" w:hAnsi="Times New Roman" w:cs="Times New Roman"/>
          <w:b/>
          <w:i/>
          <w:color w:val="000000"/>
          <w:sz w:val="28"/>
          <w:szCs w:val="28"/>
          <w:lang w:eastAsia="ru-RU"/>
        </w:rPr>
      </w:pPr>
    </w:p>
    <w:p w14:paraId="19F19484"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w:t>
      </w:r>
      <w:r w:rsidRPr="003E0EE9">
        <w:rPr>
          <w:rFonts w:ascii="Times New Roman" w:eastAsia="Times New Roman" w:hAnsi="Times New Roman" w:cs="Times New Roman"/>
          <w:color w:val="000000"/>
          <w:sz w:val="28"/>
          <w:szCs w:val="28"/>
          <w:lang w:eastAsia="ru-RU"/>
        </w:rPr>
        <w:lastRenderedPageBreak/>
        <w:t>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14:paraId="63DB5CA6"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14:paraId="717E3E31"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14:paraId="1324E19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14:paraId="08EF97E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14:paraId="6AA3534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14:paraId="16BECD3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14:paraId="30D4A66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14:paraId="69019ACE"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14:paraId="7D9CD0A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14:paraId="03FDDEF5"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14:paraId="3D5EFE5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Периодические издания: альманахи, журналы (специализированные и научные). </w:t>
      </w:r>
    </w:p>
    <w:p w14:paraId="00506FA8"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14:paraId="28D832E9" w14:textId="2B22AFCD" w:rsidR="0020245D"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14:paraId="6CBF03BE" w14:textId="77777777" w:rsidR="00911D34" w:rsidRPr="003E0EE9" w:rsidRDefault="00911D34" w:rsidP="00911D34">
      <w:pPr>
        <w:spacing w:after="0" w:line="240" w:lineRule="auto"/>
        <w:ind w:left="709"/>
        <w:jc w:val="both"/>
        <w:textAlignment w:val="baseline"/>
        <w:rPr>
          <w:rFonts w:ascii="Times New Roman" w:eastAsia="Times New Roman" w:hAnsi="Times New Roman" w:cs="Times New Roman"/>
          <w:color w:val="000000"/>
          <w:sz w:val="28"/>
          <w:szCs w:val="28"/>
          <w:lang w:eastAsia="ru-RU"/>
        </w:rPr>
      </w:pPr>
    </w:p>
    <w:p w14:paraId="0925D4F0" w14:textId="76FF79AB" w:rsidR="0020245D"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color w:val="000000"/>
          <w:sz w:val="28"/>
          <w:szCs w:val="28"/>
          <w:lang w:eastAsia="ru-RU"/>
        </w:rPr>
      </w:pPr>
      <w:bookmarkStart w:id="7"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7"/>
    </w:p>
    <w:p w14:paraId="41EB99D2" w14:textId="77777777" w:rsidR="00911D34" w:rsidRPr="003E0EE9"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p>
    <w:p w14:paraId="0B66B735"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14:paraId="7E8F32AF"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14:paraId="569859E3" w14:textId="77777777" w:rsidR="0020245D" w:rsidRPr="003E0EE9" w:rsidRDefault="0020245D" w:rsidP="000977C0">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14:paraId="2DBD2C1D"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lastRenderedPageBreak/>
        <w:t>3 Методические указания по самостоятельной работе</w:t>
      </w:r>
      <w:bookmarkEnd w:id="3"/>
      <w:bookmarkEnd w:id="4"/>
    </w:p>
    <w:p w14:paraId="4D52156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14:paraId="610CB59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8"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8"/>
      <w:r w:rsidRPr="003E0EE9">
        <w:rPr>
          <w:rFonts w:ascii="Times New Roman" w:eastAsia="Times New Roman" w:hAnsi="Times New Roman" w:cs="Times New Roman"/>
          <w:bCs/>
          <w:color w:val="000000"/>
          <w:sz w:val="28"/>
          <w:szCs w:val="28"/>
          <w:lang w:eastAsia="ru-RU"/>
        </w:rPr>
        <w:t xml:space="preserve"> </w:t>
      </w:r>
    </w:p>
    <w:p w14:paraId="3FA018A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7BDECFF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14:paraId="2DDCA53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14:paraId="04BA5C30" w14:textId="77777777" w:rsidR="0020245D" w:rsidRPr="003E0EE9" w:rsidRDefault="0020245D" w:rsidP="000977C0">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разработанного доцентами Т.П. Писарчик и Л.Ю. Писарчик и утвержденного в соответствии с Положением о Фонде тестовых заданий.</w:t>
      </w:r>
    </w:p>
    <w:p w14:paraId="7C6F5BE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14:paraId="57267FAB"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 : учебник и практикум для академического бакалавриата / под ред. В. Н. Лавриненко. - 7-е изд., перераб. и доп. – М.: Юрайт, 2015. - 711 с.</w:t>
      </w:r>
    </w:p>
    <w:p w14:paraId="7AFCA499"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 : учебное пособие / [А. М. Максимов и др. / под ред. А. М. Максимова, И. А. Беляева]. - Оренбург: ОГАУ, 2014. - 134 с.</w:t>
      </w:r>
    </w:p>
    <w:p w14:paraId="49438DD9" w14:textId="77777777" w:rsidR="0020245D" w:rsidRPr="003E0EE9" w:rsidRDefault="0020245D" w:rsidP="000977C0">
      <w:pPr>
        <w:numPr>
          <w:ilvl w:val="0"/>
          <w:numId w:val="3"/>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bCs/>
          <w:sz w:val="28"/>
          <w:szCs w:val="28"/>
          <w:lang w:eastAsia="ru-RU"/>
        </w:rPr>
        <w:lastRenderedPageBreak/>
        <w:t>Писарчик,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14:paraId="3FA598DF" w14:textId="77777777" w:rsidR="0020245D" w:rsidRDefault="0020245D" w:rsidP="000977C0">
      <w:pPr>
        <w:spacing w:after="0" w:line="240" w:lineRule="auto"/>
        <w:ind w:firstLine="709"/>
        <w:contextualSpacing/>
        <w:jc w:val="both"/>
        <w:rPr>
          <w:rFonts w:ascii="Times New Roman" w:eastAsia="Calibri" w:hAnsi="Times New Roman" w:cs="Times New Roman"/>
          <w:b/>
          <w:sz w:val="28"/>
          <w:szCs w:val="28"/>
        </w:rPr>
      </w:pPr>
    </w:p>
    <w:p w14:paraId="4EE67116"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sidRPr="0020245D">
        <w:rPr>
          <w:rFonts w:ascii="Times New Roman" w:eastAsia="Calibri" w:hAnsi="Times New Roman" w:cs="Times New Roman"/>
          <w:sz w:val="28"/>
          <w:szCs w:val="28"/>
        </w:rPr>
        <w:t>3.2 Методические указания по подготовке к тестированию</w:t>
      </w:r>
      <w:r>
        <w:rPr>
          <w:rFonts w:ascii="Times New Roman" w:eastAsia="Calibri" w:hAnsi="Times New Roman" w:cs="Times New Roman"/>
          <w:sz w:val="28"/>
          <w:szCs w:val="28"/>
        </w:rPr>
        <w:t xml:space="preserve"> во время рубежного контроля</w:t>
      </w:r>
    </w:p>
    <w:p w14:paraId="798D3D2B"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w:t>
      </w:r>
      <w:r w:rsidR="00831F52">
        <w:rPr>
          <w:rFonts w:ascii="Times New Roman" w:eastAsia="Calibri" w:hAnsi="Times New Roman" w:cs="Times New Roman"/>
          <w:sz w:val="28"/>
          <w:szCs w:val="28"/>
        </w:rPr>
        <w:t>АИССТ</w:t>
      </w:r>
      <w:r>
        <w:rPr>
          <w:rFonts w:ascii="Times New Roman" w:eastAsia="Calibri" w:hAnsi="Times New Roman" w:cs="Times New Roman"/>
          <w:sz w:val="28"/>
          <w:szCs w:val="28"/>
        </w:rPr>
        <w:t>, где размещены тест-вопросы. Оценивание ответов на тесты осуществляется по четырехбал</w:t>
      </w:r>
      <w:r w:rsidR="00831F52">
        <w:rPr>
          <w:rFonts w:ascii="Times New Roman" w:eastAsia="Calibri" w:hAnsi="Times New Roman" w:cs="Times New Roman"/>
          <w:sz w:val="28"/>
          <w:szCs w:val="28"/>
        </w:rPr>
        <w:t>л</w:t>
      </w:r>
      <w:r>
        <w:rPr>
          <w:rFonts w:ascii="Times New Roman" w:eastAsia="Calibri" w:hAnsi="Times New Roman" w:cs="Times New Roman"/>
          <w:sz w:val="28"/>
          <w:szCs w:val="28"/>
        </w:rPr>
        <w:t>ьной системе.</w:t>
      </w:r>
    </w:p>
    <w:p w14:paraId="3A709534" w14:textId="77777777" w:rsidR="00831F52" w:rsidRDefault="00831F52" w:rsidP="000977C0">
      <w:pPr>
        <w:keepNext/>
        <w:keepLines/>
        <w:spacing w:after="0" w:line="240" w:lineRule="auto"/>
        <w:ind w:firstLine="709"/>
        <w:jc w:val="both"/>
        <w:outlineLvl w:val="1"/>
        <w:rPr>
          <w:rFonts w:ascii="Times New Roman" w:eastAsia="Times New Roman" w:hAnsi="Times New Roman" w:cs="Times New Roman"/>
          <w:b/>
          <w:bCs/>
          <w:sz w:val="28"/>
          <w:szCs w:val="28"/>
          <w:lang w:eastAsia="ru-RU"/>
        </w:rPr>
      </w:pPr>
      <w:r w:rsidRPr="003E0EE9">
        <w:rPr>
          <w:rFonts w:ascii="Times New Roman" w:eastAsia="Times New Roman" w:hAnsi="Times New Roman" w:cs="Times New Roman"/>
          <w:b/>
          <w:bCs/>
          <w:sz w:val="28"/>
          <w:szCs w:val="28"/>
          <w:lang w:eastAsia="ru-RU"/>
        </w:rPr>
        <w:t xml:space="preserve">Критерии оценивания ответов на </w:t>
      </w:r>
      <w:r>
        <w:rPr>
          <w:rFonts w:ascii="Times New Roman" w:eastAsia="Times New Roman" w:hAnsi="Times New Roman" w:cs="Times New Roman"/>
          <w:b/>
          <w:bCs/>
          <w:sz w:val="28"/>
          <w:szCs w:val="28"/>
          <w:lang w:eastAsia="ru-RU"/>
        </w:rPr>
        <w:t>тест-вопросы во время рубежного контроля</w:t>
      </w:r>
    </w:p>
    <w:p w14:paraId="0C18CC07" w14:textId="77777777" w:rsidR="00831F52" w:rsidRPr="00831F52" w:rsidRDefault="00831F52" w:rsidP="000977C0">
      <w:pPr>
        <w:suppressAutoHyphens/>
        <w:spacing w:after="0" w:line="240" w:lineRule="auto"/>
        <w:ind w:firstLine="709"/>
        <w:jc w:val="both"/>
        <w:rPr>
          <w:rFonts w:ascii="Times New Roman" w:eastAsia="Calibri" w:hAnsi="Times New Roman" w:cs="Times New Roman"/>
          <w:sz w:val="28"/>
          <w:szCs w:val="28"/>
          <w:lang w:eastAsia="ru-RU"/>
        </w:rPr>
      </w:pPr>
      <w:r w:rsidRPr="00831F52">
        <w:rPr>
          <w:rFonts w:ascii="Times New Roman" w:eastAsia="Calibri" w:hAnsi="Times New Roman" w:cs="Times New Roman"/>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w:t>
      </w:r>
      <w:r w:rsidR="00E83915">
        <w:rPr>
          <w:rFonts w:ascii="Times New Roman" w:eastAsia="Calibri" w:hAnsi="Times New Roman" w:cs="Times New Roman"/>
          <w:sz w:val="28"/>
          <w:szCs w:val="28"/>
          <w:lang w:eastAsia="ru-RU"/>
        </w:rPr>
        <w:t>»</w:t>
      </w:r>
      <w:r w:rsidRPr="00831F52">
        <w:rPr>
          <w:rFonts w:ascii="Times New Roman" w:eastAsia="Calibri" w:hAnsi="Times New Roman" w:cs="Times New Roman"/>
          <w:sz w:val="28"/>
          <w:szCs w:val="28"/>
          <w:lang w:eastAsia="ru-RU"/>
        </w:rPr>
        <w:t xml:space="preserve"> за 50-69 % правильных ответов, оценка «неудовлетворительно», если менее 50 % правильных ответов.</w:t>
      </w:r>
    </w:p>
    <w:p w14:paraId="2E57DDBE" w14:textId="77777777" w:rsidR="00831F52" w:rsidRPr="003E0EE9" w:rsidRDefault="00831F52"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p>
    <w:p w14:paraId="7BE29A83" w14:textId="7F0E2C74" w:rsidR="0020245D" w:rsidRDefault="0020245D" w:rsidP="000977C0">
      <w:pPr>
        <w:spacing w:after="0" w:line="240" w:lineRule="auto"/>
        <w:ind w:firstLine="709"/>
        <w:contextualSpacing/>
        <w:jc w:val="both"/>
        <w:rPr>
          <w:rFonts w:ascii="Times New Roman" w:eastAsia="Calibri" w:hAnsi="Times New Roman" w:cs="Times New Roman"/>
          <w:b/>
          <w:bCs/>
          <w:sz w:val="28"/>
          <w:szCs w:val="28"/>
        </w:rPr>
      </w:pPr>
      <w:r w:rsidRPr="00911D34">
        <w:rPr>
          <w:rFonts w:ascii="Times New Roman" w:eastAsia="Calibri" w:hAnsi="Times New Roman" w:cs="Times New Roman"/>
          <w:b/>
          <w:bCs/>
          <w:sz w:val="28"/>
          <w:szCs w:val="28"/>
        </w:rPr>
        <w:t>3.3 Методические указания по решению логических заданий</w:t>
      </w:r>
    </w:p>
    <w:p w14:paraId="5DCC5BDE" w14:textId="77777777" w:rsidR="00911D34" w:rsidRPr="00911D34" w:rsidRDefault="00911D34" w:rsidP="000977C0">
      <w:pPr>
        <w:spacing w:after="0" w:line="240" w:lineRule="auto"/>
        <w:ind w:firstLine="709"/>
        <w:contextualSpacing/>
        <w:jc w:val="both"/>
        <w:rPr>
          <w:rFonts w:ascii="Times New Roman" w:eastAsia="Calibri" w:hAnsi="Times New Roman" w:cs="Times New Roman"/>
          <w:b/>
          <w:bCs/>
          <w:sz w:val="28"/>
          <w:szCs w:val="28"/>
        </w:rPr>
      </w:pPr>
    </w:p>
    <w:p w14:paraId="3F4E814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41C2A45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w:t>
      </w:r>
      <w:r w:rsidRPr="003E0EE9">
        <w:rPr>
          <w:rFonts w:ascii="Times New Roman" w:eastAsia="Times New Roman" w:hAnsi="Times New Roman" w:cs="Times New Roman"/>
          <w:sz w:val="28"/>
          <w:szCs w:val="28"/>
          <w:lang w:eastAsia="ru-RU"/>
        </w:rPr>
        <w:lastRenderedPageBreak/>
        <w:t>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14:paraId="63284B44"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1BDC547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9"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14:paraId="6EA1D849"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9"/>
    </w:p>
    <w:p w14:paraId="51F34E0C"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color w:val="000000"/>
          <w:sz w:val="28"/>
          <w:szCs w:val="28"/>
          <w:lang w:eastAsia="ru-RU"/>
        </w:rPr>
        <w:t>Промежуточная аттестация студент</w:t>
      </w:r>
      <w:r w:rsidR="004541BB">
        <w:rPr>
          <w:rFonts w:ascii="Times New Roman" w:eastAsia="Times New Roman" w:hAnsi="Times New Roman" w:cs="Times New Roman"/>
          <w:color w:val="000000"/>
          <w:sz w:val="28"/>
          <w:szCs w:val="28"/>
          <w:lang w:eastAsia="ru-RU"/>
        </w:rPr>
        <w:t>ов</w:t>
      </w:r>
      <w:r w:rsidRPr="003E0EE9">
        <w:rPr>
          <w:rFonts w:ascii="Times New Roman" w:eastAsia="Times New Roman" w:hAnsi="Times New Roman" w:cs="Times New Roman"/>
          <w:color w:val="000000"/>
          <w:sz w:val="28"/>
          <w:szCs w:val="28"/>
          <w:lang w:eastAsia="ru-RU"/>
        </w:rPr>
        <w:t xml:space="preserve">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14:paraId="7E0600FE"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w:t>
      </w:r>
      <w:r w:rsidRPr="003E0EE9">
        <w:rPr>
          <w:rFonts w:ascii="Times New Roman" w:eastAsia="Times New Roman" w:hAnsi="Times New Roman" w:cs="Times New Roman"/>
          <w:bCs/>
          <w:color w:val="000000"/>
          <w:sz w:val="28"/>
          <w:szCs w:val="28"/>
          <w:lang w:eastAsia="ru-RU"/>
        </w:rPr>
        <w:lastRenderedPageBreak/>
        <w:t xml:space="preserve">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Преподаватель задает дополнительные вопросы студенту и оценивает ответы на вопросы билета.</w:t>
      </w:r>
    </w:p>
    <w:p w14:paraId="4760F9EC" w14:textId="77777777" w:rsidR="0020245D" w:rsidRPr="003E0EE9" w:rsidRDefault="0020245D"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14:paraId="6E60B11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14:paraId="0E75CD5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14:paraId="585264E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14:paraId="6BF4FE6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14:paraId="30CFA5A2"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14:paraId="2911FBF7" w14:textId="271E5069" w:rsidR="0020245D" w:rsidRDefault="0020245D" w:rsidP="000977C0">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14:paraId="50FF99C5" w14:textId="77777777" w:rsidR="00911D34" w:rsidRPr="003E0EE9" w:rsidRDefault="00911D34" w:rsidP="000977C0">
      <w:pPr>
        <w:spacing w:after="0" w:line="240" w:lineRule="auto"/>
        <w:ind w:firstLine="709"/>
        <w:jc w:val="both"/>
        <w:rPr>
          <w:rFonts w:ascii="Times New Roman" w:eastAsia="Times New Roman" w:hAnsi="Times New Roman" w:cs="Times New Roman"/>
          <w:b/>
          <w:sz w:val="28"/>
          <w:szCs w:val="28"/>
          <w:lang w:eastAsia="ru-RU"/>
        </w:rPr>
      </w:pPr>
    </w:p>
    <w:p w14:paraId="31FBEA7A"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285F298E"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14:paraId="65CA0141"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lastRenderedPageBreak/>
        <w:t xml:space="preserve">- присутствие ассистента, оказывающего обучающемуся необходимую помощь. </w:t>
      </w:r>
    </w:p>
    <w:p w14:paraId="119EFE32"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1B8A8701" w14:textId="77777777" w:rsidR="0020245D" w:rsidRDefault="0020245D" w:rsidP="000977C0">
      <w:pPr>
        <w:ind w:firstLine="709"/>
      </w:pPr>
    </w:p>
    <w:p w14:paraId="2C69E5BD" w14:textId="77777777" w:rsidR="00D20F38" w:rsidRDefault="00D20F38" w:rsidP="000977C0">
      <w:pPr>
        <w:ind w:firstLine="709"/>
      </w:pPr>
    </w:p>
    <w:sectPr w:rsidR="00D20F38" w:rsidSect="0062666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920B0" w14:textId="77777777" w:rsidR="00B82B5D" w:rsidRDefault="00B82B5D">
      <w:pPr>
        <w:spacing w:after="0" w:line="240" w:lineRule="auto"/>
      </w:pPr>
      <w:r>
        <w:separator/>
      </w:r>
    </w:p>
  </w:endnote>
  <w:endnote w:type="continuationSeparator" w:id="0">
    <w:p w14:paraId="15678EB2" w14:textId="77777777" w:rsidR="00B82B5D" w:rsidRDefault="00B8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6C9D6" w14:textId="02C4F109" w:rsidR="00042774" w:rsidRDefault="0004277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E122B" w14:textId="77777777" w:rsidR="00880D10" w:rsidRDefault="001E6FE9">
    <w:pPr>
      <w:pStyle w:val="a3"/>
      <w:jc w:val="right"/>
    </w:pPr>
    <w:r>
      <w:fldChar w:fldCharType="begin"/>
    </w:r>
    <w:r>
      <w:instrText xml:space="preserve"> PAGE   \* MERGEFORMAT </w:instrText>
    </w:r>
    <w:r>
      <w:fldChar w:fldCharType="separate"/>
    </w:r>
    <w:r w:rsidR="00E83915">
      <w:rPr>
        <w:noProof/>
      </w:rPr>
      <w:t>16</w:t>
    </w:r>
    <w:r>
      <w:fldChar w:fldCharType="end"/>
    </w:r>
  </w:p>
  <w:p w14:paraId="220BA8F4" w14:textId="77777777" w:rsidR="00880D10" w:rsidRDefault="00880D1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F5C39" w14:textId="77777777" w:rsidR="00B82B5D" w:rsidRDefault="00B82B5D">
      <w:pPr>
        <w:spacing w:after="0" w:line="240" w:lineRule="auto"/>
      </w:pPr>
      <w:r>
        <w:separator/>
      </w:r>
    </w:p>
  </w:footnote>
  <w:footnote w:type="continuationSeparator" w:id="0">
    <w:p w14:paraId="47CF6E4F" w14:textId="77777777" w:rsidR="00B82B5D" w:rsidRDefault="00B82B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1375237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4098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41669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45D"/>
    <w:rsid w:val="00042774"/>
    <w:rsid w:val="000977C0"/>
    <w:rsid w:val="0010740B"/>
    <w:rsid w:val="00183F72"/>
    <w:rsid w:val="001E6FE9"/>
    <w:rsid w:val="0020245D"/>
    <w:rsid w:val="00444464"/>
    <w:rsid w:val="004541BB"/>
    <w:rsid w:val="004567DA"/>
    <w:rsid w:val="00517BBC"/>
    <w:rsid w:val="00595B6A"/>
    <w:rsid w:val="005A0A20"/>
    <w:rsid w:val="005C79B0"/>
    <w:rsid w:val="006B27C3"/>
    <w:rsid w:val="006F06BE"/>
    <w:rsid w:val="00831F52"/>
    <w:rsid w:val="00880D10"/>
    <w:rsid w:val="00911D34"/>
    <w:rsid w:val="00914383"/>
    <w:rsid w:val="009201A1"/>
    <w:rsid w:val="00A04291"/>
    <w:rsid w:val="00B82B5D"/>
    <w:rsid w:val="00D20F38"/>
    <w:rsid w:val="00D37A1E"/>
    <w:rsid w:val="00DE0C45"/>
    <w:rsid w:val="00E07DCD"/>
    <w:rsid w:val="00E83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6C5500"/>
  <w15:chartTrackingRefBased/>
  <w15:docId w15:val="{8A5F289C-346E-4E1D-89EC-44AC6757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0245D"/>
  </w:style>
  <w:style w:type="paragraph" w:styleId="a5">
    <w:name w:val="header"/>
    <w:basedOn w:val="a"/>
    <w:link w:val="a6"/>
    <w:uiPriority w:val="99"/>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5248</Words>
  <Characters>29918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яна парусимова</cp:lastModifiedBy>
  <cp:revision>2</cp:revision>
  <cp:lastPrinted>2022-03-13T13:05:00Z</cp:lastPrinted>
  <dcterms:created xsi:type="dcterms:W3CDTF">2024-04-16T03:58:00Z</dcterms:created>
  <dcterms:modified xsi:type="dcterms:W3CDTF">2024-04-16T03:58:00Z</dcterms:modified>
</cp:coreProperties>
</file>