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14B09" w14:textId="39699835" w:rsidR="005F1A44" w:rsidRDefault="005F1A44" w:rsidP="005F1A44">
      <w:pPr>
        <w:pStyle w:val="ReportHead"/>
        <w:suppressAutoHyphens/>
        <w:jc w:val="right"/>
        <w:rPr>
          <w:sz w:val="24"/>
          <w:szCs w:val="24"/>
        </w:rPr>
      </w:pPr>
      <w:r w:rsidRPr="0026740C">
        <w:rPr>
          <w:i/>
          <w:sz w:val="24"/>
          <w:szCs w:val="24"/>
        </w:rPr>
        <w:t>На правах рукописи</w:t>
      </w:r>
    </w:p>
    <w:p w14:paraId="37184707" w14:textId="77777777" w:rsidR="005F1A44" w:rsidRDefault="005F1A44" w:rsidP="00E6467B">
      <w:pPr>
        <w:pStyle w:val="ReportHead"/>
        <w:suppressAutoHyphens/>
        <w:rPr>
          <w:sz w:val="24"/>
          <w:szCs w:val="24"/>
        </w:rPr>
      </w:pPr>
    </w:p>
    <w:p w14:paraId="0685B0F8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  <w:proofErr w:type="spellStart"/>
      <w:r w:rsidRPr="009C3C0A">
        <w:rPr>
          <w:sz w:val="24"/>
          <w:szCs w:val="24"/>
        </w:rPr>
        <w:t>Минобрнауки</w:t>
      </w:r>
      <w:proofErr w:type="spellEnd"/>
      <w:r w:rsidRPr="009C3C0A">
        <w:rPr>
          <w:sz w:val="24"/>
          <w:szCs w:val="24"/>
        </w:rPr>
        <w:t xml:space="preserve"> России</w:t>
      </w:r>
    </w:p>
    <w:p w14:paraId="51E2C3E7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03825C66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  <w:r w:rsidRPr="009C3C0A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3B1F629D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  <w:r w:rsidRPr="009C3C0A">
        <w:rPr>
          <w:sz w:val="24"/>
          <w:szCs w:val="24"/>
        </w:rPr>
        <w:t>высшего образования</w:t>
      </w:r>
    </w:p>
    <w:p w14:paraId="3E16E54C" w14:textId="77777777" w:rsidR="00E6467B" w:rsidRPr="009C3C0A" w:rsidRDefault="00E6467B" w:rsidP="00E6467B">
      <w:pPr>
        <w:pStyle w:val="ReportHead"/>
        <w:suppressAutoHyphens/>
        <w:rPr>
          <w:b/>
          <w:sz w:val="24"/>
          <w:szCs w:val="24"/>
        </w:rPr>
      </w:pPr>
      <w:r w:rsidRPr="009C3C0A">
        <w:rPr>
          <w:b/>
          <w:sz w:val="24"/>
          <w:szCs w:val="24"/>
        </w:rPr>
        <w:t>«Оренбургский государственный университет»</w:t>
      </w:r>
    </w:p>
    <w:p w14:paraId="0F675A4C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0AFFC63E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  <w:r w:rsidRPr="009C3C0A">
        <w:rPr>
          <w:sz w:val="24"/>
          <w:szCs w:val="24"/>
        </w:rPr>
        <w:t>Кафедра общей психологии и психологии личности</w:t>
      </w:r>
    </w:p>
    <w:p w14:paraId="1164E795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6714F54D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2A137154" w14:textId="77777777" w:rsidR="00E6467B" w:rsidRPr="009C3C0A" w:rsidRDefault="00E6467B" w:rsidP="00E6467B">
      <w:pPr>
        <w:pStyle w:val="ReportHead"/>
        <w:suppressAutoHyphens/>
        <w:jc w:val="left"/>
        <w:rPr>
          <w:sz w:val="24"/>
          <w:szCs w:val="24"/>
        </w:rPr>
      </w:pPr>
    </w:p>
    <w:p w14:paraId="46EF5BA3" w14:textId="77777777" w:rsidR="00E6467B" w:rsidRPr="009C3C0A" w:rsidRDefault="00E6467B" w:rsidP="00E6467B">
      <w:pPr>
        <w:pStyle w:val="ReportHead"/>
        <w:suppressAutoHyphens/>
        <w:jc w:val="left"/>
        <w:rPr>
          <w:sz w:val="24"/>
          <w:szCs w:val="24"/>
        </w:rPr>
      </w:pPr>
    </w:p>
    <w:p w14:paraId="679B57ED" w14:textId="77777777" w:rsidR="00E6467B" w:rsidRPr="009C3C0A" w:rsidRDefault="00E6467B" w:rsidP="00E6467B">
      <w:pPr>
        <w:pStyle w:val="ReportHead"/>
        <w:suppressAutoHyphens/>
        <w:jc w:val="left"/>
        <w:rPr>
          <w:sz w:val="24"/>
          <w:szCs w:val="24"/>
        </w:rPr>
      </w:pPr>
    </w:p>
    <w:p w14:paraId="4D890586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15843D45" w14:textId="77777777" w:rsidR="00167D54" w:rsidRPr="00167D54" w:rsidRDefault="00167D54" w:rsidP="00167D54">
      <w:pPr>
        <w:suppressAutoHyphens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167D54">
        <w:rPr>
          <w:rFonts w:eastAsia="Calibri"/>
          <w:b/>
          <w:sz w:val="24"/>
          <w:szCs w:val="24"/>
        </w:rPr>
        <w:t xml:space="preserve">Методические указания для </w:t>
      </w:r>
      <w:proofErr w:type="gramStart"/>
      <w:r w:rsidRPr="00167D54">
        <w:rPr>
          <w:rFonts w:eastAsia="Calibri"/>
          <w:b/>
          <w:sz w:val="24"/>
          <w:szCs w:val="24"/>
        </w:rPr>
        <w:t>обучающихся</w:t>
      </w:r>
      <w:proofErr w:type="gramEnd"/>
      <w:r w:rsidRPr="00167D54">
        <w:rPr>
          <w:rFonts w:eastAsia="Calibri"/>
          <w:b/>
          <w:sz w:val="24"/>
          <w:szCs w:val="24"/>
        </w:rPr>
        <w:t xml:space="preserve"> по освоению дисциплины </w:t>
      </w:r>
    </w:p>
    <w:p w14:paraId="0D2F2AEE" w14:textId="77777777" w:rsidR="00167D54" w:rsidRPr="00167D54" w:rsidRDefault="00167D54" w:rsidP="00167D54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14:paraId="743A3A59" w14:textId="658E9C0A" w:rsidR="00E6467B" w:rsidRPr="009C3C0A" w:rsidRDefault="00167D54" w:rsidP="00167D54">
      <w:pPr>
        <w:pStyle w:val="ReportHead"/>
        <w:suppressAutoHyphens/>
        <w:rPr>
          <w:i/>
          <w:sz w:val="24"/>
          <w:szCs w:val="24"/>
        </w:rPr>
      </w:pPr>
      <w:r w:rsidRPr="00167D54">
        <w:rPr>
          <w:rFonts w:eastAsia="Calibri"/>
          <w:i/>
          <w:sz w:val="24"/>
          <w:szCs w:val="24"/>
        </w:rPr>
        <w:t>«Деловая коммуникация в научной и профессиональной деятельности»</w:t>
      </w:r>
    </w:p>
    <w:p w14:paraId="78DD70A0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6236938C" w14:textId="77777777" w:rsidR="00E6467B" w:rsidRPr="009C3C0A" w:rsidRDefault="00E6467B" w:rsidP="00E6467B">
      <w:pPr>
        <w:pStyle w:val="ReportHead"/>
        <w:suppressAutoHyphens/>
        <w:spacing w:line="360" w:lineRule="auto"/>
        <w:rPr>
          <w:sz w:val="24"/>
          <w:szCs w:val="24"/>
        </w:rPr>
      </w:pPr>
      <w:r w:rsidRPr="009C3C0A">
        <w:rPr>
          <w:sz w:val="24"/>
          <w:szCs w:val="24"/>
        </w:rPr>
        <w:t>Уровень высшего образования</w:t>
      </w:r>
    </w:p>
    <w:p w14:paraId="62C75193" w14:textId="77777777" w:rsidR="00E6467B" w:rsidRPr="009C3C0A" w:rsidRDefault="00E6467B" w:rsidP="00E6467B">
      <w:pPr>
        <w:pStyle w:val="ReportHead"/>
        <w:suppressAutoHyphens/>
        <w:spacing w:line="360" w:lineRule="auto"/>
        <w:rPr>
          <w:sz w:val="24"/>
          <w:szCs w:val="24"/>
        </w:rPr>
      </w:pPr>
      <w:r w:rsidRPr="009C3C0A">
        <w:rPr>
          <w:sz w:val="24"/>
          <w:szCs w:val="24"/>
        </w:rPr>
        <w:t>МАГИСТРАТУРА</w:t>
      </w:r>
    </w:p>
    <w:p w14:paraId="13916DF0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  <w:r w:rsidRPr="009C3C0A">
        <w:rPr>
          <w:sz w:val="24"/>
          <w:szCs w:val="24"/>
        </w:rPr>
        <w:t>Направление подготовки</w:t>
      </w:r>
    </w:p>
    <w:p w14:paraId="4D335B7D" w14:textId="77777777" w:rsidR="00E6467B" w:rsidRPr="009C3C0A" w:rsidRDefault="00E6467B" w:rsidP="00E6467B">
      <w:pPr>
        <w:pStyle w:val="ReportHead"/>
        <w:suppressAutoHyphens/>
        <w:rPr>
          <w:i/>
          <w:sz w:val="24"/>
          <w:szCs w:val="24"/>
          <w:u w:val="single"/>
        </w:rPr>
      </w:pPr>
      <w:r w:rsidRPr="009C3C0A">
        <w:rPr>
          <w:i/>
          <w:sz w:val="24"/>
          <w:szCs w:val="24"/>
          <w:u w:val="single"/>
        </w:rPr>
        <w:t>40.04.01 Юриспруденция</w:t>
      </w:r>
    </w:p>
    <w:p w14:paraId="4649B94E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  <w:vertAlign w:val="superscript"/>
        </w:rPr>
      </w:pPr>
      <w:r w:rsidRPr="009C3C0A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1556B896" w14:textId="77777777" w:rsidR="00E6467B" w:rsidRPr="009C3C0A" w:rsidRDefault="00E6467B" w:rsidP="00E6467B">
      <w:pPr>
        <w:pStyle w:val="ReportHead"/>
        <w:suppressAutoHyphens/>
        <w:rPr>
          <w:i/>
          <w:sz w:val="24"/>
          <w:szCs w:val="24"/>
          <w:u w:val="single"/>
        </w:rPr>
      </w:pPr>
      <w:r w:rsidRPr="009C3C0A">
        <w:rPr>
          <w:i/>
          <w:sz w:val="24"/>
          <w:szCs w:val="24"/>
          <w:u w:val="single"/>
        </w:rPr>
        <w:t>Юридическая деятельность в органах государственной и муниципальной власти</w:t>
      </w:r>
    </w:p>
    <w:p w14:paraId="3AF3FE67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  <w:vertAlign w:val="superscript"/>
        </w:rPr>
      </w:pPr>
      <w:r w:rsidRPr="009C3C0A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D7379D4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12158DA4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  <w:r w:rsidRPr="009C3C0A">
        <w:rPr>
          <w:sz w:val="24"/>
          <w:szCs w:val="24"/>
        </w:rPr>
        <w:t>Квалификация</w:t>
      </w:r>
    </w:p>
    <w:p w14:paraId="5FE774F6" w14:textId="77777777" w:rsidR="00E6467B" w:rsidRPr="009C3C0A" w:rsidRDefault="00E6467B" w:rsidP="00E6467B">
      <w:pPr>
        <w:pStyle w:val="ReportHead"/>
        <w:suppressAutoHyphens/>
        <w:rPr>
          <w:i/>
          <w:sz w:val="24"/>
          <w:szCs w:val="24"/>
          <w:u w:val="single"/>
        </w:rPr>
      </w:pPr>
      <w:r w:rsidRPr="009C3C0A">
        <w:rPr>
          <w:i/>
          <w:sz w:val="24"/>
          <w:szCs w:val="24"/>
          <w:u w:val="single"/>
        </w:rPr>
        <w:t>Магистр</w:t>
      </w:r>
    </w:p>
    <w:p w14:paraId="4D7EFDE6" w14:textId="77777777" w:rsidR="00E6467B" w:rsidRPr="009C3C0A" w:rsidRDefault="00E6467B" w:rsidP="00E6467B">
      <w:pPr>
        <w:pStyle w:val="ReportHead"/>
        <w:suppressAutoHyphens/>
        <w:spacing w:before="120"/>
        <w:rPr>
          <w:sz w:val="24"/>
          <w:szCs w:val="24"/>
        </w:rPr>
      </w:pPr>
      <w:r w:rsidRPr="009C3C0A">
        <w:rPr>
          <w:sz w:val="24"/>
          <w:szCs w:val="24"/>
        </w:rPr>
        <w:t>Форма обучения</w:t>
      </w:r>
    </w:p>
    <w:p w14:paraId="1BDF360D" w14:textId="77777777" w:rsidR="00E6467B" w:rsidRPr="009C3C0A" w:rsidRDefault="00E6467B" w:rsidP="00E6467B">
      <w:pPr>
        <w:pStyle w:val="ReportHead"/>
        <w:suppressAutoHyphens/>
        <w:rPr>
          <w:i/>
          <w:sz w:val="24"/>
          <w:szCs w:val="24"/>
          <w:u w:val="single"/>
        </w:rPr>
      </w:pPr>
      <w:r w:rsidRPr="009C3C0A">
        <w:rPr>
          <w:i/>
          <w:sz w:val="24"/>
          <w:szCs w:val="24"/>
          <w:u w:val="single"/>
        </w:rPr>
        <w:t>Очная</w:t>
      </w:r>
    </w:p>
    <w:p w14:paraId="5D294DDD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149CF985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651D1BCF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28C0D2C1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086207F0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33D74327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6437F526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51C4A5AB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00147C6C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</w:pPr>
    </w:p>
    <w:p w14:paraId="24BCF242" w14:textId="77777777" w:rsidR="009C3C0A" w:rsidRPr="009C3C0A" w:rsidRDefault="009C3C0A" w:rsidP="00E6467B">
      <w:pPr>
        <w:pStyle w:val="ReportHead"/>
        <w:suppressAutoHyphens/>
        <w:rPr>
          <w:sz w:val="24"/>
          <w:szCs w:val="24"/>
        </w:rPr>
      </w:pPr>
      <w:bookmarkStart w:id="1" w:name="_GoBack"/>
      <w:bookmarkEnd w:id="1"/>
    </w:p>
    <w:p w14:paraId="7FA6A6B0" w14:textId="77777777" w:rsidR="009C3C0A" w:rsidRP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3755B08A" w14:textId="77777777" w:rsidR="009C3C0A" w:rsidRP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6D6268AF" w14:textId="77777777" w:rsidR="009C3C0A" w:rsidRP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7356F782" w14:textId="77777777" w:rsidR="009C3C0A" w:rsidRP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6A6232D4" w14:textId="77777777" w:rsidR="009C3C0A" w:rsidRP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5444F1EA" w14:textId="77777777" w:rsid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1181A45F" w14:textId="77777777" w:rsid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358B8DE1" w14:textId="77777777" w:rsid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45CEC183" w14:textId="77777777" w:rsid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27E29116" w14:textId="77777777" w:rsid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39E4D24F" w14:textId="77777777" w:rsid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1A64E7F5" w14:textId="77777777" w:rsidR="009C3C0A" w:rsidRPr="009C3C0A" w:rsidRDefault="009C3C0A" w:rsidP="00E6467B">
      <w:pPr>
        <w:pStyle w:val="ReportHead"/>
        <w:suppressAutoHyphens/>
        <w:rPr>
          <w:sz w:val="24"/>
          <w:szCs w:val="24"/>
        </w:rPr>
      </w:pPr>
    </w:p>
    <w:p w14:paraId="2CF5F2E8" w14:textId="77777777" w:rsidR="00E6467B" w:rsidRPr="009C3C0A" w:rsidRDefault="00E6467B" w:rsidP="00E6467B">
      <w:pPr>
        <w:pStyle w:val="ReportHead"/>
        <w:suppressAutoHyphens/>
        <w:rPr>
          <w:sz w:val="24"/>
          <w:szCs w:val="24"/>
        </w:rPr>
        <w:sectPr w:rsidR="00E6467B" w:rsidRPr="009C3C0A" w:rsidSect="00E6467B">
          <w:footerReference w:type="default" r:id="rId8"/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 w:rsidRPr="009C3C0A">
        <w:rPr>
          <w:sz w:val="24"/>
          <w:szCs w:val="24"/>
        </w:rPr>
        <w:t>Год набора 2024</w:t>
      </w:r>
    </w:p>
    <w:p w14:paraId="7844F8CC" w14:textId="77777777" w:rsidR="0075381B" w:rsidRPr="0075381B" w:rsidRDefault="0075381B" w:rsidP="0075381B">
      <w:pPr>
        <w:suppressAutoHyphens/>
        <w:spacing w:after="0" w:line="240" w:lineRule="auto"/>
        <w:jc w:val="both"/>
        <w:rPr>
          <w:rFonts w:eastAsia="Calibri"/>
          <w:sz w:val="24"/>
        </w:rPr>
      </w:pPr>
      <w:bookmarkStart w:id="2" w:name="BookmarkTestIsMustDelChr13"/>
      <w:bookmarkEnd w:id="2"/>
    </w:p>
    <w:p w14:paraId="0909A6A5" w14:textId="77777777" w:rsidR="0075381B" w:rsidRPr="0075381B" w:rsidRDefault="0075381B" w:rsidP="0075381B">
      <w:pPr>
        <w:suppressAutoHyphens/>
        <w:spacing w:after="0" w:line="240" w:lineRule="auto"/>
        <w:jc w:val="both"/>
        <w:rPr>
          <w:rFonts w:eastAsia="Calibri"/>
          <w:sz w:val="24"/>
        </w:rPr>
      </w:pPr>
      <w:r w:rsidRPr="0075381B">
        <w:rPr>
          <w:rFonts w:eastAsia="Calibri"/>
          <w:sz w:val="24"/>
        </w:rPr>
        <w:t>Утверждены на заседании кафедры</w:t>
      </w:r>
    </w:p>
    <w:p w14:paraId="524AB738" w14:textId="77777777" w:rsidR="0075381B" w:rsidRPr="0075381B" w:rsidRDefault="0075381B" w:rsidP="0075381B">
      <w:pPr>
        <w:tabs>
          <w:tab w:val="left" w:pos="10148"/>
        </w:tabs>
        <w:suppressAutoHyphens/>
        <w:spacing w:after="0" w:line="240" w:lineRule="auto"/>
        <w:jc w:val="both"/>
        <w:rPr>
          <w:rFonts w:eastAsia="Calibri"/>
          <w:sz w:val="24"/>
          <w:u w:val="single"/>
        </w:rPr>
      </w:pPr>
      <w:r w:rsidRPr="0075381B">
        <w:rPr>
          <w:rFonts w:eastAsia="Calibri"/>
          <w:sz w:val="24"/>
          <w:u w:val="single"/>
        </w:rPr>
        <w:t xml:space="preserve"> общей психологии и психологии личности</w:t>
      </w:r>
      <w:r w:rsidRPr="0075381B">
        <w:rPr>
          <w:rFonts w:eastAsia="Calibri"/>
          <w:sz w:val="24"/>
          <w:u w:val="single"/>
        </w:rPr>
        <w:tab/>
      </w:r>
    </w:p>
    <w:p w14:paraId="1763D0CA" w14:textId="77777777" w:rsidR="0075381B" w:rsidRPr="0075381B" w:rsidRDefault="0075381B" w:rsidP="0075381B">
      <w:pPr>
        <w:tabs>
          <w:tab w:val="left" w:pos="10148"/>
        </w:tabs>
        <w:suppressAutoHyphens/>
        <w:spacing w:after="0" w:line="240" w:lineRule="auto"/>
        <w:jc w:val="center"/>
        <w:rPr>
          <w:rFonts w:eastAsia="Calibri"/>
          <w:i/>
          <w:sz w:val="24"/>
          <w:vertAlign w:val="superscript"/>
        </w:rPr>
      </w:pPr>
      <w:r w:rsidRPr="0075381B">
        <w:rPr>
          <w:rFonts w:eastAsia="Calibri"/>
          <w:i/>
          <w:sz w:val="24"/>
          <w:vertAlign w:val="superscript"/>
        </w:rPr>
        <w:t>наименование кафедры</w:t>
      </w:r>
    </w:p>
    <w:p w14:paraId="6B4D8902" w14:textId="77777777" w:rsidR="0075381B" w:rsidRPr="0075381B" w:rsidRDefault="0075381B" w:rsidP="0075381B">
      <w:pPr>
        <w:tabs>
          <w:tab w:val="left" w:pos="10148"/>
        </w:tabs>
        <w:suppressAutoHyphens/>
        <w:spacing w:after="0" w:line="240" w:lineRule="auto"/>
        <w:jc w:val="both"/>
        <w:rPr>
          <w:rFonts w:eastAsia="Calibri"/>
          <w:sz w:val="24"/>
        </w:rPr>
      </w:pPr>
      <w:r w:rsidRPr="0075381B">
        <w:rPr>
          <w:rFonts w:eastAsia="Calibri"/>
          <w:sz w:val="24"/>
        </w:rPr>
        <w:t>протокол № ________от "___" __________ 20__г.</w:t>
      </w:r>
    </w:p>
    <w:p w14:paraId="188DF156" w14:textId="77777777" w:rsidR="0075381B" w:rsidRPr="0075381B" w:rsidRDefault="0075381B" w:rsidP="0075381B">
      <w:pPr>
        <w:tabs>
          <w:tab w:val="left" w:pos="10148"/>
        </w:tabs>
        <w:suppressAutoHyphens/>
        <w:spacing w:after="0" w:line="240" w:lineRule="auto"/>
        <w:jc w:val="both"/>
        <w:rPr>
          <w:rFonts w:eastAsia="Calibri"/>
          <w:sz w:val="24"/>
        </w:rPr>
      </w:pPr>
    </w:p>
    <w:p w14:paraId="18704164" w14:textId="77777777" w:rsidR="0075381B" w:rsidRPr="0075381B" w:rsidRDefault="0075381B" w:rsidP="0075381B">
      <w:pPr>
        <w:tabs>
          <w:tab w:val="left" w:pos="10148"/>
        </w:tabs>
        <w:suppressAutoHyphens/>
        <w:spacing w:after="0" w:line="240" w:lineRule="auto"/>
        <w:jc w:val="both"/>
        <w:rPr>
          <w:rFonts w:eastAsia="Calibri"/>
          <w:sz w:val="24"/>
        </w:rPr>
      </w:pPr>
      <w:r w:rsidRPr="0075381B">
        <w:rPr>
          <w:rFonts w:eastAsia="Calibri"/>
          <w:sz w:val="24"/>
        </w:rPr>
        <w:t>Заведующий кафедрой</w:t>
      </w:r>
    </w:p>
    <w:p w14:paraId="2589684E" w14:textId="77777777" w:rsidR="0075381B" w:rsidRPr="0075381B" w:rsidRDefault="0075381B" w:rsidP="0075381B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="Calibri"/>
          <w:sz w:val="24"/>
          <w:u w:val="single"/>
        </w:rPr>
      </w:pPr>
      <w:r w:rsidRPr="0075381B">
        <w:rPr>
          <w:rFonts w:eastAsia="Calibri"/>
          <w:sz w:val="24"/>
          <w:u w:val="single"/>
        </w:rPr>
        <w:t xml:space="preserve"> общей психологии и психологии личности </w:t>
      </w:r>
      <w:r w:rsidRPr="0075381B">
        <w:rPr>
          <w:rFonts w:eastAsia="Calibri"/>
          <w:sz w:val="24"/>
          <w:u w:val="single"/>
        </w:rPr>
        <w:tab/>
        <w:t xml:space="preserve">Л.В. Зубова </w:t>
      </w:r>
      <w:r w:rsidRPr="0075381B">
        <w:rPr>
          <w:rFonts w:eastAsia="Calibri"/>
          <w:sz w:val="24"/>
          <w:u w:val="single"/>
        </w:rPr>
        <w:tab/>
      </w:r>
    </w:p>
    <w:p w14:paraId="23733D0C" w14:textId="77777777" w:rsidR="0075381B" w:rsidRPr="0075381B" w:rsidRDefault="0075381B" w:rsidP="0075381B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="Calibri"/>
          <w:i/>
          <w:sz w:val="24"/>
          <w:vertAlign w:val="superscript"/>
        </w:rPr>
      </w:pPr>
      <w:r w:rsidRPr="0075381B">
        <w:rPr>
          <w:rFonts w:eastAsia="Calibri"/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16F9BE7E" w14:textId="77777777" w:rsidR="0075381B" w:rsidRPr="0075381B" w:rsidRDefault="0075381B" w:rsidP="0075381B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="Calibri"/>
          <w:i/>
          <w:sz w:val="24"/>
        </w:rPr>
      </w:pPr>
      <w:r w:rsidRPr="0075381B">
        <w:rPr>
          <w:rFonts w:eastAsia="Calibri"/>
          <w:i/>
          <w:sz w:val="24"/>
        </w:rPr>
        <w:t>Исполнители:</w:t>
      </w:r>
    </w:p>
    <w:p w14:paraId="060DA60B" w14:textId="77777777" w:rsidR="0075381B" w:rsidRPr="0075381B" w:rsidRDefault="0075381B" w:rsidP="0075381B">
      <w:pPr>
        <w:tabs>
          <w:tab w:val="left" w:pos="10148"/>
        </w:tabs>
        <w:suppressAutoHyphens/>
        <w:spacing w:after="0" w:line="240" w:lineRule="auto"/>
        <w:jc w:val="both"/>
        <w:rPr>
          <w:rFonts w:eastAsia="Calibri"/>
          <w:sz w:val="24"/>
          <w:u w:val="single"/>
        </w:rPr>
      </w:pPr>
      <w:r w:rsidRPr="0075381B">
        <w:rPr>
          <w:rFonts w:eastAsia="Calibri"/>
          <w:sz w:val="24"/>
          <w:u w:val="single"/>
        </w:rPr>
        <w:t xml:space="preserve"> доцент кафедры социальной психологии, </w:t>
      </w:r>
      <w:proofErr w:type="spellStart"/>
      <w:r w:rsidRPr="0075381B">
        <w:rPr>
          <w:rFonts w:eastAsia="Calibri"/>
          <w:sz w:val="24"/>
          <w:u w:val="single"/>
        </w:rPr>
        <w:t>к.п.н</w:t>
      </w:r>
      <w:proofErr w:type="spellEnd"/>
      <w:r w:rsidRPr="0075381B">
        <w:rPr>
          <w:rFonts w:eastAsia="Calibri"/>
          <w:sz w:val="24"/>
          <w:u w:val="single"/>
        </w:rPr>
        <w:t>.                                          Н.И. Кобзева</w:t>
      </w:r>
      <w:r w:rsidRPr="0075381B">
        <w:rPr>
          <w:rFonts w:eastAsia="Calibri"/>
          <w:sz w:val="24"/>
          <w:u w:val="single"/>
        </w:rPr>
        <w:tab/>
      </w:r>
    </w:p>
    <w:p w14:paraId="54A7A54C" w14:textId="77777777" w:rsidR="0075381B" w:rsidRPr="0075381B" w:rsidRDefault="0075381B" w:rsidP="0075381B">
      <w:pPr>
        <w:tabs>
          <w:tab w:val="left" w:pos="10148"/>
        </w:tabs>
        <w:suppressAutoHyphens/>
        <w:spacing w:after="0" w:line="240" w:lineRule="auto"/>
        <w:jc w:val="both"/>
        <w:rPr>
          <w:rFonts w:eastAsia="Calibri"/>
          <w:i/>
          <w:sz w:val="24"/>
          <w:vertAlign w:val="superscript"/>
        </w:rPr>
      </w:pPr>
      <w:r w:rsidRPr="0075381B">
        <w:rPr>
          <w:rFonts w:eastAsia="Calibri"/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3E7D4261" w14:textId="77777777" w:rsidR="0075381B" w:rsidRPr="0075381B" w:rsidRDefault="0075381B" w:rsidP="0075381B">
      <w:pPr>
        <w:tabs>
          <w:tab w:val="left" w:pos="10148"/>
        </w:tabs>
        <w:suppressAutoHyphens/>
        <w:spacing w:after="0" w:line="240" w:lineRule="auto"/>
        <w:jc w:val="both"/>
        <w:rPr>
          <w:rFonts w:eastAsia="Calibri"/>
          <w:sz w:val="24"/>
          <w:u w:val="single"/>
        </w:rPr>
      </w:pPr>
      <w:r w:rsidRPr="0075381B">
        <w:rPr>
          <w:rFonts w:eastAsia="Calibri"/>
          <w:sz w:val="24"/>
          <w:u w:val="single"/>
        </w:rPr>
        <w:t xml:space="preserve"> </w:t>
      </w:r>
      <w:r w:rsidRPr="0075381B">
        <w:rPr>
          <w:rFonts w:eastAsia="Calibri"/>
          <w:sz w:val="24"/>
          <w:u w:val="single"/>
        </w:rPr>
        <w:tab/>
      </w:r>
    </w:p>
    <w:p w14:paraId="6668610C" w14:textId="77777777" w:rsidR="0075381B" w:rsidRPr="0075381B" w:rsidRDefault="0075381B" w:rsidP="0075381B">
      <w:pPr>
        <w:tabs>
          <w:tab w:val="left" w:pos="10148"/>
        </w:tabs>
        <w:suppressAutoHyphens/>
        <w:spacing w:after="0" w:line="240" w:lineRule="auto"/>
        <w:jc w:val="both"/>
        <w:rPr>
          <w:rFonts w:eastAsia="Calibri"/>
          <w:i/>
          <w:sz w:val="24"/>
          <w:vertAlign w:val="superscript"/>
        </w:rPr>
      </w:pPr>
      <w:r w:rsidRPr="0075381B">
        <w:rPr>
          <w:rFonts w:eastAsia="Calibri"/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4D5FF315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74FD51C7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353747BD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24C7EEA9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251B8A6F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2C9A9147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40C4192D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3E0698A8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1E1B3F8C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1661A186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3A7E45FB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194F7FC8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19E5EE14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24EB479D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71271D69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04A03B03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12048AEE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53527FB6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1EFA4C40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034BF2A5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13A84AAF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3A45CB88" w14:textId="77777777" w:rsidR="0075381B" w:rsidRPr="0075381B" w:rsidRDefault="0075381B" w:rsidP="0075381B">
      <w:pPr>
        <w:spacing w:after="160" w:line="259" w:lineRule="auto"/>
        <w:rPr>
          <w:rFonts w:eastAsia="Calibri"/>
          <w:i/>
          <w:sz w:val="24"/>
        </w:rPr>
      </w:pPr>
    </w:p>
    <w:p w14:paraId="62B3AA94" w14:textId="229DF47A" w:rsidR="00E6467B" w:rsidRPr="009C3C0A" w:rsidRDefault="0075381B" w:rsidP="0075381B">
      <w:pPr>
        <w:pStyle w:val="ReportHead"/>
        <w:tabs>
          <w:tab w:val="left" w:pos="10148"/>
        </w:tabs>
        <w:suppressAutoHyphens/>
        <w:jc w:val="both"/>
        <w:rPr>
          <w:i/>
          <w:sz w:val="24"/>
          <w:szCs w:val="24"/>
        </w:rPr>
      </w:pPr>
      <w:r w:rsidRPr="0075381B">
        <w:rPr>
          <w:rFonts w:eastAsia="Calibri"/>
          <w:i/>
          <w:sz w:val="24"/>
        </w:rPr>
        <w:t>Методические указания являются приложением к рабочей программе по дисциплине «Деловая коммуникация в научной и профессиональной деятельности», зарегистрированной в ЦИТ под учетным номером___________</w:t>
      </w:r>
    </w:p>
    <w:p w14:paraId="21A3E6FB" w14:textId="77777777" w:rsidR="00E6467B" w:rsidRPr="009C3C0A" w:rsidRDefault="00E6467B">
      <w:pPr>
        <w:rPr>
          <w:i/>
          <w:sz w:val="24"/>
          <w:szCs w:val="24"/>
        </w:rPr>
      </w:pPr>
      <w:r w:rsidRPr="009C3C0A">
        <w:rPr>
          <w:i/>
          <w:sz w:val="24"/>
          <w:szCs w:val="24"/>
        </w:rPr>
        <w:br w:type="page"/>
      </w:r>
    </w:p>
    <w:p w14:paraId="7083D897" w14:textId="77777777" w:rsidR="001E72B3" w:rsidRPr="001E72B3" w:rsidRDefault="001E72B3" w:rsidP="001E72B3">
      <w:pPr>
        <w:ind w:right="140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>Содержание</w:t>
      </w:r>
    </w:p>
    <w:tbl>
      <w:tblPr>
        <w:tblpPr w:leftFromText="180" w:rightFromText="180" w:vertAnchor="text" w:horzAnchor="margin" w:tblpX="184" w:tblpY="174"/>
        <w:tblW w:w="10130" w:type="dxa"/>
        <w:tblLayout w:type="fixed"/>
        <w:tblLook w:val="01E0" w:firstRow="1" w:lastRow="1" w:firstColumn="1" w:lastColumn="1" w:noHBand="0" w:noVBand="0"/>
      </w:tblPr>
      <w:tblGrid>
        <w:gridCol w:w="534"/>
        <w:gridCol w:w="9072"/>
        <w:gridCol w:w="524"/>
      </w:tblGrid>
      <w:tr w:rsidR="001E72B3" w:rsidRPr="001E72B3" w14:paraId="5021206C" w14:textId="77777777" w:rsidTr="001673C2">
        <w:trPr>
          <w:trHeight w:val="480"/>
        </w:trPr>
        <w:tc>
          <w:tcPr>
            <w:tcW w:w="534" w:type="dxa"/>
          </w:tcPr>
          <w:p w14:paraId="0D190F52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hideMark/>
          </w:tcPr>
          <w:p w14:paraId="156D7703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Цели и задачи освоения дисциплины</w:t>
            </w:r>
            <w:r w:rsidRPr="001E72B3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" w:type="dxa"/>
          </w:tcPr>
          <w:p w14:paraId="237B66BD" w14:textId="77777777" w:rsidR="001E72B3" w:rsidRPr="001E72B3" w:rsidRDefault="001E72B3" w:rsidP="001E72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72B3" w:rsidRPr="001E72B3" w14:paraId="7759CCC9" w14:textId="77777777" w:rsidTr="001673C2">
        <w:trPr>
          <w:trHeight w:val="480"/>
        </w:trPr>
        <w:tc>
          <w:tcPr>
            <w:tcW w:w="534" w:type="dxa"/>
          </w:tcPr>
          <w:p w14:paraId="21E5BF2E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</w:tcPr>
          <w:p w14:paraId="05E4096D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лекционным занятиям</w:t>
            </w:r>
          </w:p>
        </w:tc>
        <w:tc>
          <w:tcPr>
            <w:tcW w:w="524" w:type="dxa"/>
          </w:tcPr>
          <w:p w14:paraId="184A598A" w14:textId="77777777" w:rsidR="001E72B3" w:rsidRPr="001E72B3" w:rsidRDefault="001E72B3" w:rsidP="001E72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72B3" w:rsidRPr="001E72B3" w14:paraId="7111010F" w14:textId="77777777" w:rsidTr="001673C2">
        <w:trPr>
          <w:trHeight w:val="480"/>
        </w:trPr>
        <w:tc>
          <w:tcPr>
            <w:tcW w:w="534" w:type="dxa"/>
          </w:tcPr>
          <w:p w14:paraId="4B122A10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</w:tcPr>
          <w:p w14:paraId="12E48926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подготовке к семинарским занятиям, к организации раб</w:t>
            </w: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 студента на семинарах</w:t>
            </w:r>
          </w:p>
        </w:tc>
        <w:tc>
          <w:tcPr>
            <w:tcW w:w="524" w:type="dxa"/>
          </w:tcPr>
          <w:p w14:paraId="646E2868" w14:textId="77777777" w:rsidR="001E72B3" w:rsidRPr="001E72B3" w:rsidRDefault="001E72B3" w:rsidP="001E72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E72B3" w:rsidRPr="001E72B3" w14:paraId="31597100" w14:textId="77777777" w:rsidTr="001673C2">
        <w:trPr>
          <w:trHeight w:val="480"/>
        </w:trPr>
        <w:tc>
          <w:tcPr>
            <w:tcW w:w="534" w:type="dxa"/>
          </w:tcPr>
          <w:p w14:paraId="34629024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  <w:hideMark/>
          </w:tcPr>
          <w:p w14:paraId="444079F0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студентам по подготовке к практическим занятиям </w:t>
            </w:r>
          </w:p>
        </w:tc>
        <w:tc>
          <w:tcPr>
            <w:tcW w:w="524" w:type="dxa"/>
          </w:tcPr>
          <w:p w14:paraId="7892C340" w14:textId="77777777" w:rsidR="001E72B3" w:rsidRPr="001E72B3" w:rsidRDefault="001E72B3" w:rsidP="001E72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E72B3" w:rsidRPr="001E72B3" w14:paraId="32F1123A" w14:textId="77777777" w:rsidTr="001673C2">
        <w:trPr>
          <w:trHeight w:val="480"/>
        </w:trPr>
        <w:tc>
          <w:tcPr>
            <w:tcW w:w="534" w:type="dxa"/>
          </w:tcPr>
          <w:p w14:paraId="4F50E57D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</w:tcPr>
          <w:p w14:paraId="6D80DA1A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проведению опроса по теоретическому материалу на учебных занятиях</w:t>
            </w:r>
          </w:p>
        </w:tc>
        <w:tc>
          <w:tcPr>
            <w:tcW w:w="524" w:type="dxa"/>
          </w:tcPr>
          <w:p w14:paraId="033C14A8" w14:textId="77777777" w:rsidR="001E72B3" w:rsidRPr="001E72B3" w:rsidRDefault="001E72B3" w:rsidP="001E72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E72B3" w:rsidRPr="001E72B3" w14:paraId="2B47213B" w14:textId="77777777" w:rsidTr="001673C2">
        <w:trPr>
          <w:trHeight w:val="480"/>
        </w:trPr>
        <w:tc>
          <w:tcPr>
            <w:tcW w:w="534" w:type="dxa"/>
          </w:tcPr>
          <w:p w14:paraId="65550074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2" w:type="dxa"/>
          </w:tcPr>
          <w:p w14:paraId="08FF5AA1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студентам по подготовке к тестированию</w:t>
            </w:r>
          </w:p>
        </w:tc>
        <w:tc>
          <w:tcPr>
            <w:tcW w:w="524" w:type="dxa"/>
          </w:tcPr>
          <w:p w14:paraId="474488F6" w14:textId="77777777" w:rsidR="001E72B3" w:rsidRPr="001E72B3" w:rsidRDefault="001E72B3" w:rsidP="001E72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E72B3" w:rsidRPr="001E72B3" w14:paraId="3F09D2EE" w14:textId="77777777" w:rsidTr="001673C2">
        <w:trPr>
          <w:trHeight w:val="480"/>
        </w:trPr>
        <w:tc>
          <w:tcPr>
            <w:tcW w:w="534" w:type="dxa"/>
          </w:tcPr>
          <w:p w14:paraId="62D2A26F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72" w:type="dxa"/>
            <w:hideMark/>
          </w:tcPr>
          <w:p w14:paraId="45AE5989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студентам организации по самостоятельной работы</w:t>
            </w:r>
            <w:proofErr w:type="gramEnd"/>
          </w:p>
        </w:tc>
        <w:tc>
          <w:tcPr>
            <w:tcW w:w="524" w:type="dxa"/>
          </w:tcPr>
          <w:p w14:paraId="4CADB51C" w14:textId="77777777" w:rsidR="001E72B3" w:rsidRPr="001E72B3" w:rsidRDefault="001E72B3" w:rsidP="001E72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E72B3" w:rsidRPr="001E72B3" w14:paraId="7E53594B" w14:textId="77777777" w:rsidTr="001673C2">
        <w:trPr>
          <w:trHeight w:val="480"/>
        </w:trPr>
        <w:tc>
          <w:tcPr>
            <w:tcW w:w="534" w:type="dxa"/>
          </w:tcPr>
          <w:p w14:paraId="76EDD38B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72" w:type="dxa"/>
          </w:tcPr>
          <w:p w14:paraId="1CD96898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самоподготовке</w:t>
            </w:r>
          </w:p>
        </w:tc>
        <w:tc>
          <w:tcPr>
            <w:tcW w:w="524" w:type="dxa"/>
          </w:tcPr>
          <w:p w14:paraId="5B8E54AD" w14:textId="77777777" w:rsidR="001E72B3" w:rsidRPr="001E72B3" w:rsidRDefault="001E72B3" w:rsidP="001E72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E72B3" w:rsidRPr="001E72B3" w14:paraId="6E2B8F3A" w14:textId="77777777" w:rsidTr="001673C2">
        <w:trPr>
          <w:trHeight w:val="409"/>
        </w:trPr>
        <w:tc>
          <w:tcPr>
            <w:tcW w:w="534" w:type="dxa"/>
          </w:tcPr>
          <w:p w14:paraId="5E959A64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72" w:type="dxa"/>
          </w:tcPr>
          <w:p w14:paraId="2C50C9D1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подготовке ИТЗ</w:t>
            </w:r>
          </w:p>
        </w:tc>
        <w:tc>
          <w:tcPr>
            <w:tcW w:w="524" w:type="dxa"/>
          </w:tcPr>
          <w:p w14:paraId="325B2873" w14:textId="77777777" w:rsidR="001E72B3" w:rsidRPr="001E72B3" w:rsidRDefault="001E72B3" w:rsidP="001E72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E72B3" w:rsidRPr="001E72B3" w14:paraId="5505DBA0" w14:textId="77777777" w:rsidTr="001673C2">
        <w:trPr>
          <w:trHeight w:val="409"/>
        </w:trPr>
        <w:tc>
          <w:tcPr>
            <w:tcW w:w="534" w:type="dxa"/>
          </w:tcPr>
          <w:p w14:paraId="1822A0E7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72" w:type="dxa"/>
          </w:tcPr>
          <w:p w14:paraId="03838913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подготовке к зачету</w:t>
            </w:r>
          </w:p>
        </w:tc>
        <w:tc>
          <w:tcPr>
            <w:tcW w:w="524" w:type="dxa"/>
          </w:tcPr>
          <w:p w14:paraId="682E587F" w14:textId="77777777" w:rsidR="001E72B3" w:rsidRPr="001E72B3" w:rsidRDefault="001E72B3" w:rsidP="001E72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1E72B3" w:rsidRPr="001E72B3" w14:paraId="22E15BEB" w14:textId="77777777" w:rsidTr="001673C2">
        <w:trPr>
          <w:trHeight w:val="409"/>
        </w:trPr>
        <w:tc>
          <w:tcPr>
            <w:tcW w:w="534" w:type="dxa"/>
          </w:tcPr>
          <w:p w14:paraId="5CC75AA5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72" w:type="dxa"/>
          </w:tcPr>
          <w:p w14:paraId="66ED5DC1" w14:textId="77777777" w:rsidR="001E72B3" w:rsidRPr="001E72B3" w:rsidRDefault="001E72B3" w:rsidP="001E72B3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адаптации образовательного процесса дисциплины к п</w:t>
            </w: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требностям обучающихся лиц с ограниченными возможностями здоровья (ОВЗ)</w:t>
            </w:r>
          </w:p>
        </w:tc>
        <w:tc>
          <w:tcPr>
            <w:tcW w:w="524" w:type="dxa"/>
          </w:tcPr>
          <w:p w14:paraId="3B32B1F2" w14:textId="77777777" w:rsidR="001E72B3" w:rsidRPr="001E72B3" w:rsidRDefault="001E72B3" w:rsidP="001E72B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1E72B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</w:tbl>
    <w:p w14:paraId="3A901964" w14:textId="77777777" w:rsidR="001E72B3" w:rsidRPr="001E72B3" w:rsidRDefault="001E72B3" w:rsidP="001E72B3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14:paraId="452AF50F" w14:textId="77777777" w:rsidR="001E72B3" w:rsidRPr="001E72B3" w:rsidRDefault="001E72B3" w:rsidP="001E72B3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14:paraId="1C081139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7C898A33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4387C635" w14:textId="77777777" w:rsidR="001E72B3" w:rsidRPr="001E72B3" w:rsidRDefault="001E72B3" w:rsidP="001E72B3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14:paraId="4ACBA683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01BFBF78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342103D6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719CE6C8" w14:textId="77777777" w:rsidR="001E72B3" w:rsidRPr="001E72B3" w:rsidRDefault="001E72B3" w:rsidP="001E72B3">
      <w:pPr>
        <w:spacing w:after="0" w:line="240" w:lineRule="auto"/>
        <w:rPr>
          <w:rFonts w:ascii="Calibri" w:eastAsia="Calibri" w:hAnsi="Calibri"/>
        </w:rPr>
      </w:pPr>
    </w:p>
    <w:p w14:paraId="2B4E86C9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7E9597DF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4BF03175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58A641A0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7D307515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47089E4A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30AD59DF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055D8373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6F889888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66509DBA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3DBFE062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050FD417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4B482A95" w14:textId="77777777" w:rsidR="001E72B3" w:rsidRPr="001E72B3" w:rsidRDefault="001E72B3" w:rsidP="001E72B3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2A9660C2" w14:textId="77777777" w:rsidR="001E72B3" w:rsidRPr="001E72B3" w:rsidRDefault="001E72B3" w:rsidP="001E72B3">
      <w:pPr>
        <w:spacing w:after="0" w:line="240" w:lineRule="auto"/>
        <w:ind w:firstLine="709"/>
        <w:rPr>
          <w:rFonts w:eastAsia="Times New Roman"/>
          <w:b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br w:type="page"/>
      </w:r>
      <w:r w:rsidRPr="001E72B3">
        <w:rPr>
          <w:rFonts w:eastAsia="Times New Roman"/>
          <w:b/>
          <w:sz w:val="24"/>
          <w:szCs w:val="24"/>
          <w:lang w:eastAsia="ru-RU"/>
        </w:rPr>
        <w:lastRenderedPageBreak/>
        <w:t>Цели и задачи освоения дисциплины</w:t>
      </w:r>
    </w:p>
    <w:p w14:paraId="660AC904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1E72B3">
        <w:rPr>
          <w:rFonts w:eastAsia="Calibri"/>
          <w:b/>
          <w:sz w:val="24"/>
        </w:rPr>
        <w:t>Цель (цели) освоения дисциплины:</w:t>
      </w:r>
      <w:r w:rsidRPr="001E72B3">
        <w:rPr>
          <w:rFonts w:eastAsia="Calibri"/>
          <w:sz w:val="24"/>
        </w:rPr>
        <w:t xml:space="preserve"> состоит в обеспечении овладения слушателями (магистрами) основами знаний в сфере деловых и научных коммуникаций. </w:t>
      </w:r>
    </w:p>
    <w:p w14:paraId="46CE96CA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1E72B3">
        <w:rPr>
          <w:rFonts w:eastAsia="Calibri"/>
          <w:sz w:val="24"/>
        </w:rPr>
        <w:t xml:space="preserve">Задачи: </w:t>
      </w:r>
    </w:p>
    <w:p w14:paraId="7E7B9247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1E72B3">
        <w:rPr>
          <w:rFonts w:eastAsia="Calibri"/>
          <w:sz w:val="24"/>
        </w:rPr>
        <w:t xml:space="preserve">- усвоение сведений о сущности деловых и научных коммуникаций, их основных понятиях, нормах и принципах; </w:t>
      </w:r>
    </w:p>
    <w:p w14:paraId="65A7B842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1E72B3">
        <w:rPr>
          <w:rFonts w:eastAsia="Calibri"/>
          <w:sz w:val="24"/>
        </w:rPr>
        <w:t xml:space="preserve">- овладение знаниями о практической реализации норм и ценностей делового общения в деловых отношениях; </w:t>
      </w:r>
    </w:p>
    <w:p w14:paraId="6E54AF97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1E72B3">
        <w:rPr>
          <w:rFonts w:eastAsia="Calibri"/>
          <w:sz w:val="24"/>
        </w:rPr>
        <w:t xml:space="preserve">- приобретение способности ориентироваться в деловых ситуациях, возникающих в ходе делового общения; </w:t>
      </w:r>
    </w:p>
    <w:p w14:paraId="41E1181C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1E72B3">
        <w:rPr>
          <w:rFonts w:eastAsia="Calibri"/>
          <w:sz w:val="24"/>
        </w:rPr>
        <w:t xml:space="preserve">- усвоение норм нравственных отношений между коллегами, между сотрудниками и клиентами в процессе делового общения; - формирование понятия этичности служебного поведения и поступков; </w:t>
      </w:r>
    </w:p>
    <w:p w14:paraId="7366C582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1E72B3">
        <w:rPr>
          <w:rFonts w:eastAsia="Calibri"/>
          <w:sz w:val="24"/>
        </w:rPr>
        <w:t xml:space="preserve">- усвоение требований делового этикета применительно к различным ситуациям в деловом общении; </w:t>
      </w:r>
    </w:p>
    <w:p w14:paraId="48B3F62D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1E72B3">
        <w:rPr>
          <w:rFonts w:eastAsia="Calibri"/>
          <w:sz w:val="24"/>
        </w:rPr>
        <w:t>- овладение знаниями о специфике научных коммуникаций и принципах их реализации в учебной и научной деятельности.</w:t>
      </w:r>
    </w:p>
    <w:p w14:paraId="3AF7F031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  <w:lang w:val="x-none" w:eastAsia="x-none"/>
        </w:rPr>
      </w:pPr>
    </w:p>
    <w:p w14:paraId="54C66B7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color w:val="000000"/>
          <w:spacing w:val="7"/>
          <w:sz w:val="24"/>
          <w:szCs w:val="24"/>
          <w:lang w:eastAsia="ru-RU"/>
        </w:rPr>
        <w:t>2. Методические указания по лекционным занятиям</w:t>
      </w:r>
    </w:p>
    <w:p w14:paraId="5B15314F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Лекция – это один из самых распространенных способов донесения информации до целев</w:t>
      </w:r>
      <w:r w:rsidRPr="001E72B3">
        <w:rPr>
          <w:rFonts w:eastAsia="Times New Roman"/>
          <w:iCs/>
          <w:sz w:val="24"/>
          <w:szCs w:val="24"/>
          <w:lang w:eastAsia="ru-RU"/>
        </w:rPr>
        <w:t>о</w:t>
      </w:r>
      <w:r w:rsidRPr="001E72B3">
        <w:rPr>
          <w:rFonts w:eastAsia="Times New Roman"/>
          <w:iCs/>
          <w:sz w:val="24"/>
          <w:szCs w:val="24"/>
          <w:lang w:eastAsia="ru-RU"/>
        </w:rPr>
        <w:t xml:space="preserve">го слушателя. Особенно популярен этот метод изложения материала у преподавателей высших учебных заведений. </w:t>
      </w:r>
    </w:p>
    <w:p w14:paraId="57117A51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Правильно выстроенная лекция активизирует мыслительную активность, обеспечивает эмоциональную связь слушателя с оратором, способствует лучшему восприятию материала. Такой стиль обучения эффективен как в преподавании гуманитарных и естественных наук, так и точных дисциплин.</w:t>
      </w:r>
    </w:p>
    <w:p w14:paraId="548E4E5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14:paraId="726136E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sz w:val="24"/>
          <w:szCs w:val="24"/>
          <w:lang w:eastAsia="ru-RU"/>
        </w:rPr>
        <w:t>Основное предназначение лекции:</w:t>
      </w:r>
      <w:r w:rsidRPr="001E72B3">
        <w:rPr>
          <w:rFonts w:eastAsia="Times New Roman"/>
          <w:iCs/>
          <w:sz w:val="24"/>
          <w:szCs w:val="24"/>
          <w:lang w:eastAsia="ru-RU"/>
        </w:rPr>
        <w:t xml:space="preserve"> помощь в освоении фундаментальных аспектов; упрощение процесса понимания научно-популярных проблем; распространение сведений о новых достижениях современной науки. </w:t>
      </w:r>
    </w:p>
    <w:p w14:paraId="1685069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proofErr w:type="gramStart"/>
      <w:r w:rsidRPr="001E72B3">
        <w:rPr>
          <w:rFonts w:eastAsia="Times New Roman"/>
          <w:b/>
          <w:bCs/>
          <w:sz w:val="24"/>
          <w:szCs w:val="24"/>
          <w:lang w:eastAsia="ru-RU"/>
        </w:rPr>
        <w:t>Функции лекционной подачи материала:</w:t>
      </w:r>
      <w:r w:rsidRPr="001E72B3">
        <w:rPr>
          <w:rFonts w:eastAsia="Times New Roman"/>
          <w:iCs/>
          <w:sz w:val="24"/>
          <w:szCs w:val="24"/>
          <w:lang w:eastAsia="ru-RU"/>
        </w:rPr>
        <w:t xml:space="preserve"> информационная (сообщает нужные сведения); стимулирующая (вызывает интерес к предмету сообщения); воспитательная; развивающая (оцен</w:t>
      </w:r>
      <w:r w:rsidRPr="001E72B3">
        <w:rPr>
          <w:rFonts w:eastAsia="Times New Roman"/>
          <w:iCs/>
          <w:sz w:val="24"/>
          <w:szCs w:val="24"/>
          <w:lang w:eastAsia="ru-RU"/>
        </w:rPr>
        <w:t>и</w:t>
      </w:r>
      <w:r w:rsidRPr="001E72B3">
        <w:rPr>
          <w:rFonts w:eastAsia="Times New Roman"/>
          <w:iCs/>
          <w:sz w:val="24"/>
          <w:szCs w:val="24"/>
          <w:lang w:eastAsia="ru-RU"/>
        </w:rPr>
        <w:t>вает различные явления, активизирует умственную деятельность); ориентирующая (помогает с</w:t>
      </w:r>
      <w:r w:rsidRPr="001E72B3">
        <w:rPr>
          <w:rFonts w:eastAsia="Times New Roman"/>
          <w:iCs/>
          <w:sz w:val="24"/>
          <w:szCs w:val="24"/>
          <w:lang w:eastAsia="ru-RU"/>
        </w:rPr>
        <w:t>о</w:t>
      </w:r>
      <w:r w:rsidRPr="001E72B3">
        <w:rPr>
          <w:rFonts w:eastAsia="Times New Roman"/>
          <w:iCs/>
          <w:sz w:val="24"/>
          <w:szCs w:val="24"/>
          <w:lang w:eastAsia="ru-RU"/>
        </w:rPr>
        <w:t>ставить представление о проблематике, литературных источниках); поясняющая (формирует базу научных понятий); убеждающая (подтверждает, приводит доказательства).</w:t>
      </w:r>
      <w:proofErr w:type="gramEnd"/>
    </w:p>
    <w:p w14:paraId="085A2593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Студент должен помнить, что его работа на лекции – это сложный вид познавательной, и</w:t>
      </w:r>
      <w:r w:rsidRPr="001E72B3">
        <w:rPr>
          <w:rFonts w:eastAsia="Times New Roman"/>
          <w:iCs/>
          <w:sz w:val="24"/>
          <w:szCs w:val="24"/>
          <w:lang w:eastAsia="ru-RU"/>
        </w:rPr>
        <w:t>н</w:t>
      </w:r>
      <w:r w:rsidRPr="001E72B3">
        <w:rPr>
          <w:rFonts w:eastAsia="Times New Roman"/>
          <w:iCs/>
          <w:sz w:val="24"/>
          <w:szCs w:val="24"/>
          <w:lang w:eastAsia="ru-RU"/>
        </w:rPr>
        <w:t>теллектуальной деятельности, требующей напряжения, внимания, воли, затрат нервной и физич</w:t>
      </w:r>
      <w:r w:rsidRPr="001E72B3">
        <w:rPr>
          <w:rFonts w:eastAsia="Times New Roman"/>
          <w:iCs/>
          <w:sz w:val="24"/>
          <w:szCs w:val="24"/>
          <w:lang w:eastAsia="ru-RU"/>
        </w:rPr>
        <w:t>е</w:t>
      </w:r>
      <w:r w:rsidRPr="001E72B3">
        <w:rPr>
          <w:rFonts w:eastAsia="Times New Roman"/>
          <w:iCs/>
          <w:sz w:val="24"/>
          <w:szCs w:val="24"/>
          <w:lang w:eastAsia="ru-RU"/>
        </w:rPr>
        <w:t>ской энергии. Весь учебный материал, сообщаемый преподавателем, должен не просто прослуш</w:t>
      </w:r>
      <w:r w:rsidRPr="001E72B3">
        <w:rPr>
          <w:rFonts w:eastAsia="Times New Roman"/>
          <w:iCs/>
          <w:sz w:val="24"/>
          <w:szCs w:val="24"/>
          <w:lang w:eastAsia="ru-RU"/>
        </w:rPr>
        <w:t>и</w:t>
      </w:r>
      <w:r w:rsidRPr="001E72B3">
        <w:rPr>
          <w:rFonts w:eastAsia="Times New Roman"/>
          <w:iCs/>
          <w:sz w:val="24"/>
          <w:szCs w:val="24"/>
          <w:lang w:eastAsia="ru-RU"/>
        </w:rPr>
        <w:t>ваться. Он должен быть активно воспринят, т.е. услышан, осмыслен, понят, зафиксирован на б</w:t>
      </w:r>
      <w:r w:rsidRPr="001E72B3">
        <w:rPr>
          <w:rFonts w:eastAsia="Times New Roman"/>
          <w:iCs/>
          <w:sz w:val="24"/>
          <w:szCs w:val="24"/>
          <w:lang w:eastAsia="ru-RU"/>
        </w:rPr>
        <w:t>у</w:t>
      </w:r>
      <w:r w:rsidRPr="001E72B3">
        <w:rPr>
          <w:rFonts w:eastAsia="Times New Roman"/>
          <w:iCs/>
          <w:sz w:val="24"/>
          <w:szCs w:val="24"/>
          <w:lang w:eastAsia="ru-RU"/>
        </w:rPr>
        <w:t>маге и закреплен в памяти. Нет единой методики работы студента на лекции, однако модно сфо</w:t>
      </w:r>
      <w:r w:rsidRPr="001E72B3">
        <w:rPr>
          <w:rFonts w:eastAsia="Times New Roman"/>
          <w:iCs/>
          <w:sz w:val="24"/>
          <w:szCs w:val="24"/>
          <w:lang w:eastAsia="ru-RU"/>
        </w:rPr>
        <w:t>р</w:t>
      </w:r>
      <w:r w:rsidRPr="001E72B3">
        <w:rPr>
          <w:rFonts w:eastAsia="Times New Roman"/>
          <w:iCs/>
          <w:sz w:val="24"/>
          <w:szCs w:val="24"/>
          <w:lang w:eastAsia="ru-RU"/>
        </w:rPr>
        <w:t xml:space="preserve">мулировать общие рекомендации студентам по оптимизации их познавательной деятельности на лекциях.  </w:t>
      </w:r>
    </w:p>
    <w:p w14:paraId="056028A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1E72B3">
        <w:rPr>
          <w:rFonts w:eastAsia="Times New Roman"/>
          <w:bCs/>
          <w:sz w:val="24"/>
          <w:szCs w:val="24"/>
          <w:lang w:eastAsia="ru-RU"/>
        </w:rPr>
        <w:t>Рекомендации студентам по оптимизации их познавательной деятельности на лекциях:</w:t>
      </w:r>
    </w:p>
    <w:p w14:paraId="55048DF8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- внимательно слушать лектора;</w:t>
      </w:r>
    </w:p>
    <w:p w14:paraId="2AC7543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- указать план лекции и делить ее текст в соответствии с ним;</w:t>
      </w:r>
    </w:p>
    <w:p w14:paraId="3BF76647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- вести конспектирование учебного материала с целью его обработки, систематизации, с</w:t>
      </w:r>
      <w:r w:rsidRPr="001E72B3">
        <w:rPr>
          <w:rFonts w:eastAsia="Times New Roman"/>
          <w:iCs/>
          <w:sz w:val="24"/>
          <w:szCs w:val="24"/>
          <w:lang w:eastAsia="ru-RU"/>
        </w:rPr>
        <w:t>о</w:t>
      </w:r>
      <w:r w:rsidRPr="001E72B3">
        <w:rPr>
          <w:rFonts w:eastAsia="Times New Roman"/>
          <w:iCs/>
          <w:sz w:val="24"/>
          <w:szCs w:val="24"/>
          <w:lang w:eastAsia="ru-RU"/>
        </w:rPr>
        <w:t>хранения в памяти;</w:t>
      </w:r>
    </w:p>
    <w:p w14:paraId="1D1B7B86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- материал, раскрывающий содержание основных понятий, принципов, названия нормати</w:t>
      </w:r>
      <w:r w:rsidRPr="001E72B3">
        <w:rPr>
          <w:rFonts w:eastAsia="Times New Roman"/>
          <w:iCs/>
          <w:sz w:val="24"/>
          <w:szCs w:val="24"/>
          <w:lang w:eastAsia="ru-RU"/>
        </w:rPr>
        <w:t>в</w:t>
      </w:r>
      <w:r w:rsidRPr="001E72B3">
        <w:rPr>
          <w:rFonts w:eastAsia="Times New Roman"/>
          <w:iCs/>
          <w:sz w:val="24"/>
          <w:szCs w:val="24"/>
          <w:lang w:eastAsia="ru-RU"/>
        </w:rPr>
        <w:t>ных актов фиксировать дословно с указанием авторов и/или источников;</w:t>
      </w:r>
    </w:p>
    <w:p w14:paraId="425E935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- остальной материал конспектировать не дословно, а выделяя главную мысль, идею;</w:t>
      </w:r>
    </w:p>
    <w:p w14:paraId="4146DA9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- желательно оставить в рабочих конспектах поля, на которых делать пометки из рекоме</w:t>
      </w:r>
      <w:r w:rsidRPr="001E72B3">
        <w:rPr>
          <w:rFonts w:eastAsia="Times New Roman"/>
          <w:iCs/>
          <w:sz w:val="24"/>
          <w:szCs w:val="24"/>
          <w:lang w:eastAsia="ru-RU"/>
        </w:rPr>
        <w:t>н</w:t>
      </w:r>
      <w:r w:rsidRPr="001E72B3">
        <w:rPr>
          <w:rFonts w:eastAsia="Times New Roman"/>
          <w:iCs/>
          <w:sz w:val="24"/>
          <w:szCs w:val="24"/>
          <w:lang w:eastAsia="ru-RU"/>
        </w:rPr>
        <w:t>дованной литературы, дополняющие материал прослушанной лекции, а также подчеркивающие особую важность тех или иных теоретических положений;</w:t>
      </w:r>
    </w:p>
    <w:p w14:paraId="563C2A2B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- задавать преподавателю уточняющие вопросы с целью уяснения теоретических полож</w:t>
      </w:r>
      <w:r w:rsidRPr="001E72B3">
        <w:rPr>
          <w:rFonts w:eastAsia="Times New Roman"/>
          <w:iCs/>
          <w:sz w:val="24"/>
          <w:szCs w:val="24"/>
          <w:lang w:eastAsia="ru-RU"/>
        </w:rPr>
        <w:t>е</w:t>
      </w:r>
      <w:r w:rsidRPr="001E72B3">
        <w:rPr>
          <w:rFonts w:eastAsia="Times New Roman"/>
          <w:iCs/>
          <w:sz w:val="24"/>
          <w:szCs w:val="24"/>
          <w:lang w:eastAsia="ru-RU"/>
        </w:rPr>
        <w:t>ний, разрешения спорных ситуаций;</w:t>
      </w:r>
    </w:p>
    <w:p w14:paraId="5D2A9B9F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lastRenderedPageBreak/>
        <w:t xml:space="preserve"> - конспекты лекций следует использовать при подготовке к опросу, практическим занят</w:t>
      </w:r>
      <w:r w:rsidRPr="001E72B3">
        <w:rPr>
          <w:rFonts w:eastAsia="Times New Roman"/>
          <w:iCs/>
          <w:sz w:val="24"/>
          <w:szCs w:val="24"/>
          <w:lang w:eastAsia="ru-RU"/>
        </w:rPr>
        <w:t>и</w:t>
      </w:r>
      <w:r w:rsidRPr="001E72B3">
        <w:rPr>
          <w:rFonts w:eastAsia="Times New Roman"/>
          <w:iCs/>
          <w:sz w:val="24"/>
          <w:szCs w:val="24"/>
          <w:lang w:eastAsia="ru-RU"/>
        </w:rPr>
        <w:t>ям, итого, итоговой форме контроля, при выполнении самостоятельных заданий;</w:t>
      </w:r>
    </w:p>
    <w:p w14:paraId="46A1011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- возвращаться к прослушанным лекциям при знакомстве с новым материалом для устано</w:t>
      </w:r>
      <w:r w:rsidRPr="001E72B3">
        <w:rPr>
          <w:rFonts w:eastAsia="Times New Roman"/>
          <w:iCs/>
          <w:sz w:val="24"/>
          <w:szCs w:val="24"/>
          <w:lang w:eastAsia="ru-RU"/>
        </w:rPr>
        <w:t>в</w:t>
      </w:r>
      <w:r w:rsidRPr="001E72B3">
        <w:rPr>
          <w:rFonts w:eastAsia="Times New Roman"/>
          <w:iCs/>
          <w:sz w:val="24"/>
          <w:szCs w:val="24"/>
          <w:lang w:eastAsia="ru-RU"/>
        </w:rPr>
        <w:t xml:space="preserve">ления тематических и </w:t>
      </w:r>
      <w:proofErr w:type="spellStart"/>
      <w:r w:rsidRPr="001E72B3">
        <w:rPr>
          <w:rFonts w:eastAsia="Times New Roman"/>
          <w:iCs/>
          <w:sz w:val="24"/>
          <w:szCs w:val="24"/>
          <w:lang w:eastAsia="ru-RU"/>
        </w:rPr>
        <w:t>межпредметных</w:t>
      </w:r>
      <w:proofErr w:type="spellEnd"/>
      <w:r w:rsidRPr="001E72B3">
        <w:rPr>
          <w:rFonts w:eastAsia="Times New Roman"/>
          <w:iCs/>
          <w:sz w:val="24"/>
          <w:szCs w:val="24"/>
          <w:lang w:eastAsia="ru-RU"/>
        </w:rPr>
        <w:t xml:space="preserve"> связей;</w:t>
      </w:r>
    </w:p>
    <w:p w14:paraId="29B3E9DC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- дополнить список рекомендованной литературы современными источниками, не пре</w:t>
      </w:r>
      <w:r w:rsidRPr="001E72B3">
        <w:rPr>
          <w:rFonts w:eastAsia="Times New Roman"/>
          <w:iCs/>
          <w:sz w:val="24"/>
          <w:szCs w:val="24"/>
          <w:lang w:eastAsia="ru-RU"/>
        </w:rPr>
        <w:t>д</w:t>
      </w:r>
      <w:r w:rsidRPr="001E72B3">
        <w:rPr>
          <w:rFonts w:eastAsia="Times New Roman"/>
          <w:iCs/>
          <w:sz w:val="24"/>
          <w:szCs w:val="24"/>
          <w:lang w:eastAsia="ru-RU"/>
        </w:rPr>
        <w:t>ставленными в нем.</w:t>
      </w:r>
    </w:p>
    <w:p w14:paraId="761F653A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</w:p>
    <w:p w14:paraId="2D7B46C7" w14:textId="77777777" w:rsidR="001E72B3" w:rsidRPr="001E72B3" w:rsidRDefault="001E72B3" w:rsidP="001E72B3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Times New Roman"/>
          <w:b/>
          <w:color w:val="000000"/>
          <w:sz w:val="24"/>
          <w:szCs w:val="24"/>
          <w:lang w:eastAsia="ru-RU"/>
        </w:rPr>
        <w:t>3. Методические указания по подготовке к семинарским занятиям, к организации р</w:t>
      </w:r>
      <w:r w:rsidRPr="001E72B3">
        <w:rPr>
          <w:rFonts w:eastAsia="Times New Roman"/>
          <w:b/>
          <w:color w:val="000000"/>
          <w:sz w:val="24"/>
          <w:szCs w:val="24"/>
          <w:lang w:eastAsia="ru-RU"/>
        </w:rPr>
        <w:t>а</w:t>
      </w:r>
      <w:r w:rsidRPr="001E72B3">
        <w:rPr>
          <w:rFonts w:eastAsia="Times New Roman"/>
          <w:b/>
          <w:color w:val="000000"/>
          <w:sz w:val="24"/>
          <w:szCs w:val="24"/>
          <w:lang w:eastAsia="ru-RU"/>
        </w:rPr>
        <w:t>боты студента на семинарах</w:t>
      </w:r>
    </w:p>
    <w:p w14:paraId="6D56F890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Семинарское занятие является диалоговой формой учебного занятия. Студенты имеют во</w:t>
      </w:r>
      <w:r w:rsidRPr="001E72B3">
        <w:rPr>
          <w:rFonts w:eastAsia="Calibri"/>
          <w:sz w:val="24"/>
          <w:szCs w:val="24"/>
        </w:rPr>
        <w:t>з</w:t>
      </w:r>
      <w:r w:rsidRPr="001E72B3">
        <w:rPr>
          <w:rFonts w:eastAsia="Calibri"/>
          <w:sz w:val="24"/>
          <w:szCs w:val="24"/>
        </w:rPr>
        <w:t>можность усвоения знаний в процессе их активного обсуждения. На семинарах студенты закре</w:t>
      </w:r>
      <w:r w:rsidRPr="001E72B3">
        <w:rPr>
          <w:rFonts w:eastAsia="Calibri"/>
          <w:sz w:val="24"/>
          <w:szCs w:val="24"/>
        </w:rPr>
        <w:t>п</w:t>
      </w:r>
      <w:r w:rsidRPr="001E72B3">
        <w:rPr>
          <w:rFonts w:eastAsia="Calibri"/>
          <w:sz w:val="24"/>
          <w:szCs w:val="24"/>
        </w:rPr>
        <w:t>ляют знания, полученные из лекций или учебных пособий, учебников и других источников в пр</w:t>
      </w:r>
      <w:r w:rsidRPr="001E72B3">
        <w:rPr>
          <w:rFonts w:eastAsia="Calibri"/>
          <w:sz w:val="24"/>
          <w:szCs w:val="24"/>
        </w:rPr>
        <w:t>о</w:t>
      </w:r>
      <w:r w:rsidRPr="001E72B3">
        <w:rPr>
          <w:rFonts w:eastAsia="Calibri"/>
          <w:sz w:val="24"/>
          <w:szCs w:val="24"/>
        </w:rPr>
        <w:t>цессе их обсуждения.</w:t>
      </w:r>
    </w:p>
    <w:p w14:paraId="3C8A95F6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Педагогические задачи, решаемые при проведении семинарских занятий:</w:t>
      </w:r>
    </w:p>
    <w:p w14:paraId="2BA7DCB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- расширение и углубление знаний;</w:t>
      </w:r>
    </w:p>
    <w:p w14:paraId="61CAB32A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- развитие умений самостоятельной учебной деятельности;</w:t>
      </w:r>
    </w:p>
    <w:p w14:paraId="384840E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- стимулирование интеллектуальной деятельности.</w:t>
      </w:r>
    </w:p>
    <w:p w14:paraId="46EFA8C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>Студент обязан посещать все семинарские занятия. До начала каждого занятия он должен:</w:t>
      </w:r>
    </w:p>
    <w:p w14:paraId="732B9F1B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>- ознакомиться с вопросами вынесенной на обсуждение темы и списком рекомендуемой л</w:t>
      </w:r>
      <w:r w:rsidRPr="001E72B3">
        <w:rPr>
          <w:rFonts w:eastAsia="Calibri"/>
          <w:sz w:val="24"/>
          <w:szCs w:val="24"/>
        </w:rPr>
        <w:t>и</w:t>
      </w:r>
      <w:r w:rsidRPr="001E72B3">
        <w:rPr>
          <w:rFonts w:eastAsia="Calibri"/>
          <w:sz w:val="24"/>
          <w:szCs w:val="24"/>
        </w:rPr>
        <w:t>тературы и исторических источников;</w:t>
      </w:r>
    </w:p>
    <w:p w14:paraId="6B83B875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>- индивидуально подготовиться к семинарскому занятию;</w:t>
      </w:r>
    </w:p>
    <w:p w14:paraId="37483ED7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>- составить краткий конспект по каждому из вопросов темы.</w:t>
      </w:r>
    </w:p>
    <w:p w14:paraId="699F8BF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</w:t>
      </w:r>
      <w:r w:rsidRPr="001E72B3">
        <w:rPr>
          <w:rFonts w:eastAsia="Calibri"/>
          <w:sz w:val="24"/>
          <w:szCs w:val="24"/>
        </w:rPr>
        <w:t>с</w:t>
      </w:r>
      <w:r w:rsidRPr="001E72B3">
        <w:rPr>
          <w:rFonts w:eastAsia="Calibri"/>
          <w:sz w:val="24"/>
          <w:szCs w:val="24"/>
        </w:rPr>
        <w:t>ковую и интеллектуальную активность студента. При работе над конспектом читая изучаемый м</w:t>
      </w:r>
      <w:r w:rsidRPr="001E72B3">
        <w:rPr>
          <w:rFonts w:eastAsia="Calibri"/>
          <w:sz w:val="24"/>
          <w:szCs w:val="24"/>
        </w:rPr>
        <w:t>а</w:t>
      </w:r>
      <w:r w:rsidRPr="001E72B3">
        <w:rPr>
          <w:rFonts w:eastAsia="Calibri"/>
          <w:sz w:val="24"/>
          <w:szCs w:val="24"/>
        </w:rPr>
        <w:t>териал в первый раз, важно подразделять его на основные смысловые части, выделяйте главные мысли и выводы. Если составляется план-конспект, необходимо сформулировать его пункты и подпункты, определить, что именно следует включить в план-конспект для раскрытия каждого из них. Наиболее существенные положения изучаемого материала (тезисы) нужно последовательно и кратко излагать своими словами или в виде цитат. В конспекты важно включать не только осно</w:t>
      </w:r>
      <w:r w:rsidRPr="001E72B3">
        <w:rPr>
          <w:rFonts w:eastAsia="Calibri"/>
          <w:sz w:val="24"/>
          <w:szCs w:val="24"/>
        </w:rPr>
        <w:t>в</w:t>
      </w:r>
      <w:r w:rsidRPr="001E72B3">
        <w:rPr>
          <w:rFonts w:eastAsia="Calibri"/>
          <w:sz w:val="24"/>
          <w:szCs w:val="24"/>
        </w:rPr>
        <w:t>ные положения, но и обосновывающие их доводы, конкретные факты и примеры без их подробн</w:t>
      </w:r>
      <w:r w:rsidRPr="001E72B3">
        <w:rPr>
          <w:rFonts w:eastAsia="Calibri"/>
          <w:sz w:val="24"/>
          <w:szCs w:val="24"/>
        </w:rPr>
        <w:t>о</w:t>
      </w:r>
      <w:r w:rsidRPr="001E72B3">
        <w:rPr>
          <w:rFonts w:eastAsia="Calibri"/>
          <w:sz w:val="24"/>
          <w:szCs w:val="24"/>
        </w:rPr>
        <w:t>го описания.</w:t>
      </w:r>
    </w:p>
    <w:p w14:paraId="28C90548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Проведение семинарских занятий возможно по двум вариантам:</w:t>
      </w:r>
    </w:p>
    <w:p w14:paraId="42DC5560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1. Проведение семинарского занятия репродуктивного типа. На нем формулируются осно</w:t>
      </w:r>
      <w:r w:rsidRPr="001E72B3">
        <w:rPr>
          <w:rFonts w:eastAsia="Calibri"/>
          <w:sz w:val="24"/>
          <w:szCs w:val="24"/>
        </w:rPr>
        <w:t>в</w:t>
      </w:r>
      <w:r w:rsidRPr="001E72B3">
        <w:rPr>
          <w:rFonts w:eastAsia="Calibri"/>
          <w:sz w:val="24"/>
          <w:szCs w:val="24"/>
        </w:rPr>
        <w:t>ные вопросы занятия, студентам дается возможность устно раскрыть их содержание. После в</w:t>
      </w:r>
      <w:r w:rsidRPr="001E72B3">
        <w:rPr>
          <w:rFonts w:eastAsia="Calibri"/>
          <w:sz w:val="24"/>
          <w:szCs w:val="24"/>
        </w:rPr>
        <w:t>ы</w:t>
      </w:r>
      <w:r w:rsidRPr="001E72B3">
        <w:rPr>
          <w:rFonts w:eastAsia="Calibri"/>
          <w:sz w:val="24"/>
          <w:szCs w:val="24"/>
        </w:rPr>
        <w:t>слушивания ответа, другим студентам предоставляется возможность дополнить, прокомментир</w:t>
      </w:r>
      <w:r w:rsidRPr="001E72B3">
        <w:rPr>
          <w:rFonts w:eastAsia="Calibri"/>
          <w:sz w:val="24"/>
          <w:szCs w:val="24"/>
        </w:rPr>
        <w:t>о</w:t>
      </w:r>
      <w:r w:rsidRPr="001E72B3">
        <w:rPr>
          <w:rFonts w:eastAsia="Calibri"/>
          <w:sz w:val="24"/>
          <w:szCs w:val="24"/>
        </w:rPr>
        <w:t xml:space="preserve">вать, высказать собственное мнение. </w:t>
      </w:r>
      <w:proofErr w:type="gramStart"/>
      <w:r w:rsidRPr="001E72B3">
        <w:rPr>
          <w:rFonts w:eastAsia="Calibri"/>
          <w:sz w:val="24"/>
          <w:szCs w:val="24"/>
        </w:rPr>
        <w:t>Выступающему</w:t>
      </w:r>
      <w:proofErr w:type="gramEnd"/>
      <w:r w:rsidRPr="001E72B3">
        <w:rPr>
          <w:rFonts w:eastAsia="Calibri"/>
          <w:sz w:val="24"/>
          <w:szCs w:val="24"/>
        </w:rPr>
        <w:t xml:space="preserve"> рекомендуется   придерживаться следующих правил:</w:t>
      </w:r>
    </w:p>
    <w:p w14:paraId="19C422E3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- соблюдать временной регламент;</w:t>
      </w:r>
    </w:p>
    <w:p w14:paraId="147B1E3B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- стремиться выражать собственную точку зрения в свободном, грамотном, убедительном изложении материала;</w:t>
      </w:r>
    </w:p>
    <w:p w14:paraId="52438703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- прилагать усилия для познавательной и творческой активизации других участников зан</w:t>
      </w:r>
      <w:r w:rsidRPr="001E72B3">
        <w:rPr>
          <w:rFonts w:eastAsia="Calibri"/>
          <w:sz w:val="24"/>
          <w:szCs w:val="24"/>
        </w:rPr>
        <w:t>я</w:t>
      </w:r>
      <w:r w:rsidRPr="001E72B3">
        <w:rPr>
          <w:rFonts w:eastAsia="Calibri"/>
          <w:sz w:val="24"/>
          <w:szCs w:val="24"/>
        </w:rPr>
        <w:t>тия;</w:t>
      </w:r>
    </w:p>
    <w:p w14:paraId="039F662B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- стараться делать выводы по излагаемому вопросу.</w:t>
      </w:r>
    </w:p>
    <w:p w14:paraId="151F3E90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2. Проведение семинара творческого типа. В этом случае преподавателем предлагаются з</w:t>
      </w:r>
      <w:r w:rsidRPr="001E72B3">
        <w:rPr>
          <w:rFonts w:eastAsia="Calibri"/>
          <w:sz w:val="24"/>
          <w:szCs w:val="24"/>
        </w:rPr>
        <w:t>а</w:t>
      </w:r>
      <w:r w:rsidRPr="001E72B3">
        <w:rPr>
          <w:rFonts w:eastAsia="Calibri"/>
          <w:sz w:val="24"/>
          <w:szCs w:val="24"/>
        </w:rPr>
        <w:t>дания, активизирующие мыслительную деятельность студентов, моделируются различные ситу</w:t>
      </w:r>
      <w:r w:rsidRPr="001E72B3">
        <w:rPr>
          <w:rFonts w:eastAsia="Calibri"/>
          <w:sz w:val="24"/>
          <w:szCs w:val="24"/>
        </w:rPr>
        <w:t>а</w:t>
      </w:r>
      <w:r w:rsidRPr="001E72B3">
        <w:rPr>
          <w:rFonts w:eastAsia="Calibri"/>
          <w:sz w:val="24"/>
          <w:szCs w:val="24"/>
        </w:rPr>
        <w:t>ции, побуждающие к интеллектуальной работе и творческому взаимодействию.</w:t>
      </w:r>
    </w:p>
    <w:p w14:paraId="6AAFE3F7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2B3">
        <w:rPr>
          <w:rFonts w:eastAsia="Calibri"/>
          <w:sz w:val="24"/>
          <w:szCs w:val="24"/>
        </w:rPr>
        <w:t>Студенты учатся отвечать на эвристические вопросы следующих типов: - чем отличаю</w:t>
      </w:r>
      <w:r w:rsidRPr="001E72B3">
        <w:rPr>
          <w:rFonts w:eastAsia="Calibri"/>
          <w:sz w:val="24"/>
          <w:szCs w:val="24"/>
        </w:rPr>
        <w:t>т</w:t>
      </w:r>
      <w:r w:rsidRPr="001E72B3">
        <w:rPr>
          <w:rFonts w:eastAsia="Calibri"/>
          <w:sz w:val="24"/>
          <w:szCs w:val="24"/>
        </w:rPr>
        <w:t xml:space="preserve">ся…? - что </w:t>
      </w:r>
      <w:proofErr w:type="gramStart"/>
      <w:r w:rsidRPr="001E72B3">
        <w:rPr>
          <w:rFonts w:eastAsia="Calibri"/>
          <w:sz w:val="24"/>
          <w:szCs w:val="24"/>
        </w:rPr>
        <w:t>общего</w:t>
      </w:r>
      <w:proofErr w:type="gramEnd"/>
      <w:r w:rsidRPr="001E72B3">
        <w:rPr>
          <w:rFonts w:eastAsia="Calibri"/>
          <w:sz w:val="24"/>
          <w:szCs w:val="24"/>
        </w:rPr>
        <w:t xml:space="preserve"> между…? - какие механизмы (факторы, причины, методы...)?</w:t>
      </w:r>
    </w:p>
    <w:p w14:paraId="78C969C5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 xml:space="preserve">- выделите достоинства и недостатки… </w:t>
      </w:r>
    </w:p>
    <w:p w14:paraId="61EBB21C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E72B3">
        <w:rPr>
          <w:rFonts w:eastAsia="Calibri"/>
          <w:color w:val="000000"/>
          <w:sz w:val="24"/>
          <w:szCs w:val="24"/>
        </w:rPr>
        <w:t>Во время семинарского занятия студенту рекомендуется придерживаться следующих пр</w:t>
      </w:r>
      <w:r w:rsidRPr="001E72B3">
        <w:rPr>
          <w:rFonts w:eastAsia="Calibri"/>
          <w:color w:val="000000"/>
          <w:sz w:val="24"/>
          <w:szCs w:val="24"/>
        </w:rPr>
        <w:t>а</w:t>
      </w:r>
      <w:r w:rsidRPr="001E72B3">
        <w:rPr>
          <w:rFonts w:eastAsia="Calibri"/>
          <w:color w:val="000000"/>
          <w:sz w:val="24"/>
          <w:szCs w:val="24"/>
        </w:rPr>
        <w:t>вил: - принимать активное участие в высказывании собственных идей и обсуждении того или ин</w:t>
      </w:r>
      <w:r w:rsidRPr="001E72B3">
        <w:rPr>
          <w:rFonts w:eastAsia="Calibri"/>
          <w:color w:val="000000"/>
          <w:sz w:val="24"/>
          <w:szCs w:val="24"/>
        </w:rPr>
        <w:t>о</w:t>
      </w:r>
      <w:r w:rsidRPr="001E72B3">
        <w:rPr>
          <w:rFonts w:eastAsia="Calibri"/>
          <w:color w:val="000000"/>
          <w:sz w:val="24"/>
          <w:szCs w:val="24"/>
        </w:rPr>
        <w:t>го вопроса темы; - терпимо и деликатно относиться к мнениям и суждениям других участников дискуссии; - не прерывать репликами выступающего сокурсника или сокурсницу, дать ему во</w:t>
      </w:r>
      <w:r w:rsidRPr="001E72B3">
        <w:rPr>
          <w:rFonts w:eastAsia="Calibri"/>
          <w:color w:val="000000"/>
          <w:sz w:val="24"/>
          <w:szCs w:val="24"/>
        </w:rPr>
        <w:t>з</w:t>
      </w:r>
      <w:r w:rsidRPr="001E72B3">
        <w:rPr>
          <w:rFonts w:eastAsia="Calibri"/>
          <w:color w:val="000000"/>
          <w:sz w:val="24"/>
          <w:szCs w:val="24"/>
        </w:rPr>
        <w:t>можность полностью высказать свою точку зрения; - не манипулировать неточными или неверн</w:t>
      </w:r>
      <w:r w:rsidRPr="001E72B3">
        <w:rPr>
          <w:rFonts w:eastAsia="Calibri"/>
          <w:color w:val="000000"/>
          <w:sz w:val="24"/>
          <w:szCs w:val="24"/>
        </w:rPr>
        <w:t>ы</w:t>
      </w:r>
      <w:r w:rsidRPr="001E72B3">
        <w:rPr>
          <w:rFonts w:eastAsia="Calibri"/>
          <w:color w:val="000000"/>
          <w:sz w:val="24"/>
          <w:szCs w:val="24"/>
        </w:rPr>
        <w:t>ми сведениями для того, чтобы навязать участникам дискуссии собственное мнение; - помнить, что каждый участник дискуссии имеет равные права по отношению к другим; - не навязывать св</w:t>
      </w:r>
      <w:r w:rsidRPr="001E72B3">
        <w:rPr>
          <w:rFonts w:eastAsia="Calibri"/>
          <w:color w:val="000000"/>
          <w:sz w:val="24"/>
          <w:szCs w:val="24"/>
        </w:rPr>
        <w:t>о</w:t>
      </w:r>
      <w:r w:rsidRPr="001E72B3">
        <w:rPr>
          <w:rFonts w:eastAsia="Calibri"/>
          <w:color w:val="000000"/>
          <w:sz w:val="24"/>
          <w:szCs w:val="24"/>
        </w:rPr>
        <w:lastRenderedPageBreak/>
        <w:t>его мнения другим собравшимся; - чётко формулировать свое окончательное мнение (в устной или письменной форме).</w:t>
      </w:r>
    </w:p>
    <w:p w14:paraId="2A1CCCA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E72B3">
        <w:rPr>
          <w:rFonts w:eastAsia="Calibri"/>
          <w:color w:val="000000"/>
          <w:sz w:val="24"/>
          <w:szCs w:val="24"/>
        </w:rPr>
        <w:t>При этом студент должен:</w:t>
      </w:r>
    </w:p>
    <w:p w14:paraId="2DE37BB5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E72B3">
        <w:rPr>
          <w:rFonts w:eastAsia="Calibri"/>
          <w:color w:val="000000"/>
          <w:sz w:val="24"/>
          <w:szCs w:val="24"/>
        </w:rPr>
        <w:t>- проявить способность мыслить логически, ясно и последовательно;</w:t>
      </w:r>
    </w:p>
    <w:p w14:paraId="0B0D9737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E72B3">
        <w:rPr>
          <w:rFonts w:eastAsia="Calibri"/>
          <w:color w:val="000000"/>
          <w:sz w:val="24"/>
          <w:szCs w:val="24"/>
        </w:rPr>
        <w:t>- уметь представить свое суждение в убедительной и обоснованной форме;</w:t>
      </w:r>
    </w:p>
    <w:p w14:paraId="236EBEE5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E72B3">
        <w:rPr>
          <w:rFonts w:eastAsia="Calibri"/>
          <w:color w:val="000000"/>
          <w:sz w:val="24"/>
          <w:szCs w:val="24"/>
        </w:rPr>
        <w:t>- показать готовность и способность вступать в дискуссию в нужное время;</w:t>
      </w:r>
    </w:p>
    <w:p w14:paraId="6A9E2D95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2B3">
        <w:rPr>
          <w:rFonts w:eastAsia="Calibri"/>
          <w:color w:val="000000"/>
          <w:sz w:val="24"/>
          <w:szCs w:val="24"/>
        </w:rPr>
        <w:t xml:space="preserve">- показать самостоятельность подготовки к занятию и собственную заинтересованность в занятиях этого вида. Поощряется презентационная активность студентов в изложении материалов выступления. Завершающая структура семинарского занятия традиционно включает подведение итогов. 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Оценивание работы студента на семинаре осуществляется согласно шкале, представле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н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 xml:space="preserve">ной в ФОС. </w:t>
      </w:r>
    </w:p>
    <w:p w14:paraId="51479787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</w:p>
    <w:p w14:paraId="428CED2F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iCs/>
          <w:sz w:val="24"/>
          <w:szCs w:val="24"/>
          <w:lang w:eastAsia="ru-RU"/>
        </w:rPr>
        <w:t>4. Методические указания по практическим занятиям</w:t>
      </w:r>
    </w:p>
    <w:p w14:paraId="3374076E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Практическое занятие – это форма организации учебного процесса, предполагающая в</w:t>
      </w:r>
      <w:r w:rsidRPr="001E72B3">
        <w:rPr>
          <w:rFonts w:eastAsia="Times New Roman"/>
          <w:iCs/>
          <w:sz w:val="24"/>
          <w:szCs w:val="24"/>
          <w:lang w:eastAsia="ru-RU"/>
        </w:rPr>
        <w:t>ы</w:t>
      </w:r>
      <w:r w:rsidRPr="001E72B3">
        <w:rPr>
          <w:rFonts w:eastAsia="Times New Roman"/>
          <w:iCs/>
          <w:sz w:val="24"/>
          <w:szCs w:val="24"/>
          <w:lang w:eastAsia="ru-RU"/>
        </w:rPr>
        <w:t xml:space="preserve">полнение студентами практических работ под руководством преподавателя. </w:t>
      </w:r>
    </w:p>
    <w:p w14:paraId="054DDB42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</w:t>
      </w:r>
      <w:r w:rsidRPr="001E72B3">
        <w:rPr>
          <w:rFonts w:eastAsia="Times New Roman"/>
          <w:iCs/>
          <w:sz w:val="24"/>
          <w:szCs w:val="24"/>
          <w:lang w:eastAsia="ru-RU"/>
        </w:rPr>
        <w:t>а</w:t>
      </w:r>
      <w:r w:rsidRPr="001E72B3">
        <w:rPr>
          <w:rFonts w:eastAsia="Times New Roman"/>
          <w:iCs/>
          <w:sz w:val="24"/>
          <w:szCs w:val="24"/>
          <w:lang w:eastAsia="ru-RU"/>
        </w:rPr>
        <w:t xml:space="preserve">вочниками, заполнять протоколы, решать разного рода задачи. </w:t>
      </w:r>
    </w:p>
    <w:p w14:paraId="16E133B8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proofErr w:type="gramStart"/>
      <w:r w:rsidRPr="001E72B3">
        <w:rPr>
          <w:rFonts w:eastAsia="Times New Roman"/>
          <w:b/>
          <w:bCs/>
          <w:sz w:val="24"/>
          <w:szCs w:val="24"/>
          <w:lang w:eastAsia="ru-RU"/>
        </w:rPr>
        <w:t>Практические занятия</w:t>
      </w:r>
      <w:r w:rsidRPr="001E72B3">
        <w:rPr>
          <w:rFonts w:eastAsia="Times New Roman"/>
          <w:iCs/>
          <w:sz w:val="24"/>
          <w:szCs w:val="24"/>
          <w:lang w:eastAsia="ru-RU"/>
        </w:rPr>
        <w:t xml:space="preserve"> реализуют дидактический принцип связи теории с практикой и </w:t>
      </w:r>
      <w:r w:rsidRPr="001E72B3">
        <w:rPr>
          <w:rFonts w:eastAsia="Times New Roman"/>
          <w:b/>
          <w:bCs/>
          <w:sz w:val="24"/>
          <w:szCs w:val="24"/>
          <w:lang w:eastAsia="ru-RU"/>
        </w:rPr>
        <w:t>ориентированы на решение следующих задач</w:t>
      </w:r>
      <w:r w:rsidRPr="001E72B3">
        <w:rPr>
          <w:rFonts w:eastAsia="Times New Roman"/>
          <w:iCs/>
          <w:sz w:val="24"/>
          <w:szCs w:val="24"/>
          <w:lang w:eastAsia="ru-RU"/>
        </w:rPr>
        <w:t>: углубление, закрепление и конкретизацию зн</w:t>
      </w:r>
      <w:r w:rsidRPr="001E72B3">
        <w:rPr>
          <w:rFonts w:eastAsia="Times New Roman"/>
          <w:iCs/>
          <w:sz w:val="24"/>
          <w:szCs w:val="24"/>
          <w:lang w:eastAsia="ru-RU"/>
        </w:rPr>
        <w:t>а</w:t>
      </w:r>
      <w:r w:rsidRPr="001E72B3">
        <w:rPr>
          <w:rFonts w:eastAsia="Times New Roman"/>
          <w:iCs/>
          <w:sz w:val="24"/>
          <w:szCs w:val="24"/>
          <w:lang w:eastAsia="ru-RU"/>
        </w:rPr>
        <w:t>ний, полученных на лекциях и в процессе самостоятельной работы; формирование практических умений и навыков, необходимых в будущей профессиональной деятельности; развитие умений наблюдать и объяснять явления, изучаемые; развития самостоятельности и т.д.</w:t>
      </w:r>
      <w:proofErr w:type="gramEnd"/>
    </w:p>
    <w:p w14:paraId="5889CAEC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proofErr w:type="gramStart"/>
      <w:r w:rsidRPr="001E72B3">
        <w:rPr>
          <w:rFonts w:eastAsia="Times New Roman"/>
          <w:iCs/>
          <w:sz w:val="24"/>
          <w:szCs w:val="24"/>
          <w:lang w:eastAsia="ru-RU"/>
        </w:rPr>
        <w:t>Содержание практических занятий составляют задания разных уровней: на уровень узнав</w:t>
      </w:r>
      <w:r w:rsidRPr="001E72B3">
        <w:rPr>
          <w:rFonts w:eastAsia="Times New Roman"/>
          <w:iCs/>
          <w:sz w:val="24"/>
          <w:szCs w:val="24"/>
          <w:lang w:eastAsia="ru-RU"/>
        </w:rPr>
        <w:t>а</w:t>
      </w:r>
      <w:r w:rsidRPr="001E72B3">
        <w:rPr>
          <w:rFonts w:eastAsia="Times New Roman"/>
          <w:iCs/>
          <w:sz w:val="24"/>
          <w:szCs w:val="24"/>
          <w:lang w:eastAsia="ru-RU"/>
        </w:rPr>
        <w:t>ния, например, работа с понятийным аппаратом (глоссарием) и др.; на уровень репродукции, т. е. воспроизведение полученных знаний, умений, навыков, например, опрос по пройденному матер</w:t>
      </w:r>
      <w:r w:rsidRPr="001E72B3">
        <w:rPr>
          <w:rFonts w:eastAsia="Times New Roman"/>
          <w:iCs/>
          <w:sz w:val="24"/>
          <w:szCs w:val="24"/>
          <w:lang w:eastAsia="ru-RU"/>
        </w:rPr>
        <w:t>и</w:t>
      </w:r>
      <w:r w:rsidRPr="001E72B3">
        <w:rPr>
          <w:rFonts w:eastAsia="Times New Roman"/>
          <w:iCs/>
          <w:sz w:val="24"/>
          <w:szCs w:val="24"/>
          <w:lang w:eastAsia="ru-RU"/>
        </w:rPr>
        <w:t>алу и конспектирование;</w:t>
      </w:r>
      <w:proofErr w:type="gramEnd"/>
      <w:r w:rsidRPr="001E72B3">
        <w:rPr>
          <w:rFonts w:eastAsia="Times New Roman"/>
          <w:iCs/>
          <w:sz w:val="24"/>
          <w:szCs w:val="24"/>
          <w:lang w:eastAsia="ru-RU"/>
        </w:rPr>
        <w:t xml:space="preserve"> на аналитико-синтетический уровень, т.е. на умение обобщать, дифф</w:t>
      </w:r>
      <w:r w:rsidRPr="001E72B3">
        <w:rPr>
          <w:rFonts w:eastAsia="Times New Roman"/>
          <w:iCs/>
          <w:sz w:val="24"/>
          <w:szCs w:val="24"/>
          <w:lang w:eastAsia="ru-RU"/>
        </w:rPr>
        <w:t>е</w:t>
      </w:r>
      <w:r w:rsidRPr="001E72B3">
        <w:rPr>
          <w:rFonts w:eastAsia="Times New Roman"/>
          <w:iCs/>
          <w:sz w:val="24"/>
          <w:szCs w:val="24"/>
          <w:lang w:eastAsia="ru-RU"/>
        </w:rPr>
        <w:t>ренцировать знания, умения и навыки, связывать старое с новым, например, сравнение различных теорий по рассматриваемому вопросу в виде обобщающих таблиц.</w:t>
      </w:r>
    </w:p>
    <w:p w14:paraId="393A989A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iCs/>
          <w:sz w:val="24"/>
          <w:szCs w:val="24"/>
          <w:lang w:eastAsia="ru-RU"/>
        </w:rPr>
        <w:t>Составление конспекта</w:t>
      </w:r>
    </w:p>
    <w:p w14:paraId="17FD0FC2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Составление конспекта – это вид внеаудиторной самостоятельной работы студента по с</w:t>
      </w:r>
      <w:r w:rsidRPr="001E72B3">
        <w:rPr>
          <w:rFonts w:eastAsia="Times New Roman"/>
          <w:iCs/>
          <w:sz w:val="24"/>
          <w:szCs w:val="24"/>
          <w:lang w:eastAsia="ru-RU"/>
        </w:rPr>
        <w:t>о</w:t>
      </w:r>
      <w:r w:rsidRPr="001E72B3">
        <w:rPr>
          <w:rFonts w:eastAsia="Times New Roman"/>
          <w:iCs/>
          <w:sz w:val="24"/>
          <w:szCs w:val="24"/>
          <w:lang w:eastAsia="ru-RU"/>
        </w:rPr>
        <w:t xml:space="preserve">зданию краткой информационной структуры, обобщающей и отражающей суть материала лекции, темы учебника. </w:t>
      </w:r>
    </w:p>
    <w:p w14:paraId="625247B6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sz w:val="24"/>
          <w:szCs w:val="24"/>
          <w:lang w:eastAsia="ru-RU"/>
        </w:rPr>
        <w:t xml:space="preserve">Различаются типы конспектов: </w:t>
      </w:r>
    </w:p>
    <w:p w14:paraId="099600D7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- конспект первоисточника, который отражает основные принципиальные положения и</w:t>
      </w:r>
      <w:r w:rsidRPr="001E72B3">
        <w:rPr>
          <w:rFonts w:eastAsia="Times New Roman"/>
          <w:iCs/>
          <w:sz w:val="24"/>
          <w:szCs w:val="24"/>
          <w:lang w:eastAsia="ru-RU"/>
        </w:rPr>
        <w:t>с</w:t>
      </w:r>
      <w:r w:rsidRPr="001E72B3">
        <w:rPr>
          <w:rFonts w:eastAsia="Times New Roman"/>
          <w:iCs/>
          <w:sz w:val="24"/>
          <w:szCs w:val="24"/>
          <w:lang w:eastAsia="ru-RU"/>
        </w:rPr>
        <w:t>точника, то новое, что внёс его автор, основные методологические положения работы, аргументы, этапы доказательства и выводы. Ценность конспекта значительно повышается, если студент изл</w:t>
      </w:r>
      <w:r w:rsidRPr="001E72B3">
        <w:rPr>
          <w:rFonts w:eastAsia="Times New Roman"/>
          <w:iCs/>
          <w:sz w:val="24"/>
          <w:szCs w:val="24"/>
          <w:lang w:eastAsia="ru-RU"/>
        </w:rPr>
        <w:t>а</w:t>
      </w:r>
      <w:r w:rsidRPr="001E72B3">
        <w:rPr>
          <w:rFonts w:eastAsia="Times New Roman"/>
          <w:iCs/>
          <w:sz w:val="24"/>
          <w:szCs w:val="24"/>
          <w:lang w:eastAsia="ru-RU"/>
        </w:rPr>
        <w:t>гает мысли своими словами, в лаконичной форме;</w:t>
      </w:r>
    </w:p>
    <w:p w14:paraId="5AAAE4E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- опорный конспект, который призван выделить главные объекты изучения, дать им кра</w:t>
      </w:r>
      <w:r w:rsidRPr="001E72B3">
        <w:rPr>
          <w:rFonts w:eastAsia="Times New Roman"/>
          <w:iCs/>
          <w:sz w:val="24"/>
          <w:szCs w:val="24"/>
          <w:lang w:eastAsia="ru-RU"/>
        </w:rPr>
        <w:t>т</w:t>
      </w:r>
      <w:r w:rsidRPr="001E72B3">
        <w:rPr>
          <w:rFonts w:eastAsia="Times New Roman"/>
          <w:iCs/>
          <w:sz w:val="24"/>
          <w:szCs w:val="24"/>
          <w:lang w:eastAsia="ru-RU"/>
        </w:rPr>
        <w:t xml:space="preserve">кую характеристику, используя символы, отразить связь с другими элементами. </w:t>
      </w:r>
    </w:p>
    <w:p w14:paraId="691CB04F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Основная цель опорного конспекта – облегчить запоминание. В его составлении использ</w:t>
      </w:r>
      <w:r w:rsidRPr="001E72B3">
        <w:rPr>
          <w:rFonts w:eastAsia="Times New Roman"/>
          <w:iCs/>
          <w:sz w:val="24"/>
          <w:szCs w:val="24"/>
          <w:lang w:eastAsia="ru-RU"/>
        </w:rPr>
        <w:t>у</w:t>
      </w:r>
      <w:r w:rsidRPr="001E72B3">
        <w:rPr>
          <w:rFonts w:eastAsia="Times New Roman"/>
          <w:iCs/>
          <w:sz w:val="24"/>
          <w:szCs w:val="24"/>
          <w:lang w:eastAsia="ru-RU"/>
        </w:rPr>
        <w:t>ются различные базовые понятия, термины, знаки (символы) – опорные сигналы. Опорный ко</w:t>
      </w:r>
      <w:r w:rsidRPr="001E72B3">
        <w:rPr>
          <w:rFonts w:eastAsia="Times New Roman"/>
          <w:iCs/>
          <w:sz w:val="24"/>
          <w:szCs w:val="24"/>
          <w:lang w:eastAsia="ru-RU"/>
        </w:rPr>
        <w:t>н</w:t>
      </w:r>
      <w:r w:rsidRPr="001E72B3">
        <w:rPr>
          <w:rFonts w:eastAsia="Times New Roman"/>
          <w:iCs/>
          <w:sz w:val="24"/>
          <w:szCs w:val="24"/>
          <w:lang w:eastAsia="ru-RU"/>
        </w:rPr>
        <w:t>спект – это наилучшая форма подготовки к ответу и в процессе ответа.</w:t>
      </w:r>
    </w:p>
    <w:p w14:paraId="0CA4B59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sz w:val="24"/>
          <w:szCs w:val="24"/>
          <w:lang w:eastAsia="ru-RU"/>
        </w:rPr>
        <w:t>Алгоритм деятельности студента по составлению конспекта.</w:t>
      </w:r>
    </w:p>
    <w:p w14:paraId="25D75B77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1. Составить план материала, что предполагает чтение материала, деление его на части, наименование каждой части.</w:t>
      </w:r>
    </w:p>
    <w:p w14:paraId="51DCB680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2. Составить тезисы, что предполагает в процессе прочтения продумывание основных идей, изложение их в виде последовательных пунктов. При составлении тезисов следует сконцентрир</w:t>
      </w:r>
      <w:r w:rsidRPr="001E72B3">
        <w:rPr>
          <w:rFonts w:eastAsia="Times New Roman"/>
          <w:iCs/>
          <w:sz w:val="24"/>
          <w:szCs w:val="24"/>
          <w:lang w:eastAsia="ru-RU"/>
        </w:rPr>
        <w:t>о</w:t>
      </w:r>
      <w:r w:rsidRPr="001E72B3">
        <w:rPr>
          <w:rFonts w:eastAsia="Times New Roman"/>
          <w:iCs/>
          <w:sz w:val="24"/>
          <w:szCs w:val="24"/>
          <w:lang w:eastAsia="ru-RU"/>
        </w:rPr>
        <w:t>вать свое внимание на выводах автора материала.</w:t>
      </w:r>
    </w:p>
    <w:p w14:paraId="1B523746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3. Конспектирование.</w:t>
      </w:r>
    </w:p>
    <w:p w14:paraId="3C1F4C0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iCs/>
          <w:sz w:val="24"/>
          <w:szCs w:val="24"/>
          <w:lang w:eastAsia="ru-RU"/>
        </w:rPr>
        <w:t>Методические указания по составлению глоссария</w:t>
      </w:r>
    </w:p>
    <w:p w14:paraId="17B55D7A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Глоссарий – список наиболее часто употребляемых в тексте терминов и понятий, распол</w:t>
      </w:r>
      <w:r w:rsidRPr="001E72B3">
        <w:rPr>
          <w:rFonts w:eastAsia="Times New Roman"/>
          <w:iCs/>
          <w:sz w:val="24"/>
          <w:szCs w:val="24"/>
          <w:lang w:eastAsia="ru-RU"/>
        </w:rPr>
        <w:t>о</w:t>
      </w:r>
      <w:r w:rsidRPr="001E72B3">
        <w:rPr>
          <w:rFonts w:eastAsia="Times New Roman"/>
          <w:iCs/>
          <w:sz w:val="24"/>
          <w:szCs w:val="24"/>
          <w:lang w:eastAsia="ru-RU"/>
        </w:rPr>
        <w:t>женный в определенной системе и по определенным правилам. Составление глоссария – это вид самостоятельной работы студента, выражающейся в подборе и систематизации терминов, неп</w:t>
      </w:r>
      <w:r w:rsidRPr="001E72B3">
        <w:rPr>
          <w:rFonts w:eastAsia="Times New Roman"/>
          <w:iCs/>
          <w:sz w:val="24"/>
          <w:szCs w:val="24"/>
          <w:lang w:eastAsia="ru-RU"/>
        </w:rPr>
        <w:t>о</w:t>
      </w:r>
      <w:r w:rsidRPr="001E72B3">
        <w:rPr>
          <w:rFonts w:eastAsia="Times New Roman"/>
          <w:iCs/>
          <w:sz w:val="24"/>
          <w:szCs w:val="24"/>
          <w:lang w:eastAsia="ru-RU"/>
        </w:rPr>
        <w:t>нятных слов и выражений, встречающихся при изучении темы. Развивает у студентов способность выделять главные понятия темы и формулировать их. Оформляется письменно, включает название и значение терминов, слов и понятий в алфавитном порядке или в логике чтения информации.</w:t>
      </w:r>
    </w:p>
    <w:p w14:paraId="23CFC120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sz w:val="24"/>
          <w:szCs w:val="24"/>
          <w:lang w:eastAsia="ru-RU"/>
        </w:rPr>
        <w:t>Алгоритм составления глоссария.</w:t>
      </w:r>
    </w:p>
    <w:p w14:paraId="7430BE1E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lastRenderedPageBreak/>
        <w:t>1. Прочитать материал источника, выбрать главные термины, непонятные слова.</w:t>
      </w:r>
    </w:p>
    <w:p w14:paraId="0CFA6868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2. Подобрать к ним и записать основные определения или расшифровку понятий.</w:t>
      </w:r>
    </w:p>
    <w:p w14:paraId="7D8419A5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3. Обязательно указывается ссылка на источник и / или автора.</w:t>
      </w:r>
    </w:p>
    <w:p w14:paraId="4FD8D42A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4. Используется не менее 2-х словарей.</w:t>
      </w:r>
    </w:p>
    <w:p w14:paraId="4C50279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iCs/>
          <w:sz w:val="24"/>
          <w:szCs w:val="24"/>
          <w:lang w:eastAsia="ru-RU"/>
        </w:rPr>
        <w:t>Методические указания по составлению сводных (обобщающих) таблиц</w:t>
      </w:r>
    </w:p>
    <w:p w14:paraId="3A0BF857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Составление сводных (обобщающих) таблиц – это вид самостоятельной работы студента по систематизации объёмной информации, которая сводится (обобщается) в рамки таблицы. Форм</w:t>
      </w:r>
      <w:r w:rsidRPr="001E72B3">
        <w:rPr>
          <w:rFonts w:eastAsia="Times New Roman"/>
          <w:iCs/>
          <w:sz w:val="24"/>
          <w:szCs w:val="24"/>
          <w:lang w:eastAsia="ru-RU"/>
        </w:rPr>
        <w:t>и</w:t>
      </w:r>
      <w:r w:rsidRPr="001E72B3">
        <w:rPr>
          <w:rFonts w:eastAsia="Times New Roman"/>
          <w:iCs/>
          <w:sz w:val="24"/>
          <w:szCs w:val="24"/>
          <w:lang w:eastAsia="ru-RU"/>
        </w:rPr>
        <w:t>рование структуры таблицы отражает склонность студента к систематизации материала и развив</w:t>
      </w:r>
      <w:r w:rsidRPr="001E72B3">
        <w:rPr>
          <w:rFonts w:eastAsia="Times New Roman"/>
          <w:iCs/>
          <w:sz w:val="24"/>
          <w:szCs w:val="24"/>
          <w:lang w:eastAsia="ru-RU"/>
        </w:rPr>
        <w:t>а</w:t>
      </w:r>
      <w:r w:rsidRPr="001E72B3">
        <w:rPr>
          <w:rFonts w:eastAsia="Times New Roman"/>
          <w:iCs/>
          <w:sz w:val="24"/>
          <w:szCs w:val="24"/>
          <w:lang w:eastAsia="ru-RU"/>
        </w:rPr>
        <w:t>ет его умения по структурированию информации.</w:t>
      </w:r>
    </w:p>
    <w:p w14:paraId="784300B0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sz w:val="24"/>
          <w:szCs w:val="24"/>
          <w:lang w:eastAsia="ru-RU"/>
        </w:rPr>
        <w:t>Алгоритм составления сводных (обобщающих) таблиц.</w:t>
      </w:r>
    </w:p>
    <w:p w14:paraId="3D7E4D0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1. Внимательно прочитайте учебный материал по изучаемой теме.</w:t>
      </w:r>
    </w:p>
    <w:p w14:paraId="315E17BB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2. Проанализируйте учебный материал, выявите необходимые и достаточные для заполн</w:t>
      </w:r>
      <w:r w:rsidRPr="001E72B3">
        <w:rPr>
          <w:rFonts w:eastAsia="Times New Roman"/>
          <w:iCs/>
          <w:sz w:val="24"/>
          <w:szCs w:val="24"/>
          <w:lang w:eastAsia="ru-RU"/>
        </w:rPr>
        <w:t>е</w:t>
      </w:r>
      <w:r w:rsidRPr="001E72B3">
        <w:rPr>
          <w:rFonts w:eastAsia="Times New Roman"/>
          <w:iCs/>
          <w:sz w:val="24"/>
          <w:szCs w:val="24"/>
          <w:lang w:eastAsia="ru-RU"/>
        </w:rPr>
        <w:t>ния сравнительной таблицы сведения (характерные признаки, черты, виды и т.д.).</w:t>
      </w:r>
    </w:p>
    <w:p w14:paraId="01C12306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3. Ознакомьтесь с предлагаемым образцом оформления таблицы.</w:t>
      </w:r>
    </w:p>
    <w:p w14:paraId="69695898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4. Заполните таблицу.</w:t>
      </w:r>
    </w:p>
    <w:p w14:paraId="0978C100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5. Содержание таблицы полностью должно соответствовать заданной теме.</w:t>
      </w:r>
    </w:p>
    <w:p w14:paraId="7890D831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6. Не следует вносить излишнюю информацию, не принадлежащую рассматриваемой теме.</w:t>
      </w:r>
    </w:p>
    <w:p w14:paraId="67C2BCAB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7. Представленный материал должен быть кратко и лаконично сформулирован.</w:t>
      </w:r>
    </w:p>
    <w:p w14:paraId="34CCE97A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7. Не допускайте пустых незаполненных граф.</w:t>
      </w:r>
    </w:p>
    <w:p w14:paraId="3425C2B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8. Проверьте структурированность материала, наличие логической связи изложенной и</w:t>
      </w:r>
      <w:r w:rsidRPr="001E72B3">
        <w:rPr>
          <w:rFonts w:eastAsia="Times New Roman"/>
          <w:iCs/>
          <w:sz w:val="24"/>
          <w:szCs w:val="24"/>
          <w:lang w:eastAsia="ru-RU"/>
        </w:rPr>
        <w:t>н</w:t>
      </w:r>
      <w:r w:rsidRPr="001E72B3">
        <w:rPr>
          <w:rFonts w:eastAsia="Times New Roman"/>
          <w:iCs/>
          <w:sz w:val="24"/>
          <w:szCs w:val="24"/>
          <w:lang w:eastAsia="ru-RU"/>
        </w:rPr>
        <w:t>формации.</w:t>
      </w:r>
    </w:p>
    <w:p w14:paraId="27ACA933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</w:p>
    <w:p w14:paraId="25E3C985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1E72B3">
        <w:rPr>
          <w:rFonts w:eastAsia="Calibri"/>
          <w:b/>
          <w:sz w:val="24"/>
          <w:szCs w:val="24"/>
        </w:rPr>
        <w:t>5. Методические указания по проведению опроса по теоретическому материалу на учебных занятиях</w:t>
      </w:r>
    </w:p>
    <w:p w14:paraId="2EB6AB70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>В основе метода опроса лежит совокупность вопросов, предлагаемых студенту. Он позв</w:t>
      </w:r>
      <w:r w:rsidRPr="001E72B3">
        <w:rPr>
          <w:rFonts w:eastAsia="Calibri"/>
          <w:sz w:val="24"/>
          <w:szCs w:val="24"/>
        </w:rPr>
        <w:t>о</w:t>
      </w:r>
      <w:r w:rsidRPr="001E72B3">
        <w:rPr>
          <w:rFonts w:eastAsia="Calibri"/>
          <w:sz w:val="24"/>
          <w:szCs w:val="24"/>
        </w:rPr>
        <w:t>ляет проверять правильность, полноту и глубину усвоения единичных и общих понятий. Эта фо</w:t>
      </w:r>
      <w:r w:rsidRPr="001E72B3">
        <w:rPr>
          <w:rFonts w:eastAsia="Calibri"/>
          <w:sz w:val="24"/>
          <w:szCs w:val="24"/>
        </w:rPr>
        <w:t>р</w:t>
      </w:r>
      <w:r w:rsidRPr="001E72B3">
        <w:rPr>
          <w:rFonts w:eastAsia="Calibri"/>
          <w:sz w:val="24"/>
          <w:szCs w:val="24"/>
        </w:rPr>
        <w:t>ма опроса даёт возможность непосредственно вступить в контакт со студентом, быстро и своевр</w:t>
      </w:r>
      <w:r w:rsidRPr="001E72B3">
        <w:rPr>
          <w:rFonts w:eastAsia="Calibri"/>
          <w:sz w:val="24"/>
          <w:szCs w:val="24"/>
        </w:rPr>
        <w:t>е</w:t>
      </w:r>
      <w:r w:rsidRPr="001E72B3">
        <w:rPr>
          <w:rFonts w:eastAsia="Calibri"/>
          <w:sz w:val="24"/>
          <w:szCs w:val="24"/>
        </w:rPr>
        <w:t>менно выявить уровень его знаний, всесторонне проверить его, а также изучить индивидуальные особенности личности студента (выдержку, самооценку и др.) что помогает осуществлять индив</w:t>
      </w:r>
      <w:r w:rsidRPr="001E72B3">
        <w:rPr>
          <w:rFonts w:eastAsia="Calibri"/>
          <w:sz w:val="24"/>
          <w:szCs w:val="24"/>
        </w:rPr>
        <w:t>и</w:t>
      </w:r>
      <w:r w:rsidRPr="001E72B3">
        <w:rPr>
          <w:rFonts w:eastAsia="Calibri"/>
          <w:sz w:val="24"/>
          <w:szCs w:val="24"/>
        </w:rPr>
        <w:t xml:space="preserve">дуальный подход в обучении. </w:t>
      </w:r>
    </w:p>
    <w:p w14:paraId="30DBC367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>Различают фронтальный, индивидуальный и комбинированный опрос. На занятиях по ди</w:t>
      </w:r>
      <w:r w:rsidRPr="001E72B3">
        <w:rPr>
          <w:rFonts w:eastAsia="Calibri"/>
          <w:sz w:val="24"/>
          <w:szCs w:val="24"/>
        </w:rPr>
        <w:t>с</w:t>
      </w:r>
      <w:r w:rsidRPr="001E72B3">
        <w:rPr>
          <w:rFonts w:eastAsia="Calibri"/>
          <w:sz w:val="24"/>
          <w:szCs w:val="24"/>
        </w:rPr>
        <w:t xml:space="preserve">циплине преимущественно проводится </w:t>
      </w:r>
      <w:proofErr w:type="gramStart"/>
      <w:r w:rsidRPr="001E72B3">
        <w:rPr>
          <w:rFonts w:eastAsia="Calibri"/>
          <w:sz w:val="24"/>
          <w:szCs w:val="24"/>
        </w:rPr>
        <w:t>фронтальный</w:t>
      </w:r>
      <w:proofErr w:type="gramEnd"/>
      <w:r w:rsidRPr="001E72B3">
        <w:rPr>
          <w:rFonts w:eastAsia="Calibri"/>
          <w:sz w:val="24"/>
          <w:szCs w:val="24"/>
        </w:rPr>
        <w:t xml:space="preserve"> в форме беседы преподавателя с группой. </w:t>
      </w:r>
      <w:proofErr w:type="gramStart"/>
      <w:r w:rsidRPr="001E72B3">
        <w:rPr>
          <w:rFonts w:eastAsia="Calibri"/>
          <w:sz w:val="24"/>
          <w:szCs w:val="24"/>
        </w:rPr>
        <w:t>Он органически сочетается с повторением пройденного, являясь средством для закрепления знаний.</w:t>
      </w:r>
      <w:proofErr w:type="gramEnd"/>
      <w:r w:rsidRPr="001E72B3">
        <w:rPr>
          <w:rFonts w:eastAsia="Calibri"/>
          <w:sz w:val="24"/>
          <w:szCs w:val="24"/>
        </w:rPr>
        <w:t xml:space="preserve"> Его достоинство в том, что активную умственную работу можно вовлечь всех студентов группы, и преподаватель имеет выяснить готовность группы к изучению нового материала, определить </w:t>
      </w:r>
      <w:proofErr w:type="spellStart"/>
      <w:r w:rsidRPr="001E72B3">
        <w:rPr>
          <w:rFonts w:eastAsia="Calibri"/>
          <w:sz w:val="24"/>
          <w:szCs w:val="24"/>
        </w:rPr>
        <w:t>сформированность</w:t>
      </w:r>
      <w:proofErr w:type="spellEnd"/>
      <w:r w:rsidRPr="001E72B3">
        <w:rPr>
          <w:rFonts w:eastAsia="Calibri"/>
          <w:sz w:val="24"/>
          <w:szCs w:val="24"/>
        </w:rPr>
        <w:t xml:space="preserve"> основных понятий, усвоение нового учебного материала, который был только разобран на занятии. </w:t>
      </w:r>
    </w:p>
    <w:p w14:paraId="79E4067A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>Индивидуальный опрос предполагает обстоятельные, связные ответы студентов на вопр</w:t>
      </w:r>
      <w:r w:rsidRPr="001E72B3">
        <w:rPr>
          <w:rFonts w:eastAsia="Calibri"/>
          <w:sz w:val="24"/>
          <w:szCs w:val="24"/>
        </w:rPr>
        <w:t>о</w:t>
      </w:r>
      <w:r w:rsidRPr="001E72B3">
        <w:rPr>
          <w:rFonts w:eastAsia="Calibri"/>
          <w:sz w:val="24"/>
          <w:szCs w:val="24"/>
        </w:rPr>
        <w:t>сы, относящиеся к изучаемому учебному материалу, поэтому он служит важным учебным сре</w:t>
      </w:r>
      <w:r w:rsidRPr="001E72B3">
        <w:rPr>
          <w:rFonts w:eastAsia="Calibri"/>
          <w:sz w:val="24"/>
          <w:szCs w:val="24"/>
        </w:rPr>
        <w:t>д</w:t>
      </w:r>
      <w:r w:rsidRPr="001E72B3">
        <w:rPr>
          <w:rFonts w:eastAsia="Calibri"/>
          <w:sz w:val="24"/>
          <w:szCs w:val="24"/>
        </w:rPr>
        <w:t>ством развития речи, памяти, мышления. В этом случае требуется развернутый ответ. Ответы при индивидуальном опросе должны быть четкими, ясными, конкретными, емкими, охватывать о</w:t>
      </w:r>
      <w:r w:rsidRPr="001E72B3">
        <w:rPr>
          <w:rFonts w:eastAsia="Calibri"/>
          <w:sz w:val="24"/>
          <w:szCs w:val="24"/>
        </w:rPr>
        <w:t>с</w:t>
      </w:r>
      <w:r w:rsidRPr="001E72B3">
        <w:rPr>
          <w:rFonts w:eastAsia="Calibri"/>
          <w:sz w:val="24"/>
          <w:szCs w:val="24"/>
        </w:rPr>
        <w:t>новной, ранее пройденный материал программы и иметь прикладной характер. Работа преподав</w:t>
      </w:r>
      <w:r w:rsidRPr="001E72B3">
        <w:rPr>
          <w:rFonts w:eastAsia="Calibri"/>
          <w:sz w:val="24"/>
          <w:szCs w:val="24"/>
        </w:rPr>
        <w:t>а</w:t>
      </w:r>
      <w:r w:rsidRPr="001E72B3">
        <w:rPr>
          <w:rFonts w:eastAsia="Calibri"/>
          <w:sz w:val="24"/>
          <w:szCs w:val="24"/>
        </w:rPr>
        <w:t>теля и студентов при опросе должна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выявл</w:t>
      </w:r>
      <w:r w:rsidRPr="001E72B3">
        <w:rPr>
          <w:rFonts w:eastAsia="Calibri"/>
          <w:sz w:val="24"/>
          <w:szCs w:val="24"/>
        </w:rPr>
        <w:t>е</w:t>
      </w:r>
      <w:r w:rsidRPr="001E72B3">
        <w:rPr>
          <w:rFonts w:eastAsia="Calibri"/>
          <w:sz w:val="24"/>
          <w:szCs w:val="24"/>
        </w:rPr>
        <w:t>нию знаний студентов.</w:t>
      </w:r>
    </w:p>
    <w:p w14:paraId="3BD98223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>Вопросы обычно задают всей группе и, после небольшой паузы, необходимой для того, чтобы студенты поняли его и приготовились к ответу, вызывают для ответа конкретного студента. Для того</w:t>
      </w:r>
      <w:proofErr w:type="gramStart"/>
      <w:r w:rsidRPr="001E72B3">
        <w:rPr>
          <w:rFonts w:eastAsia="Calibri"/>
          <w:sz w:val="24"/>
          <w:szCs w:val="24"/>
        </w:rPr>
        <w:t>,</w:t>
      </w:r>
      <w:proofErr w:type="gramEnd"/>
      <w:r w:rsidRPr="001E72B3">
        <w:rPr>
          <w:rFonts w:eastAsia="Calibri"/>
          <w:sz w:val="24"/>
          <w:szCs w:val="24"/>
        </w:rPr>
        <w:t xml:space="preserve"> чтобы группа слушала ответ своего товарища, студентам предлагается составить план ответа, оценить (проанализировать) ответ (полноту и глубину, последовательность, самостоятел</w:t>
      </w:r>
      <w:r w:rsidRPr="001E72B3">
        <w:rPr>
          <w:rFonts w:eastAsia="Calibri"/>
          <w:sz w:val="24"/>
          <w:szCs w:val="24"/>
        </w:rPr>
        <w:t>ь</w:t>
      </w:r>
      <w:r w:rsidRPr="001E72B3">
        <w:rPr>
          <w:rFonts w:eastAsia="Calibri"/>
          <w:sz w:val="24"/>
          <w:szCs w:val="24"/>
        </w:rPr>
        <w:t>ность, форму). Студентам рекомендуется записывать свои замечания по ходу ответа. В таких сл</w:t>
      </w:r>
      <w:r w:rsidRPr="001E72B3">
        <w:rPr>
          <w:rFonts w:eastAsia="Calibri"/>
          <w:sz w:val="24"/>
          <w:szCs w:val="24"/>
        </w:rPr>
        <w:t>у</w:t>
      </w:r>
      <w:r w:rsidRPr="001E72B3">
        <w:rPr>
          <w:rFonts w:eastAsia="Calibri"/>
          <w:sz w:val="24"/>
          <w:szCs w:val="24"/>
        </w:rPr>
        <w:t xml:space="preserve">чаях оценивается не только отвечающий, но и те, кто участвовал в обсуждении. Для организации коллективной работы группы во время опроса </w:t>
      </w:r>
      <w:proofErr w:type="gramStart"/>
      <w:r w:rsidRPr="001E72B3">
        <w:rPr>
          <w:rFonts w:eastAsia="Calibri"/>
          <w:sz w:val="24"/>
          <w:szCs w:val="24"/>
        </w:rPr>
        <w:t>поощряется приведение примеров по тому иди иному положению ответа используя</w:t>
      </w:r>
      <w:proofErr w:type="gramEnd"/>
      <w:r w:rsidRPr="001E72B3">
        <w:rPr>
          <w:rFonts w:eastAsia="Calibri"/>
          <w:sz w:val="24"/>
          <w:szCs w:val="24"/>
        </w:rPr>
        <w:t xml:space="preserve"> при ответе наглядные средства.</w:t>
      </w:r>
    </w:p>
    <w:p w14:paraId="22625075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>Заключительная часть устного опроса — подробный анализ ответов студентов. Преподав</w:t>
      </w:r>
      <w:r w:rsidRPr="001E72B3">
        <w:rPr>
          <w:rFonts w:eastAsia="Calibri"/>
          <w:sz w:val="24"/>
          <w:szCs w:val="24"/>
        </w:rPr>
        <w:t>а</w:t>
      </w:r>
      <w:r w:rsidRPr="001E72B3">
        <w:rPr>
          <w:rFonts w:eastAsia="Calibri"/>
          <w:sz w:val="24"/>
          <w:szCs w:val="24"/>
        </w:rPr>
        <w:t>тель отмечает положительные стороны, указывает на положительные стороны, указывает на нед</w:t>
      </w:r>
      <w:r w:rsidRPr="001E72B3">
        <w:rPr>
          <w:rFonts w:eastAsia="Calibri"/>
          <w:sz w:val="24"/>
          <w:szCs w:val="24"/>
        </w:rPr>
        <w:t>о</w:t>
      </w:r>
      <w:r w:rsidRPr="001E72B3">
        <w:rPr>
          <w:rFonts w:eastAsia="Calibri"/>
          <w:sz w:val="24"/>
          <w:szCs w:val="24"/>
        </w:rPr>
        <w:t xml:space="preserve">статки ответов, делает выводы о том, как изучен учебный материал. При оценке ответа учитывают его правильность и полноту, сознательность, логичность изложения материала, культуру речи, </w:t>
      </w:r>
      <w:r w:rsidRPr="001E72B3">
        <w:rPr>
          <w:rFonts w:eastAsia="Calibri"/>
          <w:sz w:val="24"/>
          <w:szCs w:val="24"/>
        </w:rPr>
        <w:lastRenderedPageBreak/>
        <w:t>умение увязывать теоретические положения с практикой, в том числе и с будущей професси</w:t>
      </w:r>
      <w:r w:rsidRPr="001E72B3">
        <w:rPr>
          <w:rFonts w:eastAsia="Calibri"/>
          <w:sz w:val="24"/>
          <w:szCs w:val="24"/>
        </w:rPr>
        <w:t>о</w:t>
      </w:r>
      <w:r w:rsidRPr="001E72B3">
        <w:rPr>
          <w:rFonts w:eastAsia="Calibri"/>
          <w:sz w:val="24"/>
          <w:szCs w:val="24"/>
        </w:rPr>
        <w:t>нальной деятельностью.</w:t>
      </w:r>
    </w:p>
    <w:p w14:paraId="30B566E1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72B3">
        <w:rPr>
          <w:rFonts w:eastAsia="Calibri"/>
          <w:sz w:val="24"/>
          <w:szCs w:val="24"/>
        </w:rPr>
        <w:t>При подготовке к опросу студенту рекомендуется прочитать пройденный материал в уче</w:t>
      </w:r>
      <w:r w:rsidRPr="001E72B3">
        <w:rPr>
          <w:rFonts w:eastAsia="Calibri"/>
          <w:sz w:val="24"/>
          <w:szCs w:val="24"/>
        </w:rPr>
        <w:t>б</w:t>
      </w:r>
      <w:r w:rsidRPr="001E72B3">
        <w:rPr>
          <w:rFonts w:eastAsia="Calibri"/>
          <w:sz w:val="24"/>
          <w:szCs w:val="24"/>
        </w:rPr>
        <w:t>ных пособиях, записях в тетрадях, дополнительной литературе выделяя главные, ключевые м</w:t>
      </w:r>
      <w:r w:rsidRPr="001E72B3">
        <w:rPr>
          <w:rFonts w:eastAsia="Calibri"/>
          <w:sz w:val="24"/>
          <w:szCs w:val="24"/>
        </w:rPr>
        <w:t>о</w:t>
      </w:r>
      <w:r w:rsidRPr="001E72B3">
        <w:rPr>
          <w:rFonts w:eastAsia="Calibri"/>
          <w:sz w:val="24"/>
          <w:szCs w:val="24"/>
        </w:rPr>
        <w:t>менты, повторить определения понятий и терминов, подобрать примеры, позволяющие продемо</w:t>
      </w:r>
      <w:r w:rsidRPr="001E72B3">
        <w:rPr>
          <w:rFonts w:eastAsia="Calibri"/>
          <w:sz w:val="24"/>
          <w:szCs w:val="24"/>
        </w:rPr>
        <w:t>н</w:t>
      </w:r>
      <w:r w:rsidRPr="001E72B3">
        <w:rPr>
          <w:rFonts w:eastAsia="Calibri"/>
          <w:sz w:val="24"/>
          <w:szCs w:val="24"/>
        </w:rPr>
        <w:t xml:space="preserve">стрировать способность студента переносить теоретические знания в практическую деятельность. </w:t>
      </w:r>
    </w:p>
    <w:p w14:paraId="3A389F6E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</w:p>
    <w:p w14:paraId="294902B3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iCs/>
          <w:sz w:val="24"/>
          <w:szCs w:val="24"/>
          <w:lang w:eastAsia="ru-RU"/>
        </w:rPr>
        <w:t>6. Методические указания по подготовке студентов к тестированию по курсу</w:t>
      </w:r>
    </w:p>
    <w:p w14:paraId="70F9484B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Тесты – это вопросы или задания, предусматривающие конкретный, краткий, четкий ответ на имеющиеся эталоны ответов.</w:t>
      </w:r>
    </w:p>
    <w:p w14:paraId="26575916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При самостоятельной подготовке к тестированию студенту необходимо:</w:t>
      </w:r>
    </w:p>
    <w:p w14:paraId="000173F1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а) готовясь к тестированию, проработайте информационный материал по дисциплине.</w:t>
      </w:r>
    </w:p>
    <w:p w14:paraId="52C99AF3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Проконсультируйтесь с преподавателем по вопросу выбора учебной литературы;</w:t>
      </w:r>
    </w:p>
    <w:p w14:paraId="1B4A312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</w:t>
      </w:r>
      <w:r w:rsidRPr="001E72B3">
        <w:rPr>
          <w:rFonts w:eastAsia="Times New Roman"/>
          <w:iCs/>
          <w:sz w:val="24"/>
          <w:szCs w:val="24"/>
          <w:lang w:eastAsia="ru-RU"/>
        </w:rPr>
        <w:t>а</w:t>
      </w:r>
      <w:r w:rsidRPr="001E72B3">
        <w:rPr>
          <w:rFonts w:eastAsia="Times New Roman"/>
          <w:iCs/>
          <w:sz w:val="24"/>
          <w:szCs w:val="24"/>
          <w:lang w:eastAsia="ru-RU"/>
        </w:rPr>
        <w:t>тов и т.д.</w:t>
      </w:r>
    </w:p>
    <w:p w14:paraId="084D44F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175BABB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</w:t>
      </w:r>
    </w:p>
    <w:p w14:paraId="32D7929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 xml:space="preserve">д) если Вы встретили чрезвычайно трудный для Вас вопрос, не тратьте много времени на него. </w:t>
      </w:r>
    </w:p>
    <w:p w14:paraId="131EFE5A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Переходите к другим тестам. Вернитесь к трудному вопросу в конце.</w:t>
      </w:r>
    </w:p>
    <w:p w14:paraId="27107A38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iCs/>
          <w:sz w:val="24"/>
          <w:szCs w:val="24"/>
          <w:lang w:eastAsia="ru-RU"/>
        </w:rPr>
        <w:t>е) обязательно оставьте время для проверки ответов, чтобы избежать механических ош</w:t>
      </w:r>
      <w:r w:rsidRPr="001E72B3">
        <w:rPr>
          <w:rFonts w:eastAsia="Times New Roman"/>
          <w:iCs/>
          <w:sz w:val="24"/>
          <w:szCs w:val="24"/>
          <w:lang w:eastAsia="ru-RU"/>
        </w:rPr>
        <w:t>и</w:t>
      </w:r>
      <w:r w:rsidRPr="001E72B3">
        <w:rPr>
          <w:rFonts w:eastAsia="Times New Roman"/>
          <w:iCs/>
          <w:sz w:val="24"/>
          <w:szCs w:val="24"/>
          <w:lang w:eastAsia="ru-RU"/>
        </w:rPr>
        <w:t>бок.</w:t>
      </w:r>
      <w:r w:rsidRPr="001E72B3">
        <w:rPr>
          <w:rFonts w:eastAsia="Times New Roman"/>
          <w:b/>
          <w:bCs/>
          <w:iCs/>
          <w:sz w:val="24"/>
          <w:szCs w:val="24"/>
          <w:lang w:eastAsia="ru-RU"/>
        </w:rPr>
        <w:t xml:space="preserve"> </w:t>
      </w:r>
    </w:p>
    <w:p w14:paraId="3E2D80AC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</w:p>
    <w:p w14:paraId="72AE278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iCs/>
          <w:sz w:val="24"/>
          <w:szCs w:val="24"/>
          <w:lang w:eastAsia="ru-RU"/>
        </w:rPr>
        <w:t>7. Методические указания по самостоятельной работе студентов</w:t>
      </w:r>
    </w:p>
    <w:p w14:paraId="1E2ED56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E72B3">
        <w:rPr>
          <w:rFonts w:eastAsia="Calibri"/>
          <w:color w:val="000000"/>
          <w:sz w:val="24"/>
          <w:szCs w:val="24"/>
          <w:lang w:eastAsia="ru-RU"/>
        </w:rPr>
        <w:t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</w:t>
      </w:r>
      <w:r w:rsidRPr="001E72B3">
        <w:rPr>
          <w:rFonts w:eastAsia="Calibri"/>
          <w:color w:val="000000"/>
          <w:sz w:val="24"/>
          <w:szCs w:val="24"/>
          <w:lang w:eastAsia="ru-RU"/>
        </w:rPr>
        <w:t>е</w:t>
      </w:r>
      <w:r w:rsidRPr="001E72B3">
        <w:rPr>
          <w:rFonts w:eastAsia="Calibri"/>
          <w:color w:val="000000"/>
          <w:sz w:val="24"/>
          <w:szCs w:val="24"/>
          <w:lang w:eastAsia="ru-RU"/>
        </w:rPr>
        <w:t>шения прикладных задач, формирование умений самопознания и навыков саморазвития.</w:t>
      </w:r>
    </w:p>
    <w:p w14:paraId="05BDEAB3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E72B3">
        <w:rPr>
          <w:rFonts w:eastAsia="Calibri"/>
          <w:color w:val="000000"/>
          <w:sz w:val="24"/>
          <w:szCs w:val="24"/>
          <w:lang w:eastAsia="ru-RU"/>
        </w:rPr>
        <w:t xml:space="preserve">Самостоятельная учебная деятельность обучающихся над усвоением учебного материала по дисциплине может выполняться в аудиториях для самостоятельной работы или в домашних условиях. </w:t>
      </w:r>
    </w:p>
    <w:p w14:paraId="61E1886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E72B3">
        <w:rPr>
          <w:rFonts w:eastAsia="Calibri"/>
          <w:color w:val="000000"/>
          <w:sz w:val="24"/>
          <w:szCs w:val="24"/>
          <w:lang w:eastAsia="ru-RU"/>
        </w:rPr>
        <w:t>Содержание и количество самостоятельной работы обучающегося определяется рабочей программой дисциплины, методическими материалами, практическими заданиями и индивид</w:t>
      </w:r>
      <w:r w:rsidRPr="001E72B3">
        <w:rPr>
          <w:rFonts w:eastAsia="Calibri"/>
          <w:color w:val="000000"/>
          <w:sz w:val="24"/>
          <w:szCs w:val="24"/>
          <w:lang w:eastAsia="ru-RU"/>
        </w:rPr>
        <w:t>у</w:t>
      </w:r>
      <w:r w:rsidRPr="001E72B3">
        <w:rPr>
          <w:rFonts w:eastAsia="Calibri"/>
          <w:color w:val="000000"/>
          <w:sz w:val="24"/>
          <w:szCs w:val="24"/>
          <w:lang w:eastAsia="ru-RU"/>
        </w:rPr>
        <w:t>альными указаниями преподавателя.</w:t>
      </w:r>
    </w:p>
    <w:p w14:paraId="243BAEAB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E72B3">
        <w:rPr>
          <w:rFonts w:eastAsia="Calibri"/>
          <w:color w:val="000000"/>
          <w:sz w:val="24"/>
          <w:szCs w:val="24"/>
          <w:lang w:eastAsia="ru-RU"/>
        </w:rPr>
        <w:t xml:space="preserve">С целью формирования профессиональных компетенций студентов, повышения уровня осмысленного усвоения сущности понятий и теоретических положений, углубления взаимосвязи теоретических суждений и практических навыков, </w:t>
      </w:r>
    </w:p>
    <w:p w14:paraId="20A88D45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E72B3">
        <w:rPr>
          <w:rFonts w:eastAsia="Calibri"/>
          <w:color w:val="000000"/>
          <w:sz w:val="24"/>
          <w:szCs w:val="24"/>
          <w:lang w:eastAsia="ru-RU"/>
        </w:rPr>
        <w:t>Обучающиеся на дисциплине выполняют следующие виды самостоятельной работы:</w:t>
      </w:r>
    </w:p>
    <w:p w14:paraId="7D405DEA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E72B3">
        <w:rPr>
          <w:rFonts w:eastAsia="Calibri"/>
          <w:color w:val="000000"/>
          <w:sz w:val="24"/>
          <w:szCs w:val="24"/>
          <w:lang w:eastAsia="ru-RU"/>
        </w:rPr>
        <w:t>- самоподготовка (проработка и повторение лекционного материала и материала учебников и учебных пособий;</w:t>
      </w:r>
    </w:p>
    <w:p w14:paraId="295FCFA6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E72B3">
        <w:rPr>
          <w:rFonts w:eastAsia="Calibri"/>
          <w:color w:val="000000"/>
          <w:sz w:val="24"/>
          <w:szCs w:val="24"/>
          <w:lang w:eastAsia="ru-RU"/>
        </w:rPr>
        <w:t xml:space="preserve"> - подготовка к практическим занятиям;</w:t>
      </w:r>
    </w:p>
    <w:p w14:paraId="5BADCDAC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E72B3">
        <w:rPr>
          <w:rFonts w:eastAsia="Calibri"/>
          <w:color w:val="000000"/>
          <w:sz w:val="24"/>
          <w:szCs w:val="24"/>
          <w:lang w:eastAsia="ru-RU"/>
        </w:rPr>
        <w:t xml:space="preserve"> - подготовка к рубежному контролю и т.п.)</w:t>
      </w:r>
    </w:p>
    <w:p w14:paraId="35B82C6E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E72B3">
        <w:rPr>
          <w:rFonts w:eastAsia="Calibri"/>
          <w:color w:val="000000"/>
          <w:sz w:val="24"/>
          <w:szCs w:val="24"/>
          <w:lang w:eastAsia="ru-RU"/>
        </w:rPr>
        <w:t>Студенты выполняют задания, самостоятельно обращаясь к рекомендуемой учебной, спр</w:t>
      </w:r>
      <w:r w:rsidRPr="001E72B3">
        <w:rPr>
          <w:rFonts w:eastAsia="Calibri"/>
          <w:color w:val="000000"/>
          <w:sz w:val="24"/>
          <w:szCs w:val="24"/>
          <w:lang w:eastAsia="ru-RU"/>
        </w:rPr>
        <w:t>а</w:t>
      </w:r>
      <w:r w:rsidRPr="001E72B3">
        <w:rPr>
          <w:rFonts w:eastAsia="Calibri"/>
          <w:color w:val="000000"/>
          <w:sz w:val="24"/>
          <w:szCs w:val="24"/>
          <w:lang w:eastAsia="ru-RU"/>
        </w:rPr>
        <w:t xml:space="preserve">вочной и оригинальной литературе. </w:t>
      </w:r>
    </w:p>
    <w:p w14:paraId="758D55D8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E72B3">
        <w:rPr>
          <w:rFonts w:eastAsia="Calibri"/>
          <w:color w:val="000000"/>
          <w:sz w:val="24"/>
          <w:szCs w:val="24"/>
          <w:lang w:eastAsia="ru-RU"/>
        </w:rPr>
        <w:t xml:space="preserve">Поощряется поиск информации на профессиональных сайтах в сетях Интернет с учетом критериев достоверности и актуальности получаемых сведений. </w:t>
      </w:r>
    </w:p>
    <w:p w14:paraId="4A23302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42FB75ED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/>
          <w:bCs/>
          <w:iCs/>
          <w:sz w:val="24"/>
          <w:szCs w:val="24"/>
          <w:lang w:eastAsia="ru-RU"/>
        </w:rPr>
        <w:t>8. Методические указания по самоподготовке</w:t>
      </w:r>
    </w:p>
    <w:p w14:paraId="43E7E78E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Важная роль в продуктивной организации самоподготовки студентов принадлежит работе с тематической литературой и </w:t>
      </w:r>
      <w:proofErr w:type="gramStart"/>
      <w:r w:rsidRPr="001E72B3">
        <w:rPr>
          <w:rFonts w:eastAsia="Times New Roman"/>
          <w:bCs/>
          <w:iCs/>
          <w:sz w:val="24"/>
          <w:szCs w:val="24"/>
          <w:lang w:eastAsia="ru-RU"/>
        </w:rPr>
        <w:t>Интернет-источниками</w:t>
      </w:r>
      <w:proofErr w:type="gramEnd"/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, необходимый минимум которых представлен в соответствующих разделах рабочей программы по дисциплине. </w:t>
      </w:r>
    </w:p>
    <w:p w14:paraId="32AAFFFD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>Работа с литературой заключается в ее поиске, чтении, анализе, выделение главного, синт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е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зе, обобщении главного и конспектировании. Степень самостоятельности студентов в поиске л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и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тературы определяется рекомендациями преподавателем источников материала: обязательная и 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lastRenderedPageBreak/>
        <w:t>дополнительная литература, а также самостоятельные поиски студентом необходимых источн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и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ков, в том числе, в электронном виде. </w:t>
      </w:r>
    </w:p>
    <w:p w14:paraId="652B58BC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>Самостоятельное чтение учебных пособий, первоисточников и конспектов, может испол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ь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зоваться студентами в разных учебных ситуациях: при подготовке к лекциям; на семинарах, пра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к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тических занятиях; при подготовке и написании рефератов, курсовых и дипломных работ; при подготовке к сдаче экзаменов и зачетов. </w:t>
      </w:r>
    </w:p>
    <w:p w14:paraId="4AF81D9B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>Одной из актуальных методических проблем данного вида самостоятельной работы являе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т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ся обучение студентов умениям осмысленного чтения, развитие навыков понимания историко-педагогических текстов. Поэтому важно студентов знакомить с основными рациональными мет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о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дами чтения. Студенту необходимо не только знать методы работы с книгой, но и хорошо владеть ими. </w:t>
      </w:r>
    </w:p>
    <w:p w14:paraId="2B94A012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Существует четыре основных метода чтения. </w:t>
      </w:r>
    </w:p>
    <w:p w14:paraId="7FCDA76E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>1. Чтение-просмотр, когда книгу быстро перелистывают, изредка задерживаясь на некот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о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рых страницах. Цель такого просмотра – первое знакомство с книгой, получение общего пре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д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ставления о ее содержании. </w:t>
      </w:r>
    </w:p>
    <w:p w14:paraId="0F9D1F73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2. Чтение выборочное, или неполное, когда читают основательно и сосредоточенно, но не весь текст, а только нужные для определенной цели фрагменты. </w:t>
      </w:r>
    </w:p>
    <w:p w14:paraId="19CC3541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3. Чтение полное, или сплошное, 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14:paraId="4A23B41D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>4. Чтение с проработкой материала, т. е. изучение содержания книги, предполагающее с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е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рьезное углубление в текст и составление различного рода записей прочитанного.</w:t>
      </w:r>
    </w:p>
    <w:p w14:paraId="56C18A89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>Для повышения эффективности чтения-просмотра большое значение имеет целесообразный порядок знакомства с содержанием книги. Этот порядок может быть не одинаковым у разных ч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и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к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же с оглавлением (содержанием), предисловием (введением), заключением (послесловием), спр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а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вочным аппаратом (если эти элементы имеются в книге). </w:t>
      </w:r>
    </w:p>
    <w:p w14:paraId="59EC86FB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а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ние книги и облегчающих предстоящую работу с текстом. </w:t>
      </w:r>
    </w:p>
    <w:p w14:paraId="62032386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Титульная страница знакомит с фамилией автора книги, ее заглавием, указывает, где, каким издательством и в каком году она издана или переиздана. </w:t>
      </w:r>
    </w:p>
    <w:p w14:paraId="2D76AB71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>Оглавление (обычно помещается в конце книги) или содержание (его можно найти и в начале книги, сразу же за титульным листом) дает представление о содержании всего произвед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е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ния, о его структуре и соотношении отдельных частей. </w:t>
      </w:r>
    </w:p>
    <w:p w14:paraId="3C9BC6C6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>Предисловие, написанное автором, редактором книги или авторитетным специалистом, о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б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ращено обычно непосредственно к читателю. Задача предисловия – облегчить понимание осно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в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с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новного текста, ввести читателя в круг разбираемых автором вопросов. Многие книги, особенно научные исследования, собрания сочинений и т. п., содержат в помощь читателю особый справо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ч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ный аппарат: примечания, комментарии, именные и предметные указатели, списки использова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н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ной или относящейся к исследуемому вопросу литературы, таблицы, схемы, рисунки и т. д. </w:t>
      </w:r>
    </w:p>
    <w:p w14:paraId="3F2560AA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</w:t>
      </w:r>
      <w:proofErr w:type="gramStart"/>
      <w:r w:rsidRPr="001E72B3">
        <w:rPr>
          <w:rFonts w:eastAsia="Times New Roman"/>
          <w:bCs/>
          <w:iCs/>
          <w:sz w:val="24"/>
          <w:szCs w:val="24"/>
          <w:lang w:eastAsia="ru-RU"/>
        </w:rPr>
        <w:t>прочитанном</w:t>
      </w:r>
      <w:proofErr w:type="gramEnd"/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 и понять его. </w:t>
      </w:r>
    </w:p>
    <w:p w14:paraId="17FA1F38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Разобраться в тексте – это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если </w:t>
      </w:r>
      <w:proofErr w:type="gramStart"/>
      <w:r w:rsidRPr="001E72B3">
        <w:rPr>
          <w:rFonts w:eastAsia="Times New Roman"/>
          <w:bCs/>
          <w:iCs/>
          <w:sz w:val="24"/>
          <w:szCs w:val="24"/>
          <w:lang w:eastAsia="ru-RU"/>
        </w:rPr>
        <w:t>прочита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н</w:t>
      </w:r>
      <w:r w:rsidRPr="001E72B3">
        <w:rPr>
          <w:rFonts w:eastAsia="Times New Roman"/>
          <w:bCs/>
          <w:iCs/>
          <w:sz w:val="24"/>
          <w:szCs w:val="24"/>
          <w:lang w:eastAsia="ru-RU"/>
        </w:rPr>
        <w:t>ное</w:t>
      </w:r>
      <w:proofErr w:type="gramEnd"/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 и продуманное зафиксировать в той или иной форме. </w:t>
      </w:r>
    </w:p>
    <w:p w14:paraId="718C696E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Записывание является важным вспомогательным средством при чтении, без записывания невозможно обеспечить подлинно серьезную работу с книгой. </w:t>
      </w:r>
    </w:p>
    <w:p w14:paraId="32B582BE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Таким образом, для полноценного усвоения материала студенту необходимо: уяснить и усвоить прочитанный материал; осмыслить </w:t>
      </w:r>
      <w:proofErr w:type="gramStart"/>
      <w:r w:rsidRPr="001E72B3">
        <w:rPr>
          <w:rFonts w:eastAsia="Times New Roman"/>
          <w:bCs/>
          <w:iCs/>
          <w:sz w:val="24"/>
          <w:szCs w:val="24"/>
          <w:lang w:eastAsia="ru-RU"/>
        </w:rPr>
        <w:t>прочитанное</w:t>
      </w:r>
      <w:proofErr w:type="gramEnd"/>
      <w:r w:rsidRPr="001E72B3">
        <w:rPr>
          <w:rFonts w:eastAsia="Times New Roman"/>
          <w:bCs/>
          <w:iCs/>
          <w:sz w:val="24"/>
          <w:szCs w:val="24"/>
          <w:lang w:eastAsia="ru-RU"/>
        </w:rPr>
        <w:t xml:space="preserve">. </w:t>
      </w:r>
    </w:p>
    <w:p w14:paraId="78658E82" w14:textId="77777777" w:rsidR="001E72B3" w:rsidRPr="001E72B3" w:rsidRDefault="001E72B3" w:rsidP="001E72B3">
      <w:pPr>
        <w:shd w:val="clear" w:color="auto" w:fill="FFFFFF"/>
        <w:spacing w:after="0" w:line="240" w:lineRule="auto"/>
        <w:ind w:firstLine="709"/>
        <w:rPr>
          <w:rFonts w:eastAsia="Times New Roman"/>
          <w:b/>
          <w:bCs/>
          <w:iCs/>
          <w:sz w:val="24"/>
          <w:szCs w:val="24"/>
          <w:highlight w:val="yellow"/>
          <w:lang w:eastAsia="ru-RU"/>
        </w:rPr>
      </w:pPr>
    </w:p>
    <w:p w14:paraId="6B19091C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1E72B3">
        <w:rPr>
          <w:rFonts w:eastAsia="Times New Roman"/>
          <w:b/>
          <w:sz w:val="24"/>
          <w:szCs w:val="24"/>
          <w:lang w:eastAsia="ru-RU"/>
        </w:rPr>
        <w:lastRenderedPageBreak/>
        <w:t>9. Методические указания по выполнению индивидуальных творческих заданий</w:t>
      </w:r>
    </w:p>
    <w:p w14:paraId="3A7F68FD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Темы индивидуально-творческих заданий предполагают изложение теоретических аспектов и собственно исследовательскую (а не реферативную) работу. Заявленная тема далее иллюстрируется на примере конкретной деятельности или организации.</w:t>
      </w:r>
    </w:p>
    <w:p w14:paraId="44EB8874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 xml:space="preserve">Прикладная часть работы может предполагать </w:t>
      </w:r>
      <w:proofErr w:type="gramStart"/>
      <w:r w:rsidRPr="001E72B3">
        <w:rPr>
          <w:rFonts w:eastAsia="Times New Roman"/>
          <w:sz w:val="24"/>
          <w:szCs w:val="24"/>
          <w:lang w:eastAsia="ru-RU"/>
        </w:rPr>
        <w:t>анализ</w:t>
      </w:r>
      <w:proofErr w:type="gramEnd"/>
      <w:r w:rsidRPr="001E72B3">
        <w:rPr>
          <w:rFonts w:eastAsia="Times New Roman"/>
          <w:sz w:val="24"/>
          <w:szCs w:val="24"/>
          <w:lang w:eastAsia="ru-RU"/>
        </w:rPr>
        <w:t xml:space="preserve"> как всей темы, так и лишь некоторых ее аспектов. В любом случае, независимо от выбранной темы во введении необходимо обозначить поставленные цели и задачи — непременно с учетом тех объемов, в которых они будут далее реализованы.</w:t>
      </w:r>
    </w:p>
    <w:p w14:paraId="1ADE9C1D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Рекомендуемая структура индивидуального творческого задания.</w:t>
      </w:r>
    </w:p>
    <w:p w14:paraId="6917D36F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1. Титульный лист.</w:t>
      </w:r>
    </w:p>
    <w:p w14:paraId="52172D6D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2. Содержание. Представляет собой нумерованное перечисление вопросов, раскрывающих выбранную тему.</w:t>
      </w:r>
    </w:p>
    <w:p w14:paraId="5E36A236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3. Введение</w:t>
      </w:r>
    </w:p>
    <w:p w14:paraId="70F9D5DE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4. Основная часть (объём 10-12 стр.). В основной части ИТЗ, согласно содержанию, излагается материал, раскрывающий ключевые вопросы выбранной темы.</w:t>
      </w:r>
    </w:p>
    <w:p w14:paraId="3B8EA733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5. Практическая исследовательская часть (объём 3-5 стр.). Теоретический материал основной части иллюстрируется и анализируется на примере конкретной деятельности или организации.</w:t>
      </w:r>
    </w:p>
    <w:p w14:paraId="6AB12B9D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6. Список использованных источников (какими источниками пользовались на самом деле!).</w:t>
      </w:r>
    </w:p>
    <w:p w14:paraId="29E308F1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 xml:space="preserve">7. Статья в рамках темы индивидуального творческого задания. (Можете воспользоваться ресурсами eLIBRARY.RU или </w:t>
      </w:r>
      <w:proofErr w:type="spellStart"/>
      <w:r w:rsidRPr="001E72B3">
        <w:rPr>
          <w:rFonts w:eastAsia="Times New Roman"/>
          <w:sz w:val="24"/>
          <w:szCs w:val="24"/>
          <w:lang w:eastAsia="ru-RU"/>
        </w:rPr>
        <w:t>КиберЛенинка</w:t>
      </w:r>
      <w:proofErr w:type="spellEnd"/>
      <w:r w:rsidRPr="001E72B3">
        <w:rPr>
          <w:rFonts w:eastAsia="Times New Roman"/>
          <w:sz w:val="24"/>
          <w:szCs w:val="24"/>
          <w:lang w:eastAsia="ru-RU"/>
        </w:rPr>
        <w:t>).</w:t>
      </w:r>
    </w:p>
    <w:p w14:paraId="05DAD667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8. Глоссарий из 15 определений понятий. Представляет собой список понятий, терминов и определений, перечисленных в алфавитном порядке, которые рассматриваются при изучении данной темы с приведением их содержания.</w:t>
      </w:r>
    </w:p>
    <w:p w14:paraId="375FE085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9. 10 тестовых заданий. По теоретической части ИТЗ формулируете вопрос и 4-5 вариантов ответов к нему. Условие: правильный ответ должен быть один.</w:t>
      </w:r>
    </w:p>
    <w:p w14:paraId="74352382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10. 10 контрольных вопросов по теме.</w:t>
      </w:r>
    </w:p>
    <w:p w14:paraId="35A02039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5B00F70F" w14:textId="77777777" w:rsidR="001E72B3" w:rsidRPr="001E72B3" w:rsidRDefault="001E72B3" w:rsidP="001E72B3">
      <w:pPr>
        <w:suppressAutoHyphens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1E72B3">
        <w:rPr>
          <w:rFonts w:eastAsia="Times New Roman"/>
          <w:b/>
          <w:sz w:val="24"/>
          <w:szCs w:val="24"/>
          <w:lang w:eastAsia="ru-RU"/>
        </w:rPr>
        <w:t>Темы индивидуально-творческих заданий</w:t>
      </w:r>
    </w:p>
    <w:p w14:paraId="4F12D7CF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Виды и уровни коммуникаций.</w:t>
      </w:r>
    </w:p>
    <w:p w14:paraId="20EE067B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Концептуальные подходы к коммуникациям.</w:t>
      </w:r>
    </w:p>
    <w:p w14:paraId="667B4DD6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Знание основных правил коммуникации и практический успех.</w:t>
      </w:r>
    </w:p>
    <w:p w14:paraId="2365EA94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Специфика деловой коммуникации в различных культурах.</w:t>
      </w:r>
    </w:p>
    <w:p w14:paraId="17E4EF75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Вербальные и невербальные средства общения и их функция в деловой коммуник</w:t>
      </w:r>
      <w:r w:rsidRPr="001E72B3">
        <w:rPr>
          <w:rFonts w:eastAsia="Times New Roman"/>
          <w:sz w:val="24"/>
          <w:szCs w:val="24"/>
          <w:lang w:eastAsia="ru-RU"/>
        </w:rPr>
        <w:t>а</w:t>
      </w:r>
      <w:r w:rsidRPr="001E72B3">
        <w:rPr>
          <w:rFonts w:eastAsia="Times New Roman"/>
          <w:sz w:val="24"/>
          <w:szCs w:val="24"/>
          <w:lang w:eastAsia="ru-RU"/>
        </w:rPr>
        <w:t>ции.</w:t>
      </w:r>
    </w:p>
    <w:p w14:paraId="44C31E1D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Межкультурные различия в деловой коммуникации.</w:t>
      </w:r>
    </w:p>
    <w:p w14:paraId="0C672ABC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Коммуникации в условиях глобализации.</w:t>
      </w:r>
    </w:p>
    <w:p w14:paraId="6CDF2CDC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 xml:space="preserve">Специфика телефонных переговоров с точки зрения </w:t>
      </w:r>
      <w:proofErr w:type="gramStart"/>
      <w:r w:rsidRPr="001E72B3">
        <w:rPr>
          <w:rFonts w:eastAsia="Times New Roman"/>
          <w:sz w:val="24"/>
          <w:szCs w:val="24"/>
          <w:lang w:eastAsia="ru-RU"/>
        </w:rPr>
        <w:t>бизнес-этикета</w:t>
      </w:r>
      <w:proofErr w:type="gramEnd"/>
      <w:r w:rsidRPr="001E72B3">
        <w:rPr>
          <w:rFonts w:eastAsia="Times New Roman"/>
          <w:sz w:val="24"/>
          <w:szCs w:val="24"/>
          <w:lang w:eastAsia="ru-RU"/>
        </w:rPr>
        <w:t>.</w:t>
      </w:r>
    </w:p>
    <w:p w14:paraId="48C8E776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Бизнес-этикет. Национальная и культурная специфика.</w:t>
      </w:r>
    </w:p>
    <w:p w14:paraId="5E64774D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Деловая коммуникация в межкультурном контексте.</w:t>
      </w:r>
    </w:p>
    <w:p w14:paraId="4F41B238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Общечеловеческие нормы и ценности как основа коммуникаций в современном м</w:t>
      </w:r>
      <w:r w:rsidRPr="001E72B3">
        <w:rPr>
          <w:rFonts w:eastAsia="Times New Roman"/>
          <w:sz w:val="24"/>
          <w:szCs w:val="24"/>
          <w:lang w:eastAsia="ru-RU"/>
        </w:rPr>
        <w:t>и</w:t>
      </w:r>
      <w:r w:rsidRPr="001E72B3">
        <w:rPr>
          <w:rFonts w:eastAsia="Times New Roman"/>
          <w:sz w:val="24"/>
          <w:szCs w:val="24"/>
          <w:lang w:eastAsia="ru-RU"/>
        </w:rPr>
        <w:t>ре.</w:t>
      </w:r>
    </w:p>
    <w:p w14:paraId="265EE1BE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Этнокультурные нормы деловых коммуникаций.</w:t>
      </w:r>
    </w:p>
    <w:p w14:paraId="2106EFDF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Этнокультурные нормы научных коммуникаций.</w:t>
      </w:r>
    </w:p>
    <w:p w14:paraId="222CFA2E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Личностные аспекты деловых коммуникаций.</w:t>
      </w:r>
    </w:p>
    <w:p w14:paraId="32868B15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Личностные аспекты научных коммуникаций.</w:t>
      </w:r>
    </w:p>
    <w:p w14:paraId="6E926C55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proofErr w:type="spellStart"/>
      <w:r w:rsidRPr="001E72B3">
        <w:rPr>
          <w:rFonts w:eastAsia="Times New Roman"/>
          <w:sz w:val="24"/>
          <w:szCs w:val="24"/>
          <w:lang w:eastAsia="ru-RU"/>
        </w:rPr>
        <w:t>Самопрезентация</w:t>
      </w:r>
      <w:proofErr w:type="spellEnd"/>
      <w:r w:rsidRPr="001E72B3">
        <w:rPr>
          <w:rFonts w:eastAsia="Times New Roman"/>
          <w:sz w:val="24"/>
          <w:szCs w:val="24"/>
          <w:lang w:eastAsia="ru-RU"/>
        </w:rPr>
        <w:t xml:space="preserve"> личности в деловых коммуникациях.</w:t>
      </w:r>
    </w:p>
    <w:p w14:paraId="0252F291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Конфликтные ситуации и способы их преодоления в деловой коммуникации.</w:t>
      </w:r>
    </w:p>
    <w:p w14:paraId="4330578D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Конформизм в группе.</w:t>
      </w:r>
    </w:p>
    <w:p w14:paraId="309BA2E1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Основные причины конфликтов в организациях.</w:t>
      </w:r>
    </w:p>
    <w:p w14:paraId="5DC4565F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Основные методы предупреждения конфликтов.</w:t>
      </w:r>
    </w:p>
    <w:p w14:paraId="50326309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Особенности групповых коммуникаций в системе науки.</w:t>
      </w:r>
    </w:p>
    <w:p w14:paraId="380E3905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Особенности публичных научных выступлений.</w:t>
      </w:r>
    </w:p>
    <w:p w14:paraId="14AE4C1C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Формы научных коммуникаций.</w:t>
      </w:r>
    </w:p>
    <w:p w14:paraId="7DAA9919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Составляющие процесса деловых переговоров.</w:t>
      </w:r>
    </w:p>
    <w:p w14:paraId="14C04680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Стили деловых переговоров.</w:t>
      </w:r>
    </w:p>
    <w:p w14:paraId="2F5D5E10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Давление в переговорах и способы противостояния в деловых переговорах.</w:t>
      </w:r>
    </w:p>
    <w:p w14:paraId="2BEE632E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Запрещенные приемы в деловых переговорах.</w:t>
      </w:r>
    </w:p>
    <w:p w14:paraId="735FAD9B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lastRenderedPageBreak/>
        <w:t>Манипуляции, применяемые в деловых переговорах.</w:t>
      </w:r>
    </w:p>
    <w:p w14:paraId="3894019B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Информационные системы коммуникаций в современном мире.</w:t>
      </w:r>
    </w:p>
    <w:p w14:paraId="210E592C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1E72B3">
        <w:rPr>
          <w:rFonts w:eastAsia="Times New Roman"/>
          <w:sz w:val="24"/>
          <w:szCs w:val="24"/>
          <w:lang w:eastAsia="ru-RU"/>
        </w:rPr>
        <w:t>Интернет-совещания</w:t>
      </w:r>
      <w:proofErr w:type="gramEnd"/>
      <w:r w:rsidRPr="001E72B3">
        <w:rPr>
          <w:rFonts w:eastAsia="Times New Roman"/>
          <w:sz w:val="24"/>
          <w:szCs w:val="24"/>
          <w:lang w:eastAsia="ru-RU"/>
        </w:rPr>
        <w:t>, их роль в деловых коммуникациях.</w:t>
      </w:r>
    </w:p>
    <w:p w14:paraId="3E7FB9DC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Роль виртуальных коммуникаций в развитии науки.</w:t>
      </w:r>
    </w:p>
    <w:p w14:paraId="450A14B3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Коммуникации и становление научной специальности.</w:t>
      </w:r>
    </w:p>
    <w:p w14:paraId="2EC8E075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 xml:space="preserve">Значение веб-сайтов и </w:t>
      </w:r>
      <w:proofErr w:type="gramStart"/>
      <w:r w:rsidRPr="001E72B3">
        <w:rPr>
          <w:rFonts w:eastAsia="Times New Roman"/>
          <w:sz w:val="24"/>
          <w:szCs w:val="24"/>
          <w:lang w:eastAsia="ru-RU"/>
        </w:rPr>
        <w:t>Интернет-форумов</w:t>
      </w:r>
      <w:proofErr w:type="gramEnd"/>
      <w:r w:rsidRPr="001E72B3">
        <w:rPr>
          <w:rFonts w:eastAsia="Times New Roman"/>
          <w:sz w:val="24"/>
          <w:szCs w:val="24"/>
          <w:lang w:eastAsia="ru-RU"/>
        </w:rPr>
        <w:t xml:space="preserve"> в науке.</w:t>
      </w:r>
    </w:p>
    <w:p w14:paraId="6B57C2A4" w14:textId="77777777" w:rsidR="001E72B3" w:rsidRPr="001E72B3" w:rsidRDefault="001E72B3" w:rsidP="001E72B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Электронные библиотеки в системе виртуальных коммуникаций</w:t>
      </w:r>
    </w:p>
    <w:p w14:paraId="20D2FB20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Требования по техническому оформлению ИТЗ.</w:t>
      </w:r>
    </w:p>
    <w:p w14:paraId="58F8C3AE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Темы индивидуально-творческих заданий предполагают изложение теоретических аспектов и собственно исследовательскую (а не реферативную) работу. Заявленная тема далее иллюстрир</w:t>
      </w:r>
      <w:r w:rsidRPr="001E72B3">
        <w:rPr>
          <w:rFonts w:eastAsia="Times New Roman"/>
          <w:sz w:val="24"/>
          <w:szCs w:val="24"/>
          <w:lang w:eastAsia="ru-RU"/>
        </w:rPr>
        <w:t>у</w:t>
      </w:r>
      <w:r w:rsidRPr="001E72B3">
        <w:rPr>
          <w:rFonts w:eastAsia="Times New Roman"/>
          <w:sz w:val="24"/>
          <w:szCs w:val="24"/>
          <w:lang w:eastAsia="ru-RU"/>
        </w:rPr>
        <w:t>ется на примере конкретной деятельности или организации.</w:t>
      </w:r>
    </w:p>
    <w:p w14:paraId="5A77C7DF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 xml:space="preserve">Прикладная часть работы может предполагать </w:t>
      </w:r>
      <w:proofErr w:type="gramStart"/>
      <w:r w:rsidRPr="001E72B3">
        <w:rPr>
          <w:rFonts w:eastAsia="Times New Roman"/>
          <w:sz w:val="24"/>
          <w:szCs w:val="24"/>
          <w:lang w:eastAsia="ru-RU"/>
        </w:rPr>
        <w:t>анализ</w:t>
      </w:r>
      <w:proofErr w:type="gramEnd"/>
      <w:r w:rsidRPr="001E72B3">
        <w:rPr>
          <w:rFonts w:eastAsia="Times New Roman"/>
          <w:sz w:val="24"/>
          <w:szCs w:val="24"/>
          <w:lang w:eastAsia="ru-RU"/>
        </w:rPr>
        <w:t xml:space="preserve"> как всей темы, так и лишь некоторых ее аспектов. В любом случае, независимо от выбранной темы во введении необходимо обозначить поставленные цели и задачи – непременно с учетом тех объемов, в которых они будут далее ре</w:t>
      </w:r>
      <w:r w:rsidRPr="001E72B3">
        <w:rPr>
          <w:rFonts w:eastAsia="Times New Roman"/>
          <w:sz w:val="24"/>
          <w:szCs w:val="24"/>
          <w:lang w:eastAsia="ru-RU"/>
        </w:rPr>
        <w:t>а</w:t>
      </w:r>
      <w:r w:rsidRPr="001E72B3">
        <w:rPr>
          <w:rFonts w:eastAsia="Times New Roman"/>
          <w:sz w:val="24"/>
          <w:szCs w:val="24"/>
          <w:lang w:eastAsia="ru-RU"/>
        </w:rPr>
        <w:t>лизованы.</w:t>
      </w:r>
    </w:p>
    <w:p w14:paraId="403B91C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Рекомендуемая структура индивидуального творческого задания.</w:t>
      </w:r>
    </w:p>
    <w:p w14:paraId="48552C81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1. Титульный лист.</w:t>
      </w:r>
    </w:p>
    <w:p w14:paraId="06993233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2. Содержание. Представляет собой нумерованное перечисление вопросов, раскрывающих выбранную тему.</w:t>
      </w:r>
    </w:p>
    <w:p w14:paraId="3E278021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3. Введение</w:t>
      </w:r>
    </w:p>
    <w:p w14:paraId="0C6B5546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4. Основная часть (объём 10-12 стр.). В основной части ИТЗ, согласно содержанию, излаг</w:t>
      </w:r>
      <w:r w:rsidRPr="001E72B3">
        <w:rPr>
          <w:rFonts w:eastAsia="Times New Roman"/>
          <w:sz w:val="24"/>
          <w:szCs w:val="24"/>
          <w:lang w:eastAsia="ru-RU"/>
        </w:rPr>
        <w:t>а</w:t>
      </w:r>
      <w:r w:rsidRPr="001E72B3">
        <w:rPr>
          <w:rFonts w:eastAsia="Times New Roman"/>
          <w:sz w:val="24"/>
          <w:szCs w:val="24"/>
          <w:lang w:eastAsia="ru-RU"/>
        </w:rPr>
        <w:t>ется материал, раскрывающий ключевые вопросы выбранной темы.</w:t>
      </w:r>
    </w:p>
    <w:p w14:paraId="0CB30565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5. Практическая исследовательская часть (объём 3-5 стр.). Теоретический материал осно</w:t>
      </w:r>
      <w:r w:rsidRPr="001E72B3">
        <w:rPr>
          <w:rFonts w:eastAsia="Times New Roman"/>
          <w:sz w:val="24"/>
          <w:szCs w:val="24"/>
          <w:lang w:eastAsia="ru-RU"/>
        </w:rPr>
        <w:t>в</w:t>
      </w:r>
      <w:r w:rsidRPr="001E72B3">
        <w:rPr>
          <w:rFonts w:eastAsia="Times New Roman"/>
          <w:sz w:val="24"/>
          <w:szCs w:val="24"/>
          <w:lang w:eastAsia="ru-RU"/>
        </w:rPr>
        <w:t>ной части иллюстрируется и анализируется на примере конкретной деятельности или организ</w:t>
      </w:r>
      <w:r w:rsidRPr="001E72B3">
        <w:rPr>
          <w:rFonts w:eastAsia="Times New Roman"/>
          <w:sz w:val="24"/>
          <w:szCs w:val="24"/>
          <w:lang w:eastAsia="ru-RU"/>
        </w:rPr>
        <w:t>а</w:t>
      </w:r>
      <w:r w:rsidRPr="001E72B3">
        <w:rPr>
          <w:rFonts w:eastAsia="Times New Roman"/>
          <w:sz w:val="24"/>
          <w:szCs w:val="24"/>
          <w:lang w:eastAsia="ru-RU"/>
        </w:rPr>
        <w:t>ции.</w:t>
      </w:r>
    </w:p>
    <w:p w14:paraId="4AE2B88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6. Список использованных источников (какими источниками пользовались на самом деле!).</w:t>
      </w:r>
    </w:p>
    <w:p w14:paraId="76CED04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 xml:space="preserve">7. Статья в рамках темы индивидуального творческого задания. (Можете воспользоваться ресурсами eLIBRARY.RU или </w:t>
      </w:r>
      <w:proofErr w:type="spellStart"/>
      <w:r w:rsidRPr="001E72B3">
        <w:rPr>
          <w:rFonts w:eastAsia="Times New Roman"/>
          <w:sz w:val="24"/>
          <w:szCs w:val="24"/>
          <w:lang w:eastAsia="ru-RU"/>
        </w:rPr>
        <w:t>КиберЛенинка</w:t>
      </w:r>
      <w:proofErr w:type="spellEnd"/>
      <w:r w:rsidRPr="001E72B3">
        <w:rPr>
          <w:rFonts w:eastAsia="Times New Roman"/>
          <w:sz w:val="24"/>
          <w:szCs w:val="24"/>
          <w:lang w:eastAsia="ru-RU"/>
        </w:rPr>
        <w:t>).</w:t>
      </w:r>
    </w:p>
    <w:p w14:paraId="7719834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8. Глоссарий из 10-15 определений понятий. Представляет собой список понятий, терминов и определений, перечисленных в алфавитном порядке, которые рассматриваются при изучении данной темы с приведением их содержания.</w:t>
      </w:r>
    </w:p>
    <w:p w14:paraId="28CDC68F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9. 5-10 тестовых заданий. По теоретической части ИТЗ формулируете вопрос и 4-5 вариа</w:t>
      </w:r>
      <w:r w:rsidRPr="001E72B3">
        <w:rPr>
          <w:rFonts w:eastAsia="Times New Roman"/>
          <w:sz w:val="24"/>
          <w:szCs w:val="24"/>
          <w:lang w:eastAsia="ru-RU"/>
        </w:rPr>
        <w:t>н</w:t>
      </w:r>
      <w:r w:rsidRPr="001E72B3">
        <w:rPr>
          <w:rFonts w:eastAsia="Times New Roman"/>
          <w:sz w:val="24"/>
          <w:szCs w:val="24"/>
          <w:lang w:eastAsia="ru-RU"/>
        </w:rPr>
        <w:t>тов ответов к нему. Условие: правильный ответ должен быть один.</w:t>
      </w:r>
    </w:p>
    <w:p w14:paraId="7947235A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10. 5-10 контрольных вопросов по теме.</w:t>
      </w:r>
    </w:p>
    <w:p w14:paraId="392437DF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3D80295F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1E72B3">
        <w:rPr>
          <w:rFonts w:eastAsia="Times New Roman"/>
          <w:b/>
          <w:sz w:val="24"/>
          <w:szCs w:val="24"/>
          <w:lang w:eastAsia="ru-RU"/>
        </w:rPr>
        <w:t>10. Методические указания по подготовке к зачету</w:t>
      </w:r>
    </w:p>
    <w:p w14:paraId="78C006A9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Зачет как форма итогового контроля, предназначенная для проверки степени усвоения ст</w:t>
      </w:r>
      <w:r w:rsidRPr="001E72B3">
        <w:rPr>
          <w:rFonts w:eastAsia="Times New Roman"/>
          <w:sz w:val="24"/>
          <w:szCs w:val="24"/>
          <w:lang w:eastAsia="ru-RU"/>
        </w:rPr>
        <w:t>у</w:t>
      </w:r>
      <w:r w:rsidRPr="001E72B3">
        <w:rPr>
          <w:rFonts w:eastAsia="Times New Roman"/>
          <w:sz w:val="24"/>
          <w:szCs w:val="24"/>
          <w:lang w:eastAsia="ru-RU"/>
        </w:rPr>
        <w:t>дентами отдельных разделов учебной программы.</w:t>
      </w:r>
    </w:p>
    <w:p w14:paraId="79CC89D6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 xml:space="preserve">При подготовке к зачету следует обратиться к пройденному учебному материалу. </w:t>
      </w:r>
      <w:proofErr w:type="gramStart"/>
      <w:r w:rsidRPr="001E72B3">
        <w:rPr>
          <w:rFonts w:eastAsia="Times New Roman"/>
          <w:sz w:val="24"/>
          <w:szCs w:val="24"/>
          <w:lang w:eastAsia="ru-RU"/>
        </w:rPr>
        <w:t>Подг</w:t>
      </w:r>
      <w:r w:rsidRPr="001E72B3">
        <w:rPr>
          <w:rFonts w:eastAsia="Times New Roman"/>
          <w:sz w:val="24"/>
          <w:szCs w:val="24"/>
          <w:lang w:eastAsia="ru-RU"/>
        </w:rPr>
        <w:t>о</w:t>
      </w:r>
      <w:r w:rsidRPr="001E72B3">
        <w:rPr>
          <w:rFonts w:eastAsia="Times New Roman"/>
          <w:sz w:val="24"/>
          <w:szCs w:val="24"/>
          <w:lang w:eastAsia="ru-RU"/>
        </w:rPr>
        <w:t>товка студента к зачёту включает три этапа: самостоятельная работа в течение семестра; неп</w:t>
      </w:r>
      <w:r w:rsidRPr="001E72B3">
        <w:rPr>
          <w:rFonts w:eastAsia="Times New Roman"/>
          <w:sz w:val="24"/>
          <w:szCs w:val="24"/>
          <w:lang w:eastAsia="ru-RU"/>
        </w:rPr>
        <w:t>о</w:t>
      </w:r>
      <w:r w:rsidRPr="001E72B3">
        <w:rPr>
          <w:rFonts w:eastAsia="Times New Roman"/>
          <w:sz w:val="24"/>
          <w:szCs w:val="24"/>
          <w:lang w:eastAsia="ru-RU"/>
        </w:rPr>
        <w:t>средственная подготовка к зачёту во вне учебное время; подготовка к ответу на вопросы зачетного испытания.</w:t>
      </w:r>
      <w:proofErr w:type="gramEnd"/>
      <w:r w:rsidRPr="001E72B3">
        <w:rPr>
          <w:rFonts w:eastAsia="Times New Roman"/>
          <w:sz w:val="24"/>
          <w:szCs w:val="24"/>
          <w:lang w:eastAsia="ru-RU"/>
        </w:rPr>
        <w:t xml:space="preserve"> В этой связи допуском на зачет является выполнение и защита всех практических р</w:t>
      </w:r>
      <w:r w:rsidRPr="001E72B3">
        <w:rPr>
          <w:rFonts w:eastAsia="Times New Roman"/>
          <w:sz w:val="24"/>
          <w:szCs w:val="24"/>
          <w:lang w:eastAsia="ru-RU"/>
        </w:rPr>
        <w:t>а</w:t>
      </w:r>
      <w:r w:rsidRPr="001E72B3">
        <w:rPr>
          <w:rFonts w:eastAsia="Times New Roman"/>
          <w:sz w:val="24"/>
          <w:szCs w:val="24"/>
          <w:lang w:eastAsia="ru-RU"/>
        </w:rPr>
        <w:t>бот, положительные оценки на семинарах и за устные ответы во время опросов на учебных зан</w:t>
      </w:r>
      <w:r w:rsidRPr="001E72B3">
        <w:rPr>
          <w:rFonts w:eastAsia="Times New Roman"/>
          <w:sz w:val="24"/>
          <w:szCs w:val="24"/>
          <w:lang w:eastAsia="ru-RU"/>
        </w:rPr>
        <w:t>я</w:t>
      </w:r>
      <w:r w:rsidRPr="001E72B3">
        <w:rPr>
          <w:rFonts w:eastAsia="Times New Roman"/>
          <w:sz w:val="24"/>
          <w:szCs w:val="24"/>
          <w:lang w:eastAsia="ru-RU"/>
        </w:rPr>
        <w:t xml:space="preserve">тиях, посещаемость. </w:t>
      </w:r>
    </w:p>
    <w:p w14:paraId="36D0CE1B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 xml:space="preserve">Чтобы выполнить необходимый объем заданий в установленные сроки,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зачета. </w:t>
      </w:r>
    </w:p>
    <w:p w14:paraId="037FA2ED" w14:textId="77777777" w:rsidR="001E72B3" w:rsidRPr="001E72B3" w:rsidRDefault="001E72B3" w:rsidP="001E72B3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Calibri"/>
          <w:sz w:val="24"/>
        </w:rPr>
      </w:pPr>
      <w:r w:rsidRPr="001E72B3">
        <w:rPr>
          <w:rFonts w:eastAsia="Calibri"/>
          <w:sz w:val="24"/>
        </w:rPr>
        <w:t xml:space="preserve">К зачету допускаются студенты, имеющие положительные оценки за два рубежных контроля по изучаемой дисциплине, посещаемость не менее 60%, выполненное и защищённое индивидуально творческое задание. </w:t>
      </w:r>
    </w:p>
    <w:p w14:paraId="529A0BA7" w14:textId="77777777" w:rsidR="001E72B3" w:rsidRPr="001E72B3" w:rsidRDefault="001E72B3" w:rsidP="001E72B3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Calibri"/>
          <w:sz w:val="24"/>
        </w:rPr>
      </w:pPr>
      <w:r w:rsidRPr="001E72B3">
        <w:rPr>
          <w:rFonts w:eastAsia="Calibri"/>
          <w:sz w:val="24"/>
        </w:rPr>
        <w:t xml:space="preserve">Сам зачет может осуществляться как в форме устного опроса (подготовка и ответ на вопрос должны занимать не более 30 минут), так и в форме тестирования в системе </w:t>
      </w:r>
      <w:proofErr w:type="spellStart"/>
      <w:r w:rsidRPr="001E72B3">
        <w:rPr>
          <w:rFonts w:eastAsia="Calibri"/>
          <w:sz w:val="24"/>
        </w:rPr>
        <w:t>moodle</w:t>
      </w:r>
      <w:proofErr w:type="spellEnd"/>
      <w:r w:rsidRPr="001E72B3">
        <w:rPr>
          <w:rFonts w:eastAsia="Calibri"/>
          <w:sz w:val="24"/>
        </w:rPr>
        <w:t xml:space="preserve"> (прохождение итогового тестирования в рамках курса, 2 попытки, допустимое время не более 60 минут).</w:t>
      </w:r>
    </w:p>
    <w:p w14:paraId="7ABDF04A" w14:textId="77777777" w:rsidR="001E72B3" w:rsidRPr="001E72B3" w:rsidRDefault="001E72B3" w:rsidP="001E72B3">
      <w:pPr>
        <w:keepNext/>
        <w:suppressAutoHyphens/>
        <w:spacing w:after="0" w:line="240" w:lineRule="auto"/>
        <w:ind w:firstLine="709"/>
        <w:jc w:val="both"/>
        <w:outlineLvl w:val="0"/>
        <w:rPr>
          <w:rFonts w:eastAsia="Calibri"/>
          <w:color w:val="000000"/>
          <w:sz w:val="24"/>
          <w:shd w:val="clear" w:color="auto" w:fill="FFFFFF"/>
        </w:rPr>
      </w:pPr>
      <w:r w:rsidRPr="001E72B3">
        <w:rPr>
          <w:rFonts w:eastAsia="Calibri"/>
          <w:sz w:val="24"/>
        </w:rPr>
        <w:t>Общая оценка за ку</w:t>
      </w:r>
      <w:proofErr w:type="gramStart"/>
      <w:r w:rsidRPr="001E72B3">
        <w:rPr>
          <w:rFonts w:eastAsia="Calibri"/>
          <w:sz w:val="24"/>
        </w:rPr>
        <w:t>рс скл</w:t>
      </w:r>
      <w:proofErr w:type="gramEnd"/>
      <w:r w:rsidRPr="001E72B3">
        <w:rPr>
          <w:rFonts w:eastAsia="Calibri"/>
          <w:sz w:val="24"/>
        </w:rPr>
        <w:t>адывается исходя из выполнения заданий по всему курсу. Основой для определения оценки служит уровень освоения студентами материала, предусмотренного рабочей программой дисциплины (модуля).</w:t>
      </w:r>
    </w:p>
    <w:p w14:paraId="63B832E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 xml:space="preserve">При подготовке к зачету важно придерживаться следующих правил: </w:t>
      </w:r>
    </w:p>
    <w:p w14:paraId="2C86AB9B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lastRenderedPageBreak/>
        <w:t>1. Перед началом подготовки к зачету следует просмотреть весь материал и отложить тот, с которым студент хорошо знаком. Начинать учить необходимо с незнакомого или нового матери</w:t>
      </w:r>
      <w:r w:rsidRPr="001E72B3">
        <w:rPr>
          <w:rFonts w:eastAsia="Times New Roman"/>
          <w:sz w:val="24"/>
          <w:szCs w:val="24"/>
          <w:lang w:eastAsia="ru-RU"/>
        </w:rPr>
        <w:t>а</w:t>
      </w:r>
      <w:r w:rsidRPr="001E72B3">
        <w:rPr>
          <w:rFonts w:eastAsia="Times New Roman"/>
          <w:sz w:val="24"/>
          <w:szCs w:val="24"/>
          <w:lang w:eastAsia="ru-RU"/>
        </w:rPr>
        <w:t>ла.</w:t>
      </w:r>
    </w:p>
    <w:p w14:paraId="4572164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2. Используйте время эффективно. Новый материал нужно изучать в то время суток, когда хорошо думается.</w:t>
      </w:r>
    </w:p>
    <w:p w14:paraId="44CE5C4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3. Необходимо подготовить место для занятий, убрав со стола лишние вещи, удобно расп</w:t>
      </w:r>
      <w:r w:rsidRPr="001E72B3">
        <w:rPr>
          <w:rFonts w:eastAsia="Times New Roman"/>
          <w:sz w:val="24"/>
          <w:szCs w:val="24"/>
          <w:lang w:eastAsia="ru-RU"/>
        </w:rPr>
        <w:t>о</w:t>
      </w:r>
      <w:r w:rsidRPr="001E72B3">
        <w:rPr>
          <w:rFonts w:eastAsia="Times New Roman"/>
          <w:sz w:val="24"/>
          <w:szCs w:val="24"/>
          <w:lang w:eastAsia="ru-RU"/>
        </w:rPr>
        <w:t>ложив учебные пособия и дополнительную литературу, тетради, по необходимости канцелярские принадлежности.</w:t>
      </w:r>
    </w:p>
    <w:p w14:paraId="3BB683CE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4. Важно начинать готовиться к зачету заранее. Для облегчения своего труда желательно составить план на каждый день подготовки с учетом времени занятий и режима дня.</w:t>
      </w:r>
    </w:p>
    <w:p w14:paraId="63EB4D46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5. К трудно запоминаемому материалу нужно возвращаться несколько раз, просматривайте его вечером, а затем еще раз – утром.</w:t>
      </w:r>
    </w:p>
    <w:p w14:paraId="550075A8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6. Полезно составлять планы конкретных тем и держать их в уме, а не зазубривать всю т</w:t>
      </w:r>
      <w:r w:rsidRPr="001E72B3">
        <w:rPr>
          <w:rFonts w:eastAsia="Times New Roman"/>
          <w:sz w:val="24"/>
          <w:szCs w:val="24"/>
          <w:lang w:eastAsia="ru-RU"/>
        </w:rPr>
        <w:t>е</w:t>
      </w:r>
      <w:r w:rsidRPr="001E72B3">
        <w:rPr>
          <w:rFonts w:eastAsia="Times New Roman"/>
          <w:sz w:val="24"/>
          <w:szCs w:val="24"/>
          <w:lang w:eastAsia="ru-RU"/>
        </w:rPr>
        <w:t>му. Можно воспользоваться методом написания вопросов в виде краткого, тезисного изложения материала.</w:t>
      </w:r>
    </w:p>
    <w:p w14:paraId="0DAE9835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7. Заучиваемый материал лучше разбить на части, стараясь, чтобы их количество не пр</w:t>
      </w:r>
      <w:r w:rsidRPr="001E72B3">
        <w:rPr>
          <w:rFonts w:eastAsia="Times New Roman"/>
          <w:sz w:val="24"/>
          <w:szCs w:val="24"/>
          <w:lang w:eastAsia="ru-RU"/>
        </w:rPr>
        <w:t>е</w:t>
      </w:r>
      <w:r w:rsidRPr="001E72B3">
        <w:rPr>
          <w:rFonts w:eastAsia="Times New Roman"/>
          <w:sz w:val="24"/>
          <w:szCs w:val="24"/>
          <w:lang w:eastAsia="ru-RU"/>
        </w:rPr>
        <w:t>вышало семи, а затем укрупнять и обобщать их, выражая главную мысль одной фразой. Текст можно сильно сократить, представив его в виде схемы.</w:t>
      </w:r>
    </w:p>
    <w:p w14:paraId="7E11EB7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8. Пересказывайте те</w:t>
      </w:r>
      <w:proofErr w:type="gramStart"/>
      <w:r w:rsidRPr="001E72B3">
        <w:rPr>
          <w:rFonts w:eastAsia="Times New Roman"/>
          <w:sz w:val="24"/>
          <w:szCs w:val="24"/>
          <w:lang w:eastAsia="ru-RU"/>
        </w:rPr>
        <w:t>кст всл</w:t>
      </w:r>
      <w:proofErr w:type="gramEnd"/>
      <w:r w:rsidRPr="001E72B3">
        <w:rPr>
          <w:rFonts w:eastAsia="Times New Roman"/>
          <w:sz w:val="24"/>
          <w:szCs w:val="24"/>
          <w:lang w:eastAsia="ru-RU"/>
        </w:rPr>
        <w:t>ух, что приводит к лучшему его запоминанию, чем многокра</w:t>
      </w:r>
      <w:r w:rsidRPr="001E72B3">
        <w:rPr>
          <w:rFonts w:eastAsia="Times New Roman"/>
          <w:sz w:val="24"/>
          <w:szCs w:val="24"/>
          <w:lang w:eastAsia="ru-RU"/>
        </w:rPr>
        <w:t>т</w:t>
      </w:r>
      <w:r w:rsidRPr="001E72B3">
        <w:rPr>
          <w:rFonts w:eastAsia="Times New Roman"/>
          <w:sz w:val="24"/>
          <w:szCs w:val="24"/>
          <w:lang w:eastAsia="ru-RU"/>
        </w:rPr>
        <w:t xml:space="preserve">ное чтение. </w:t>
      </w:r>
    </w:p>
    <w:p w14:paraId="10840A22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2B3">
        <w:rPr>
          <w:rFonts w:eastAsia="Times New Roman"/>
          <w:sz w:val="24"/>
          <w:szCs w:val="24"/>
          <w:lang w:eastAsia="ru-RU"/>
        </w:rPr>
        <w:t>9. Ежедневно выполняйте физические упражнения, которые способствуют снятию вну</w:t>
      </w:r>
      <w:r w:rsidRPr="001E72B3">
        <w:rPr>
          <w:rFonts w:eastAsia="Times New Roman"/>
          <w:sz w:val="24"/>
          <w:szCs w:val="24"/>
          <w:lang w:eastAsia="ru-RU"/>
        </w:rPr>
        <w:t>т</w:t>
      </w:r>
      <w:r w:rsidRPr="001E72B3">
        <w:rPr>
          <w:rFonts w:eastAsia="Times New Roman"/>
          <w:sz w:val="24"/>
          <w:szCs w:val="24"/>
          <w:lang w:eastAsia="ru-RU"/>
        </w:rPr>
        <w:t>реннего напряжения и усталости.</w:t>
      </w:r>
    </w:p>
    <w:p w14:paraId="3485673C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7CD63B11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1E72B3">
        <w:rPr>
          <w:rFonts w:eastAsia="Times New Roman"/>
          <w:b/>
          <w:sz w:val="24"/>
          <w:szCs w:val="24"/>
          <w:lang w:eastAsia="ru-RU"/>
        </w:rPr>
        <w:t>11.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14:paraId="41A4E5F3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2B3">
        <w:rPr>
          <w:rFonts w:eastAsia="Times New Roman"/>
          <w:color w:val="000000"/>
          <w:sz w:val="24"/>
          <w:szCs w:val="24"/>
          <w:lang w:eastAsia="ru-RU"/>
        </w:rPr>
        <w:t>При необходимости в образовательном процессе применяются следующие методы и техн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логии, облегчающие восприятие информации обучающимися инвалидами и лицами с ОВЗ:</w:t>
      </w:r>
    </w:p>
    <w:p w14:paraId="6E166EF8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2B3">
        <w:rPr>
          <w:rFonts w:eastAsia="Times New Roman"/>
          <w:color w:val="000000"/>
          <w:sz w:val="24"/>
          <w:szCs w:val="24"/>
          <w:lang w:eastAsia="ru-RU"/>
        </w:rPr>
        <w:t>- создание текстовой версии любого нетекстового контента для его возможного преобраз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вания в альтернативные формы, удобные для различных пользователей;</w:t>
      </w:r>
    </w:p>
    <w:p w14:paraId="6DAC1C2C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2B3">
        <w:rPr>
          <w:rFonts w:eastAsia="Times New Roman"/>
          <w:color w:val="000000"/>
          <w:sz w:val="24"/>
          <w:szCs w:val="24"/>
          <w:lang w:eastAsia="ru-RU"/>
        </w:rPr>
        <w:t xml:space="preserve">- создание контента, </w:t>
      </w:r>
      <w:proofErr w:type="gramStart"/>
      <w:r w:rsidRPr="001E72B3">
        <w:rPr>
          <w:rFonts w:eastAsia="Times New Roman"/>
          <w:color w:val="000000"/>
          <w:sz w:val="24"/>
          <w:szCs w:val="24"/>
          <w:lang w:eastAsia="ru-RU"/>
        </w:rPr>
        <w:t>который</w:t>
      </w:r>
      <w:proofErr w:type="gramEnd"/>
      <w:r w:rsidRPr="001E72B3">
        <w:rPr>
          <w:rFonts w:eastAsia="Times New Roman"/>
          <w:color w:val="000000"/>
          <w:sz w:val="24"/>
          <w:szCs w:val="24"/>
          <w:lang w:eastAsia="ru-RU"/>
        </w:rPr>
        <w:t xml:space="preserve"> можно представить в различных видах без потерь данных или структуры, предусмотреть возможность масштабирования текста и изображений без потери кач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ства;</w:t>
      </w:r>
    </w:p>
    <w:p w14:paraId="7EC1BC64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1E72B3">
        <w:rPr>
          <w:rFonts w:eastAsia="Times New Roman"/>
          <w:color w:val="000000"/>
          <w:sz w:val="24"/>
          <w:szCs w:val="24"/>
          <w:lang w:eastAsia="ru-RU"/>
        </w:rPr>
        <w:t>- создание возможности для обучающихся воспринимать одну и ту же информацию из ра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з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ных источников – например, так, чтобы лица с нарушением слуха получали информацию визуал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ь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но, с нарушением зрения – аудиально;</w:t>
      </w:r>
      <w:proofErr w:type="gramEnd"/>
    </w:p>
    <w:p w14:paraId="696544A2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2B3">
        <w:rPr>
          <w:rFonts w:eastAsia="Times New Roman"/>
          <w:color w:val="000000"/>
          <w:sz w:val="24"/>
          <w:szCs w:val="24"/>
          <w:lang w:eastAsia="ru-RU"/>
        </w:rPr>
        <w:t xml:space="preserve">- 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1E72B3">
        <w:rPr>
          <w:rFonts w:eastAsia="Times New Roman"/>
          <w:color w:val="000000"/>
          <w:sz w:val="24"/>
          <w:szCs w:val="24"/>
          <w:lang w:eastAsia="ru-RU"/>
        </w:rPr>
        <w:t>симуляционных</w:t>
      </w:r>
      <w:proofErr w:type="spellEnd"/>
      <w:r w:rsidRPr="001E72B3">
        <w:rPr>
          <w:rFonts w:eastAsia="Times New Roman"/>
          <w:color w:val="000000"/>
          <w:sz w:val="24"/>
          <w:szCs w:val="24"/>
          <w:lang w:eastAsia="ru-RU"/>
        </w:rPr>
        <w:t xml:space="preserve"> технологий;</w:t>
      </w:r>
    </w:p>
    <w:p w14:paraId="6D06E1E0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1E72B3">
        <w:rPr>
          <w:rFonts w:eastAsia="Times New Roman"/>
          <w:color w:val="000000"/>
          <w:sz w:val="24"/>
          <w:szCs w:val="24"/>
          <w:lang w:eastAsia="ru-RU"/>
        </w:rPr>
        <w:t>- применение образовательных технологий для передачи информации, организации разли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ч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 xml:space="preserve">ных форм интерактивной контактной работы обучающегося с преподавателем, в том числе </w:t>
      </w:r>
      <w:proofErr w:type="spellStart"/>
      <w:r w:rsidRPr="001E72B3">
        <w:rPr>
          <w:rFonts w:eastAsia="Times New Roman"/>
          <w:color w:val="000000"/>
          <w:sz w:val="24"/>
          <w:szCs w:val="24"/>
          <w:lang w:eastAsia="ru-RU"/>
        </w:rPr>
        <w:t>веб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наров</w:t>
      </w:r>
      <w:proofErr w:type="spellEnd"/>
      <w:r w:rsidRPr="001E72B3">
        <w:rPr>
          <w:rFonts w:eastAsia="Times New Roman"/>
          <w:color w:val="000000"/>
          <w:sz w:val="24"/>
          <w:szCs w:val="24"/>
          <w:lang w:eastAsia="ru-RU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бот, проведение тренингов, организации коллективной работы;</w:t>
      </w:r>
      <w:proofErr w:type="gramEnd"/>
    </w:p>
    <w:p w14:paraId="3C144536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2B3">
        <w:rPr>
          <w:rFonts w:eastAsia="Times New Roman"/>
          <w:color w:val="000000"/>
          <w:sz w:val="24"/>
          <w:szCs w:val="24"/>
          <w:lang w:eastAsia="ru-RU"/>
        </w:rPr>
        <w:t>- применение образовательных технологий для организации форм текущего и промежуто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ч</w:t>
      </w:r>
      <w:r w:rsidRPr="001E72B3">
        <w:rPr>
          <w:rFonts w:eastAsia="Times New Roman"/>
          <w:color w:val="000000"/>
          <w:sz w:val="24"/>
          <w:szCs w:val="24"/>
          <w:lang w:eastAsia="ru-RU"/>
        </w:rPr>
        <w:t>ного контроля;</w:t>
      </w:r>
    </w:p>
    <w:p w14:paraId="70B005C0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2B3">
        <w:rPr>
          <w:rFonts w:eastAsia="Times New Roman"/>
          <w:color w:val="000000"/>
          <w:sz w:val="24"/>
          <w:szCs w:val="24"/>
          <w:lang w:eastAsia="ru-RU"/>
        </w:rPr>
        <w:t>- увеличение продолжительности сдачи обучающимся инвалидом или лицом с ОВЗ форм по отношению к установленной продолжительности их сдачи (например, зачет, проводимый в письменной форме – не более чем на 90 мин., проводимый в устной форме – не более чем на 15 мин.);</w:t>
      </w:r>
    </w:p>
    <w:p w14:paraId="2BD98E7D" w14:textId="77777777" w:rsidR="001E72B3" w:rsidRPr="001E72B3" w:rsidRDefault="001E72B3" w:rsidP="001E72B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2B3">
        <w:rPr>
          <w:rFonts w:eastAsia="Times New Roman"/>
          <w:color w:val="000000"/>
          <w:sz w:val="24"/>
          <w:szCs w:val="24"/>
          <w:lang w:eastAsia="ru-RU"/>
        </w:rPr>
        <w:t>- продолжительность выступления обучающегося при защите курсовой работы – не более чем на 15 мин.;</w:t>
      </w:r>
    </w:p>
    <w:p w14:paraId="20B5D05A" w14:textId="543C0F13" w:rsidR="00E6467B" w:rsidRDefault="001E72B3" w:rsidP="001E72B3">
      <w:pPr>
        <w:pStyle w:val="ReportMain"/>
        <w:suppressAutoHyphens/>
        <w:ind w:firstLine="709"/>
        <w:jc w:val="both"/>
        <w:rPr>
          <w:sz w:val="28"/>
        </w:rPr>
      </w:pPr>
      <w:r w:rsidRPr="001E72B3">
        <w:rPr>
          <w:rFonts w:eastAsia="Times New Roman"/>
          <w:color w:val="000000"/>
          <w:szCs w:val="24"/>
          <w:lang w:eastAsia="ru-RU"/>
        </w:rPr>
        <w:t>- 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14:paraId="7A06BE98" w14:textId="77777777" w:rsidR="00C04E77" w:rsidRPr="00E6467B" w:rsidRDefault="00C04E77" w:rsidP="003F4EA0">
      <w:pPr>
        <w:pStyle w:val="ReportMain"/>
        <w:suppressAutoHyphens/>
        <w:ind w:firstLine="709"/>
        <w:jc w:val="right"/>
        <w:rPr>
          <w:sz w:val="28"/>
        </w:rPr>
      </w:pPr>
    </w:p>
    <w:sectPr w:rsidR="00C04E77" w:rsidRPr="00E6467B" w:rsidSect="003F4EA0">
      <w:footerReference w:type="default" r:id="rId9"/>
      <w:pgSz w:w="11906" w:h="16838"/>
      <w:pgMar w:top="284" w:right="567" w:bottom="397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8E451" w14:textId="77777777" w:rsidR="00F01806" w:rsidRDefault="00F01806" w:rsidP="00E6467B">
      <w:pPr>
        <w:spacing w:after="0" w:line="240" w:lineRule="auto"/>
      </w:pPr>
      <w:r>
        <w:separator/>
      </w:r>
    </w:p>
  </w:endnote>
  <w:endnote w:type="continuationSeparator" w:id="0">
    <w:p w14:paraId="44190757" w14:textId="77777777" w:rsidR="00F01806" w:rsidRDefault="00F01806" w:rsidP="00E6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89B9C" w14:textId="77777777" w:rsidR="00E6467B" w:rsidRPr="00E6467B" w:rsidRDefault="00E6467B" w:rsidP="00E6467B">
    <w:pPr>
      <w:pStyle w:val="ReportMain"/>
      <w:jc w:val="right"/>
      <w:rPr>
        <w:sz w:val="20"/>
      </w:rPr>
    </w:pPr>
    <w:r>
      <w:rPr>
        <w:sz w:val="20"/>
      </w:rPr>
      <w:t>2135634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86199" w14:textId="77777777" w:rsidR="00E6467B" w:rsidRPr="00E6467B" w:rsidRDefault="00E6467B" w:rsidP="00E6467B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5F1A44">
      <w:rPr>
        <w:noProof/>
        <w:sz w:val="20"/>
      </w:rPr>
      <w:t>12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96FE8" w14:textId="77777777" w:rsidR="00F01806" w:rsidRDefault="00F01806" w:rsidP="00E6467B">
      <w:pPr>
        <w:spacing w:after="0" w:line="240" w:lineRule="auto"/>
      </w:pPr>
      <w:r>
        <w:separator/>
      </w:r>
    </w:p>
  </w:footnote>
  <w:footnote w:type="continuationSeparator" w:id="0">
    <w:p w14:paraId="4984F141" w14:textId="77777777" w:rsidR="00F01806" w:rsidRDefault="00F01806" w:rsidP="00E64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C9A187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989F6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EC205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6C93D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AC6B09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E97A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38C3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5A6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E0A7F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E292F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630B83"/>
    <w:multiLevelType w:val="hybridMultilevel"/>
    <w:tmpl w:val="BC8A99F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E91CF2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2">
    <w:nsid w:val="01C5171B"/>
    <w:multiLevelType w:val="hybridMultilevel"/>
    <w:tmpl w:val="4B28B7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412619F"/>
    <w:multiLevelType w:val="hybridMultilevel"/>
    <w:tmpl w:val="B1045B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5B50D5"/>
    <w:multiLevelType w:val="hybridMultilevel"/>
    <w:tmpl w:val="7472A33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6214BEB"/>
    <w:multiLevelType w:val="hybridMultilevel"/>
    <w:tmpl w:val="7B9449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7F74CA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0A2679C7"/>
    <w:multiLevelType w:val="hybridMultilevel"/>
    <w:tmpl w:val="256870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9F514B"/>
    <w:multiLevelType w:val="hybridMultilevel"/>
    <w:tmpl w:val="1CF66F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C72C1C"/>
    <w:multiLevelType w:val="hybridMultilevel"/>
    <w:tmpl w:val="C4A231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967553"/>
    <w:multiLevelType w:val="hybridMultilevel"/>
    <w:tmpl w:val="973E9D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33D34D6"/>
    <w:multiLevelType w:val="hybridMultilevel"/>
    <w:tmpl w:val="88CA3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426B39"/>
    <w:multiLevelType w:val="multilevel"/>
    <w:tmpl w:val="04190023"/>
    <w:styleLink w:val="10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>
    <w:nsid w:val="174D133A"/>
    <w:multiLevelType w:val="hybridMultilevel"/>
    <w:tmpl w:val="B5F067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8825CE3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1E5E42F6"/>
    <w:multiLevelType w:val="hybridMultilevel"/>
    <w:tmpl w:val="364EB0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29F761D"/>
    <w:multiLevelType w:val="hybridMultilevel"/>
    <w:tmpl w:val="29A056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030168"/>
    <w:multiLevelType w:val="hybridMultilevel"/>
    <w:tmpl w:val="603EBF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F96ACE"/>
    <w:multiLevelType w:val="hybridMultilevel"/>
    <w:tmpl w:val="79A4E82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2E6F0D70"/>
    <w:multiLevelType w:val="multilevel"/>
    <w:tmpl w:val="4ECEC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E7920B2"/>
    <w:multiLevelType w:val="hybridMultilevel"/>
    <w:tmpl w:val="F224CF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03E020B"/>
    <w:multiLevelType w:val="hybridMultilevel"/>
    <w:tmpl w:val="0882E39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1E54C45"/>
    <w:multiLevelType w:val="hybridMultilevel"/>
    <w:tmpl w:val="7638C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981382"/>
    <w:multiLevelType w:val="hybridMultilevel"/>
    <w:tmpl w:val="32CE611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032B84"/>
    <w:multiLevelType w:val="hybridMultilevel"/>
    <w:tmpl w:val="6944DDC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B8D45C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3BDA5F26"/>
    <w:multiLevelType w:val="hybridMultilevel"/>
    <w:tmpl w:val="E4DC82F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92556B"/>
    <w:multiLevelType w:val="hybridMultilevel"/>
    <w:tmpl w:val="7466EC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9B14F7"/>
    <w:multiLevelType w:val="hybridMultilevel"/>
    <w:tmpl w:val="FF0284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554C24"/>
    <w:multiLevelType w:val="hybridMultilevel"/>
    <w:tmpl w:val="A55A17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E02395"/>
    <w:multiLevelType w:val="hybridMultilevel"/>
    <w:tmpl w:val="7658733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3EA3444"/>
    <w:multiLevelType w:val="hybridMultilevel"/>
    <w:tmpl w:val="B252944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48912FA2"/>
    <w:multiLevelType w:val="hybridMultilevel"/>
    <w:tmpl w:val="40D0CEE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113A0D"/>
    <w:multiLevelType w:val="hybridMultilevel"/>
    <w:tmpl w:val="82A43E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7A5FC4"/>
    <w:multiLevelType w:val="hybridMultilevel"/>
    <w:tmpl w:val="39AE12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BE6061B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>
    <w:nsid w:val="51B43EBE"/>
    <w:multiLevelType w:val="hybridMultilevel"/>
    <w:tmpl w:val="9AC851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24313B1"/>
    <w:multiLevelType w:val="hybridMultilevel"/>
    <w:tmpl w:val="63DEC3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1AD6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64A27AA"/>
    <w:multiLevelType w:val="hybridMultilevel"/>
    <w:tmpl w:val="CFF8FE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584E6CC8"/>
    <w:multiLevelType w:val="hybridMultilevel"/>
    <w:tmpl w:val="15641D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2E69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CE33F89"/>
    <w:multiLevelType w:val="hybridMultilevel"/>
    <w:tmpl w:val="3356D1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EB6FB3"/>
    <w:multiLevelType w:val="hybridMultilevel"/>
    <w:tmpl w:val="CA1622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A022EF"/>
    <w:multiLevelType w:val="hybridMultilevel"/>
    <w:tmpl w:val="DCFEA39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21E4A7A"/>
    <w:multiLevelType w:val="hybridMultilevel"/>
    <w:tmpl w:val="BFC437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4326A30"/>
    <w:multiLevelType w:val="hybridMultilevel"/>
    <w:tmpl w:val="1E865C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44C6942"/>
    <w:multiLevelType w:val="hybridMultilevel"/>
    <w:tmpl w:val="B7BC55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C275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5186627"/>
    <w:multiLevelType w:val="multilevel"/>
    <w:tmpl w:val="64522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69E6A1F"/>
    <w:multiLevelType w:val="hybridMultilevel"/>
    <w:tmpl w:val="CC429E5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8DF4B23"/>
    <w:multiLevelType w:val="hybridMultilevel"/>
    <w:tmpl w:val="9A9AAE5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A805271"/>
    <w:multiLevelType w:val="hybridMultilevel"/>
    <w:tmpl w:val="FFBEC1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24"/>
  </w:num>
  <w:num w:numId="15">
    <w:abstractNumId w:val="45"/>
  </w:num>
  <w:num w:numId="16">
    <w:abstractNumId w:val="22"/>
  </w:num>
  <w:num w:numId="17">
    <w:abstractNumId w:val="18"/>
  </w:num>
  <w:num w:numId="18">
    <w:abstractNumId w:val="28"/>
  </w:num>
  <w:num w:numId="19">
    <w:abstractNumId w:val="60"/>
  </w:num>
  <w:num w:numId="20">
    <w:abstractNumId w:val="48"/>
  </w:num>
  <w:num w:numId="21">
    <w:abstractNumId w:val="46"/>
  </w:num>
  <w:num w:numId="22">
    <w:abstractNumId w:val="15"/>
  </w:num>
  <w:num w:numId="23">
    <w:abstractNumId w:val="13"/>
  </w:num>
  <w:num w:numId="24">
    <w:abstractNumId w:val="51"/>
  </w:num>
  <w:num w:numId="25">
    <w:abstractNumId w:val="26"/>
  </w:num>
  <w:num w:numId="26">
    <w:abstractNumId w:val="36"/>
  </w:num>
  <w:num w:numId="27">
    <w:abstractNumId w:val="53"/>
  </w:num>
  <w:num w:numId="28">
    <w:abstractNumId w:val="17"/>
  </w:num>
  <w:num w:numId="29">
    <w:abstractNumId w:val="54"/>
  </w:num>
  <w:num w:numId="30">
    <w:abstractNumId w:val="10"/>
  </w:num>
  <w:num w:numId="31">
    <w:abstractNumId w:val="20"/>
  </w:num>
  <w:num w:numId="32">
    <w:abstractNumId w:val="55"/>
  </w:num>
  <w:num w:numId="33">
    <w:abstractNumId w:val="23"/>
  </w:num>
  <w:num w:numId="34">
    <w:abstractNumId w:val="34"/>
  </w:num>
  <w:num w:numId="35">
    <w:abstractNumId w:val="58"/>
  </w:num>
  <w:num w:numId="36">
    <w:abstractNumId w:val="31"/>
  </w:num>
  <w:num w:numId="37">
    <w:abstractNumId w:val="40"/>
  </w:num>
  <w:num w:numId="38">
    <w:abstractNumId w:val="44"/>
  </w:num>
  <w:num w:numId="39">
    <w:abstractNumId w:val="52"/>
  </w:num>
  <w:num w:numId="40">
    <w:abstractNumId w:val="33"/>
  </w:num>
  <w:num w:numId="41">
    <w:abstractNumId w:val="43"/>
  </w:num>
  <w:num w:numId="42">
    <w:abstractNumId w:val="38"/>
  </w:num>
  <w:num w:numId="43">
    <w:abstractNumId w:val="39"/>
  </w:num>
  <w:num w:numId="44">
    <w:abstractNumId w:val="19"/>
  </w:num>
  <w:num w:numId="45">
    <w:abstractNumId w:val="56"/>
  </w:num>
  <w:num w:numId="46">
    <w:abstractNumId w:val="50"/>
  </w:num>
  <w:num w:numId="47">
    <w:abstractNumId w:val="47"/>
  </w:num>
  <w:num w:numId="48">
    <w:abstractNumId w:val="42"/>
  </w:num>
  <w:num w:numId="49">
    <w:abstractNumId w:val="30"/>
  </w:num>
  <w:num w:numId="50">
    <w:abstractNumId w:val="27"/>
  </w:num>
  <w:num w:numId="51">
    <w:abstractNumId w:val="59"/>
  </w:num>
  <w:num w:numId="52">
    <w:abstractNumId w:val="14"/>
  </w:num>
  <w:num w:numId="53">
    <w:abstractNumId w:val="37"/>
  </w:num>
  <w:num w:numId="54">
    <w:abstractNumId w:val="12"/>
  </w:num>
  <w:num w:numId="55">
    <w:abstractNumId w:val="41"/>
  </w:num>
  <w:num w:numId="56">
    <w:abstractNumId w:val="25"/>
  </w:num>
  <w:num w:numId="57">
    <w:abstractNumId w:val="29"/>
  </w:num>
  <w:num w:numId="58">
    <w:abstractNumId w:val="49"/>
  </w:num>
  <w:num w:numId="59">
    <w:abstractNumId w:val="57"/>
  </w:num>
  <w:num w:numId="60">
    <w:abstractNumId w:val="32"/>
  </w:num>
  <w:num w:numId="61">
    <w:abstractNumId w:val="2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7B"/>
    <w:rsid w:val="00167D54"/>
    <w:rsid w:val="001E72B3"/>
    <w:rsid w:val="003F4EA0"/>
    <w:rsid w:val="00492CA6"/>
    <w:rsid w:val="0058574E"/>
    <w:rsid w:val="005F1A44"/>
    <w:rsid w:val="0075381B"/>
    <w:rsid w:val="009C3C0A"/>
    <w:rsid w:val="00C04E77"/>
    <w:rsid w:val="00E6467B"/>
    <w:rsid w:val="00F01806"/>
    <w:rsid w:val="00F1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330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1"/>
    <w:uiPriority w:val="9"/>
    <w:qFormat/>
    <w:rsid w:val="00E6467B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6467B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6467B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6467B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6467B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6467B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6467B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6467B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6467B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6467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6467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6467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6467B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6467B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6467B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6467B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6467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6467B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6467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6467B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6467B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6467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6467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6467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6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6467B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6467B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6467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6467B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E6467B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6467B"/>
  </w:style>
  <w:style w:type="character" w:customStyle="1" w:styleId="af0">
    <w:name w:val="Дата Знак"/>
    <w:basedOn w:val="a3"/>
    <w:link w:val="af"/>
    <w:uiPriority w:val="99"/>
    <w:semiHidden/>
    <w:rsid w:val="00E6467B"/>
    <w:rPr>
      <w:rFonts w:ascii="Times New Roman" w:hAnsi="Times New Roman" w:cs="Times New Roman"/>
    </w:rPr>
  </w:style>
  <w:style w:type="character" w:customStyle="1" w:styleId="11">
    <w:name w:val="Заголовок 1 Знак"/>
    <w:basedOn w:val="a3"/>
    <w:link w:val="1"/>
    <w:uiPriority w:val="9"/>
    <w:rsid w:val="00E6467B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6467B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6467B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6467B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6467B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6467B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6467B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6467B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6467B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6467B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6467B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E6467B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6467B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6467B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6467B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6467B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6467B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6467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4"/>
    <w:uiPriority w:val="99"/>
    <w:semiHidden/>
    <w:unhideWhenUsed/>
    <w:rsid w:val="00E6467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6467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6467B"/>
    <w:rPr>
      <w:rFonts w:ascii="Times New Roman" w:hAnsi="Times New Roman" w:cs="Times New Roman"/>
      <w:sz w:val="20"/>
      <w:szCs w:val="20"/>
    </w:rPr>
  </w:style>
  <w:style w:type="table" w:styleId="13">
    <w:name w:val="Table Classic 1"/>
    <w:basedOn w:val="a4"/>
    <w:uiPriority w:val="99"/>
    <w:semiHidden/>
    <w:unhideWhenUsed/>
    <w:rsid w:val="00E6467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6467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6467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6467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6467B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6467B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6467B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6467B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6467B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E6467B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E6467B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6467B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6467B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6467B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6467B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6467B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6467B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6467B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646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6467B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6467B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6467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6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6467B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6467B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6467B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6467B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6467B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6467B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6467B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6467B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6467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6467B"/>
    <w:pPr>
      <w:spacing w:after="0" w:line="240" w:lineRule="auto"/>
    </w:pPr>
    <w:rPr>
      <w:rFonts w:eastAsiaTheme="majorEastAsia"/>
      <w:sz w:val="20"/>
      <w:szCs w:val="20"/>
    </w:rPr>
  </w:style>
  <w:style w:type="table" w:styleId="14">
    <w:name w:val="Table 3D effects 1"/>
    <w:basedOn w:val="a4"/>
    <w:uiPriority w:val="99"/>
    <w:semiHidden/>
    <w:unhideWhenUsed/>
    <w:rsid w:val="00E6467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6467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6467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6467B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6467B"/>
    <w:pPr>
      <w:ind w:left="708"/>
    </w:pPr>
  </w:style>
  <w:style w:type="paragraph" w:styleId="15">
    <w:name w:val="toc 1"/>
    <w:basedOn w:val="a2"/>
    <w:next w:val="a2"/>
    <w:autoRedefine/>
    <w:uiPriority w:val="39"/>
    <w:semiHidden/>
    <w:unhideWhenUsed/>
    <w:rsid w:val="00E6467B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E6467B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6467B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6467B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6467B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6467B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6467B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6467B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6467B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6467B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6467B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6467B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6467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6467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6467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6467B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6467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6467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6467B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6467B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6467B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6467B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6467B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6467B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6467B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6467B"/>
  </w:style>
  <w:style w:type="character" w:customStyle="1" w:styleId="afff0">
    <w:name w:val="Приветствие Знак"/>
    <w:basedOn w:val="a3"/>
    <w:link w:val="afff"/>
    <w:uiPriority w:val="99"/>
    <w:semiHidden/>
    <w:rsid w:val="00E6467B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6467B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6467B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6467B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6467B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6467B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6467B"/>
    <w:rPr>
      <w:rFonts w:ascii="Times New Roman" w:hAnsi="Times New Roman" w:cs="Times New Roman"/>
      <w:color w:val="800080" w:themeColor="followedHyperlink"/>
      <w:u w:val="single"/>
    </w:rPr>
  </w:style>
  <w:style w:type="table" w:styleId="16">
    <w:name w:val="Table Simple 1"/>
    <w:basedOn w:val="a4"/>
    <w:uiPriority w:val="99"/>
    <w:semiHidden/>
    <w:unhideWhenUsed/>
    <w:rsid w:val="00E6467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6467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646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6467B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6467B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6467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6467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6467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6467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6467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6467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6467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39"/>
    <w:rsid w:val="00E6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Grid 1"/>
    <w:basedOn w:val="a4"/>
    <w:uiPriority w:val="99"/>
    <w:semiHidden/>
    <w:unhideWhenUsed/>
    <w:rsid w:val="00E6467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6467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6467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6467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646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646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6467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6467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6467B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6467B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6467B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6467B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6467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6467B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6467B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6467B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6467B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6467B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6467B"/>
  </w:style>
  <w:style w:type="table" w:styleId="18">
    <w:name w:val="Medium List 1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6467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6467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6467B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6467B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E6467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6467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6467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6467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6467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6467B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6467B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6467B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6467B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6467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6467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6467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646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6467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6467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6467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6467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E6467B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E6467B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6467B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6467B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6467B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6467B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646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6467B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6467B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6467B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6467B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6467B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6467B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6467B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6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E6467B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E6467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6467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6467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6467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6467B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6467B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6467B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646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6467B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6467B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6467B"/>
    <w:rPr>
      <w:rFonts w:ascii="Times New Roman" w:hAnsi="Times New Roman" w:cs="Times New Roman"/>
    </w:rPr>
  </w:style>
  <w:style w:type="character" w:customStyle="1" w:styleId="1e">
    <w:name w:val="Неразрешенное упоминание1"/>
    <w:basedOn w:val="a3"/>
    <w:uiPriority w:val="99"/>
    <w:semiHidden/>
    <w:unhideWhenUsed/>
    <w:rsid w:val="00F17AEB"/>
    <w:rPr>
      <w:rFonts w:ascii="Times New Roman" w:hAnsi="Times New Roman" w:cs="Times New Roman"/>
      <w:color w:val="605E5C"/>
      <w:shd w:val="clear" w:color="auto" w:fill="E1DFDD"/>
    </w:rPr>
  </w:style>
  <w:style w:type="table" w:customStyle="1" w:styleId="GridTableLight">
    <w:name w:val="Grid Table Light"/>
    <w:basedOn w:val="a4"/>
    <w:uiPriority w:val="40"/>
    <w:rsid w:val="00F17AE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-18">
    <w:name w:val="Смарт-гиперссылка1"/>
    <w:basedOn w:val="a3"/>
    <w:uiPriority w:val="99"/>
    <w:semiHidden/>
    <w:unhideWhenUsed/>
    <w:rsid w:val="00F17AEB"/>
    <w:rPr>
      <w:rFonts w:ascii="Times New Roman" w:hAnsi="Times New Roman" w:cs="Times New Roman"/>
      <w:u w:val="dotted"/>
    </w:rPr>
  </w:style>
  <w:style w:type="table" w:customStyle="1" w:styleId="ListTable1Light">
    <w:name w:val="List Table 1 Light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F17AE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F17A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F17AE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F17AE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F17AE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F17A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F17AE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F17AE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F17A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F17AE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F17AE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F17AE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F17A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F17AE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a4"/>
    <w:uiPriority w:val="41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F17AE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F17A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F17AE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F17AE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F17AE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F17A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F17AE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F17AE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F17A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F17AE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F17AE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F17AE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F17A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F17AE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1f">
    <w:name w:val="Упомянуть1"/>
    <w:basedOn w:val="a3"/>
    <w:uiPriority w:val="99"/>
    <w:semiHidden/>
    <w:unhideWhenUsed/>
    <w:rsid w:val="00F17AEB"/>
    <w:rPr>
      <w:rFonts w:ascii="Times New Roman" w:hAnsi="Times New Roman" w:cs="Times New Roman"/>
      <w:color w:val="2B579A"/>
      <w:shd w:val="clear" w:color="auto" w:fill="E1DFDD"/>
    </w:rPr>
  </w:style>
  <w:style w:type="character" w:customStyle="1" w:styleId="1f0">
    <w:name w:val="Хэштег1"/>
    <w:basedOn w:val="a3"/>
    <w:uiPriority w:val="99"/>
    <w:semiHidden/>
    <w:unhideWhenUsed/>
    <w:rsid w:val="00F17AEB"/>
    <w:rPr>
      <w:rFonts w:ascii="Times New Roman" w:hAnsi="Times New Roman" w:cs="Times New Roman"/>
      <w:color w:val="2B579A"/>
      <w:shd w:val="clear" w:color="auto" w:fill="E1DFDD"/>
    </w:rPr>
  </w:style>
  <w:style w:type="paragraph" w:customStyle="1" w:styleId="Default">
    <w:name w:val="Default"/>
    <w:rsid w:val="00F17A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f1">
    <w:name w:val="Нет списка1"/>
    <w:next w:val="a5"/>
    <w:uiPriority w:val="99"/>
    <w:semiHidden/>
    <w:unhideWhenUsed/>
    <w:rsid w:val="00F17AEB"/>
  </w:style>
  <w:style w:type="numbering" w:customStyle="1" w:styleId="1111111">
    <w:name w:val="1 / 1.1 / 1.1.11"/>
    <w:basedOn w:val="a5"/>
    <w:next w:val="111111"/>
    <w:uiPriority w:val="99"/>
    <w:semiHidden/>
    <w:unhideWhenUsed/>
    <w:rsid w:val="00F17AEB"/>
    <w:pPr>
      <w:numPr>
        <w:numId w:val="14"/>
      </w:numPr>
    </w:pPr>
  </w:style>
  <w:style w:type="numbering" w:customStyle="1" w:styleId="1ai1">
    <w:name w:val="1 / a / i1"/>
    <w:basedOn w:val="a5"/>
    <w:next w:val="1ai"/>
    <w:uiPriority w:val="99"/>
    <w:semiHidden/>
    <w:unhideWhenUsed/>
    <w:rsid w:val="00F17AEB"/>
    <w:pPr>
      <w:numPr>
        <w:numId w:val="15"/>
      </w:numPr>
    </w:pPr>
  </w:style>
  <w:style w:type="table" w:customStyle="1" w:styleId="-110">
    <w:name w:val="Веб-таблица 11"/>
    <w:basedOn w:val="a4"/>
    <w:next w:val="-1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Веб-таблица 21"/>
    <w:basedOn w:val="a4"/>
    <w:next w:val="-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Веб-таблица 31"/>
    <w:basedOn w:val="a4"/>
    <w:next w:val="-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2">
    <w:name w:val="Изысканная таблица1"/>
    <w:basedOn w:val="a4"/>
    <w:next w:val="af9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Изящная таблица 11"/>
    <w:basedOn w:val="a4"/>
    <w:next w:val="1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4"/>
    <w:next w:val="2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Классическая таблица 11"/>
    <w:basedOn w:val="a4"/>
    <w:next w:val="1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4"/>
    <w:next w:val="24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4"/>
    <w:next w:val="3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4"/>
    <w:next w:val="4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Объемная таблица 11"/>
    <w:basedOn w:val="a4"/>
    <w:next w:val="14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4"/>
    <w:next w:val="28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4"/>
    <w:next w:val="34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">
    <w:name w:val="Простая таблица 11"/>
    <w:basedOn w:val="a4"/>
    <w:next w:val="16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4"/>
    <w:next w:val="2f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4"/>
    <w:next w:val="3b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3">
    <w:name w:val="Светлая заливка1"/>
    <w:basedOn w:val="a4"/>
    <w:next w:val="afff5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">
    <w:name w:val="Светлая заливка - Акцент 11"/>
    <w:basedOn w:val="a4"/>
    <w:next w:val="-10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-211">
    <w:name w:val="Светлая заливка - Акцент 21"/>
    <w:basedOn w:val="a4"/>
    <w:next w:val="-20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-311">
    <w:name w:val="Светлая заливка - Акцент 31"/>
    <w:basedOn w:val="a4"/>
    <w:next w:val="-30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-410">
    <w:name w:val="Светлая заливка - Акцент 41"/>
    <w:basedOn w:val="a4"/>
    <w:next w:val="-4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customStyle="1" w:styleId="-510">
    <w:name w:val="Светлая заливка - Акцент 51"/>
    <w:basedOn w:val="a4"/>
    <w:next w:val="-5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-610">
    <w:name w:val="Светлая заливка - Акцент 61"/>
    <w:basedOn w:val="a4"/>
    <w:next w:val="-6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1f4">
    <w:name w:val="Светлая сетка1"/>
    <w:basedOn w:val="a4"/>
    <w:next w:val="afff6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2">
    <w:name w:val="Светлая сетка - Акцент 11"/>
    <w:basedOn w:val="a4"/>
    <w:next w:val="-11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-212">
    <w:name w:val="Светлая сетка - Акцент 21"/>
    <w:basedOn w:val="a4"/>
    <w:next w:val="-21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customStyle="1" w:styleId="-312">
    <w:name w:val="Светлая сетка - Акцент 31"/>
    <w:basedOn w:val="a4"/>
    <w:next w:val="-31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customStyle="1" w:styleId="-411">
    <w:name w:val="Светлая сетка - Акцент 41"/>
    <w:basedOn w:val="a4"/>
    <w:next w:val="-40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customStyle="1" w:styleId="-511">
    <w:name w:val="Светлая сетка - Акцент 51"/>
    <w:basedOn w:val="a4"/>
    <w:next w:val="-50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-611">
    <w:name w:val="Светлая сетка - Акцент 61"/>
    <w:basedOn w:val="a4"/>
    <w:next w:val="-60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1f5">
    <w:name w:val="Светлый список1"/>
    <w:basedOn w:val="a4"/>
    <w:next w:val="afff7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3">
    <w:name w:val="Светлый список - Акцент 11"/>
    <w:basedOn w:val="a4"/>
    <w:next w:val="-12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213">
    <w:name w:val="Светлый список - Акцент 21"/>
    <w:basedOn w:val="a4"/>
    <w:next w:val="-22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customStyle="1" w:styleId="-313">
    <w:name w:val="Светлый список - Акцент 31"/>
    <w:basedOn w:val="a4"/>
    <w:next w:val="-32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-412">
    <w:name w:val="Светлый список - Акцент 41"/>
    <w:basedOn w:val="a4"/>
    <w:next w:val="-41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-512">
    <w:name w:val="Светлый список - Акцент 51"/>
    <w:basedOn w:val="a4"/>
    <w:next w:val="-51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-612">
    <w:name w:val="Светлый список - Акцент 61"/>
    <w:basedOn w:val="a4"/>
    <w:next w:val="-61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customStyle="1" w:styleId="1f6">
    <w:name w:val="Сетка таблицы1"/>
    <w:basedOn w:val="a4"/>
    <w:next w:val="afff8"/>
    <w:uiPriority w:val="3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 11"/>
    <w:basedOn w:val="a4"/>
    <w:next w:val="17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4"/>
    <w:next w:val="2f0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4"/>
    <w:next w:val="3c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4"/>
    <w:next w:val="46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4"/>
    <w:next w:val="55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4"/>
    <w:next w:val="6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4"/>
    <w:next w:val="7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4"/>
    <w:next w:val="8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7">
    <w:name w:val="Сетка таблицы светлая1"/>
    <w:basedOn w:val="a4"/>
    <w:next w:val="GridTableLight"/>
    <w:uiPriority w:val="4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f8">
    <w:name w:val="Современная таблица1"/>
    <w:basedOn w:val="a4"/>
    <w:next w:val="afffd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4">
    <w:name w:val="Список-таблица 1 светлая1"/>
    <w:basedOn w:val="a4"/>
    <w:next w:val="ListTable1Light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1110">
    <w:name w:val="Список-таблица 1 светлая — акцент 11"/>
    <w:basedOn w:val="a4"/>
    <w:next w:val="ListTable1LightAccent1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121">
    <w:name w:val="Список-таблица 1 светлая — акцент 21"/>
    <w:basedOn w:val="a4"/>
    <w:next w:val="ListTable1LightAccent2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131">
    <w:name w:val="Список-таблица 1 светлая — акцент 31"/>
    <w:basedOn w:val="a4"/>
    <w:next w:val="ListTable1LightAccent3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141">
    <w:name w:val="Список-таблица 1 светлая — акцент 41"/>
    <w:basedOn w:val="a4"/>
    <w:next w:val="ListTable1LightAccent4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151">
    <w:name w:val="Список-таблица 1 светлая — акцент 51"/>
    <w:basedOn w:val="a4"/>
    <w:next w:val="ListTable1LightAccent5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161">
    <w:name w:val="Список-таблица 1 светлая — акцент 61"/>
    <w:basedOn w:val="a4"/>
    <w:next w:val="ListTable1LightAccent6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214">
    <w:name w:val="Список-таблица 21"/>
    <w:basedOn w:val="a4"/>
    <w:next w:val="ListTable2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110">
    <w:name w:val="Список-таблица 2 — акцент 11"/>
    <w:basedOn w:val="a4"/>
    <w:next w:val="ListTable2Accent1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21">
    <w:name w:val="Список-таблица 2 — акцент 21"/>
    <w:basedOn w:val="a4"/>
    <w:next w:val="ListTable2Accent2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231">
    <w:name w:val="Список-таблица 2 — акцент 31"/>
    <w:basedOn w:val="a4"/>
    <w:next w:val="ListTable2Accent3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241">
    <w:name w:val="Список-таблица 2 — акцент 41"/>
    <w:basedOn w:val="a4"/>
    <w:next w:val="ListTable2Accent4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51">
    <w:name w:val="Список-таблица 2 — акцент 51"/>
    <w:basedOn w:val="a4"/>
    <w:next w:val="ListTable2Accent5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61">
    <w:name w:val="Список-таблица 2 — акцент 61"/>
    <w:basedOn w:val="a4"/>
    <w:next w:val="ListTable2Accent6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314">
    <w:name w:val="Список-таблица 31"/>
    <w:basedOn w:val="a4"/>
    <w:next w:val="ListTable3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-3110">
    <w:name w:val="Список-таблица 3 — акцент 11"/>
    <w:basedOn w:val="a4"/>
    <w:next w:val="ListTable3Accent1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21">
    <w:name w:val="Список-таблица 3 — акцент 21"/>
    <w:basedOn w:val="a4"/>
    <w:next w:val="ListTable3Accent2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customStyle="1" w:styleId="-331">
    <w:name w:val="Список-таблица 3 — акцент 31"/>
    <w:basedOn w:val="a4"/>
    <w:next w:val="ListTable3Accent3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-341">
    <w:name w:val="Список-таблица 3 — акцент 41"/>
    <w:basedOn w:val="a4"/>
    <w:next w:val="ListTable3Accent4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</w:tblPr>
    <w:tblStylePr w:type="firstRow">
      <w:rPr>
        <w:b/>
        <w:bCs/>
        <w:color w:val="FFFFFF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FC000"/>
          <w:right w:val="single" w:sz="4" w:space="0" w:color="FFC000"/>
        </w:tcBorders>
      </w:tcPr>
    </w:tblStylePr>
    <w:tblStylePr w:type="band1Horz">
      <w:tblPr/>
      <w:tcPr>
        <w:tcBorders>
          <w:top w:val="single" w:sz="4" w:space="0" w:color="FFC000"/>
          <w:bottom w:val="single" w:sz="4" w:space="0" w:color="FFC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/>
          <w:left w:val="nil"/>
        </w:tcBorders>
      </w:tcPr>
    </w:tblStylePr>
    <w:tblStylePr w:type="swCell">
      <w:tblPr/>
      <w:tcPr>
        <w:tcBorders>
          <w:top w:val="double" w:sz="4" w:space="0" w:color="FFC000"/>
          <w:right w:val="nil"/>
        </w:tcBorders>
      </w:tcPr>
    </w:tblStylePr>
  </w:style>
  <w:style w:type="table" w:customStyle="1" w:styleId="-351">
    <w:name w:val="Список-таблица 3 — акцент 51"/>
    <w:basedOn w:val="a4"/>
    <w:next w:val="ListTable3Accent5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-361">
    <w:name w:val="Список-таблица 3 — акцент 61"/>
    <w:basedOn w:val="a4"/>
    <w:next w:val="ListTable3Accent6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customStyle="1" w:styleId="-413">
    <w:name w:val="Список-таблица 41"/>
    <w:basedOn w:val="a4"/>
    <w:next w:val="ListTable4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4110">
    <w:name w:val="Список-таблица 4 — акцент 11"/>
    <w:basedOn w:val="a4"/>
    <w:next w:val="ListTable4Accent1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421">
    <w:name w:val="Список-таблица 4 — акцент 21"/>
    <w:basedOn w:val="a4"/>
    <w:next w:val="ListTable4Accent2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431">
    <w:name w:val="Список-таблица 4 — акцент 31"/>
    <w:basedOn w:val="a4"/>
    <w:next w:val="ListTable4Accent3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441">
    <w:name w:val="Список-таблица 4 — акцент 41"/>
    <w:basedOn w:val="a4"/>
    <w:next w:val="ListTable4Accent4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451">
    <w:name w:val="Список-таблица 4 — акцент 51"/>
    <w:basedOn w:val="a4"/>
    <w:next w:val="ListTable4Accent5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461">
    <w:name w:val="Список-таблица 4 — акцент 61"/>
    <w:basedOn w:val="a4"/>
    <w:next w:val="ListTable4Accent6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513">
    <w:name w:val="Список-таблица 5 темная1"/>
    <w:basedOn w:val="a4"/>
    <w:next w:val="ListTable5Dark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4"/>
    <w:next w:val="ListTable5DarkAccent1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next w:val="ListTable5DarkAccent2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</w:tblPr>
    <w:tcPr>
      <w:shd w:val="clear" w:color="auto" w:fill="ED7D3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next w:val="ListTable5DarkAccent3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</w:tblPr>
    <w:tcPr>
      <w:shd w:val="clear" w:color="auto" w:fill="A5A5A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next w:val="ListTable5DarkAccent4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</w:tblPr>
    <w:tcPr>
      <w:shd w:val="clear" w:color="auto" w:fill="FFC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next w:val="ListTable5DarkAccent5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next w:val="ListTable5DarkAccent6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3">
    <w:name w:val="Список-таблица 6 цветная1"/>
    <w:basedOn w:val="a4"/>
    <w:next w:val="ListTable6Colorful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6110">
    <w:name w:val="Список-таблица 6 цветная — акцент 11"/>
    <w:basedOn w:val="a4"/>
    <w:next w:val="ListTable6ColorfulAccent1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">
    <w:name w:val="Список-таблица 6 цветная — акцент 21"/>
    <w:basedOn w:val="a4"/>
    <w:next w:val="ListTable6ColorfulAccent2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631">
    <w:name w:val="Список-таблица 6 цветная — акцент 31"/>
    <w:basedOn w:val="a4"/>
    <w:next w:val="ListTable6ColorfulAccent3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641">
    <w:name w:val="Список-таблица 6 цветная — акцент 41"/>
    <w:basedOn w:val="a4"/>
    <w:next w:val="ListTable6ColorfulAccent4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</w:tblPr>
    <w:tblStylePr w:type="firstRow">
      <w:rPr>
        <w:b/>
        <w:bCs/>
      </w:rPr>
      <w:tblPr/>
      <w:tcPr>
        <w:tcBorders>
          <w:bottom w:val="single" w:sz="4" w:space="0" w:color="FFC000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651">
    <w:name w:val="Список-таблица 6 цветная — акцент 51"/>
    <w:basedOn w:val="a4"/>
    <w:next w:val="ListTable6ColorfulAccent5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661">
    <w:name w:val="Список-таблица 6 цветная — акцент 61"/>
    <w:basedOn w:val="a4"/>
    <w:next w:val="ListTable6ColorfulAccent6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71">
    <w:name w:val="Список-таблица 7 цветная1"/>
    <w:basedOn w:val="a4"/>
    <w:next w:val="ListTable7Colorful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next w:val="ListTable7ColorfulAccent1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4472C4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4472C4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4472C4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4472C4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next w:val="ListTable7ColorfulAccent2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ED7D31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ED7D31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ED7D31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ED7D31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next w:val="ListTable7ColorfulAccent3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next w:val="ListTable7ColorfulAccent4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FFC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FFC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FFC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FFC000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next w:val="ListTable7ColorfulAccent5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next w:val="ListTable7ColorfulAccent6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5">
    <w:name w:val="Средний список 11"/>
    <w:basedOn w:val="a4"/>
    <w:next w:val="18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next w:val="1-1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1-210">
    <w:name w:val="Средний список 1 - Акцент 21"/>
    <w:basedOn w:val="a4"/>
    <w:next w:val="1-2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1-310">
    <w:name w:val="Средний список 1 - Акцент 31"/>
    <w:basedOn w:val="a4"/>
    <w:next w:val="1-3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1-410">
    <w:name w:val="Средний список 1 - Акцент 41"/>
    <w:basedOn w:val="a4"/>
    <w:next w:val="1-4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customStyle="1" w:styleId="1-510">
    <w:name w:val="Средний список 1 - Акцент 51"/>
    <w:basedOn w:val="a4"/>
    <w:next w:val="1-5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1-610">
    <w:name w:val="Средний список 1 - Акцент 61"/>
    <w:basedOn w:val="a4"/>
    <w:next w:val="1-6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customStyle="1" w:styleId="215">
    <w:name w:val="Средний список 21"/>
    <w:basedOn w:val="a4"/>
    <w:next w:val="2f2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6">
    <w:name w:val="Средняя заливка 11"/>
    <w:basedOn w:val="a4"/>
    <w:next w:val="19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4"/>
    <w:next w:val="1-1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4"/>
    <w:next w:val="1-2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4"/>
    <w:next w:val="1-3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4"/>
    <w:next w:val="1-4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4"/>
    <w:next w:val="1-5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4"/>
    <w:next w:val="1-6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4"/>
    <w:next w:val="2f3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4"/>
    <w:next w:val="2-1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4"/>
    <w:next w:val="2-2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4"/>
    <w:next w:val="2-3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4"/>
    <w:next w:val="2-4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4"/>
    <w:next w:val="2-5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4"/>
    <w:next w:val="2-6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17">
    <w:name w:val="Средняя сетка 11"/>
    <w:basedOn w:val="a4"/>
    <w:next w:val="1a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2">
    <w:name w:val="Средняя сетка 1 - Акцент 11"/>
    <w:basedOn w:val="a4"/>
    <w:next w:val="1-1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1-212">
    <w:name w:val="Средняя сетка 1 - Акцент 21"/>
    <w:basedOn w:val="a4"/>
    <w:next w:val="1-2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312">
    <w:name w:val="Средняя сетка 1 - Акцент 31"/>
    <w:basedOn w:val="a4"/>
    <w:next w:val="1-3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412">
    <w:name w:val="Средняя сетка 1 - Акцент 41"/>
    <w:basedOn w:val="a4"/>
    <w:next w:val="1-4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1-512">
    <w:name w:val="Средняя сетка 1 - Акцент 51"/>
    <w:basedOn w:val="a4"/>
    <w:next w:val="1-5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1-612">
    <w:name w:val="Средняя сетка 1 - Акцент 61"/>
    <w:basedOn w:val="a4"/>
    <w:next w:val="1-6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17">
    <w:name w:val="Средняя сетка 21"/>
    <w:basedOn w:val="a4"/>
    <w:next w:val="2f4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2">
    <w:name w:val="Средняя сетка 2 - Акцент 11"/>
    <w:basedOn w:val="a4"/>
    <w:next w:val="2-1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212">
    <w:name w:val="Средняя сетка 2 - Акцент 21"/>
    <w:basedOn w:val="a4"/>
    <w:next w:val="2-2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customStyle="1" w:styleId="2-312">
    <w:name w:val="Средняя сетка 2 - Акцент 31"/>
    <w:basedOn w:val="a4"/>
    <w:next w:val="2-3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2-412">
    <w:name w:val="Средняя сетка 2 - Акцент 41"/>
    <w:basedOn w:val="a4"/>
    <w:next w:val="2-4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customStyle="1" w:styleId="2-512">
    <w:name w:val="Средняя сетка 2 - Акцент 51"/>
    <w:basedOn w:val="a4"/>
    <w:next w:val="2-5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customStyle="1" w:styleId="2-612">
    <w:name w:val="Средняя сетка 2 - Акцент 61"/>
    <w:basedOn w:val="a4"/>
    <w:next w:val="2-6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customStyle="1" w:styleId="314">
    <w:name w:val="Средняя сетка 31"/>
    <w:basedOn w:val="a4"/>
    <w:next w:val="3e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4"/>
    <w:next w:val="3-1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customStyle="1" w:styleId="3-21">
    <w:name w:val="Средняя сетка 3 - Акцент 21"/>
    <w:basedOn w:val="a4"/>
    <w:next w:val="3-2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customStyle="1" w:styleId="3-31">
    <w:name w:val="Средняя сетка 3 - Акцент 31"/>
    <w:basedOn w:val="a4"/>
    <w:next w:val="3-3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customStyle="1" w:styleId="3-41">
    <w:name w:val="Средняя сетка 3 - Акцент 41"/>
    <w:basedOn w:val="a4"/>
    <w:next w:val="3-4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customStyle="1" w:styleId="3-51">
    <w:name w:val="Средняя сетка 3 - Акцент 51"/>
    <w:basedOn w:val="a4"/>
    <w:next w:val="3-5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3-61">
    <w:name w:val="Средняя сетка 3 - Акцент 61"/>
    <w:basedOn w:val="a4"/>
    <w:next w:val="3-6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1f9">
    <w:name w:val="Стандартная таблица1"/>
    <w:basedOn w:val="a4"/>
    <w:next w:val="affff0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0">
    <w:name w:val="Статья / Раздел1"/>
    <w:basedOn w:val="a5"/>
    <w:next w:val="a1"/>
    <w:uiPriority w:val="99"/>
    <w:semiHidden/>
    <w:unhideWhenUsed/>
    <w:rsid w:val="00F17AEB"/>
    <w:pPr>
      <w:numPr>
        <w:numId w:val="16"/>
      </w:numPr>
    </w:pPr>
  </w:style>
  <w:style w:type="table" w:customStyle="1" w:styleId="118">
    <w:name w:val="Столбцы таблицы 11"/>
    <w:basedOn w:val="a4"/>
    <w:next w:val="1b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Столбцы таблицы 21"/>
    <w:basedOn w:val="a4"/>
    <w:next w:val="2f5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Столбцы таблицы 31"/>
    <w:basedOn w:val="a4"/>
    <w:next w:val="3f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4"/>
    <w:next w:val="48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4"/>
    <w:next w:val="57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9">
    <w:name w:val="Таблица простая 11"/>
    <w:basedOn w:val="a4"/>
    <w:next w:val="PlainTable1"/>
    <w:uiPriority w:val="41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">
    <w:name w:val="Таблица простая 21"/>
    <w:basedOn w:val="a4"/>
    <w:next w:val="PlainTable2"/>
    <w:uiPriority w:val="42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16">
    <w:name w:val="Таблица простая 31"/>
    <w:basedOn w:val="a4"/>
    <w:next w:val="PlainTable3"/>
    <w:uiPriority w:val="43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4"/>
    <w:next w:val="PlainTable4"/>
    <w:uiPriority w:val="44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512">
    <w:name w:val="Таблица простая 51"/>
    <w:basedOn w:val="a4"/>
    <w:next w:val="PlainTable5"/>
    <w:uiPriority w:val="45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5">
    <w:name w:val="Таблица-сетка 1 светлая1"/>
    <w:basedOn w:val="a4"/>
    <w:next w:val="GridTable1Light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4"/>
    <w:next w:val="GridTable1LightAccent1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next w:val="GridTable1LightAccent2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next w:val="GridTable1LightAccent3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next w:val="GridTable1LightAccent4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next w:val="GridTable1LightAccent5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next w:val="GridTable1LightAccent6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5">
    <w:name w:val="Таблица-сетка 21"/>
    <w:basedOn w:val="a4"/>
    <w:next w:val="GridTable2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111">
    <w:name w:val="Таблица-сетка 2 — акцент 11"/>
    <w:basedOn w:val="a4"/>
    <w:next w:val="GridTable2Accent1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210">
    <w:name w:val="Таблица-сетка 2 — акцент 21"/>
    <w:basedOn w:val="a4"/>
    <w:next w:val="GridTable2Accent2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2310">
    <w:name w:val="Таблица-сетка 2 — акцент 31"/>
    <w:basedOn w:val="a4"/>
    <w:next w:val="GridTable2Accent3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2410">
    <w:name w:val="Таблица-сетка 2 — акцент 41"/>
    <w:basedOn w:val="a4"/>
    <w:next w:val="GridTable2Accent4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510">
    <w:name w:val="Таблица-сетка 2 — акцент 51"/>
    <w:basedOn w:val="a4"/>
    <w:next w:val="GridTable2Accent5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610">
    <w:name w:val="Таблица-сетка 2 — акцент 61"/>
    <w:basedOn w:val="a4"/>
    <w:next w:val="GridTable2Accent6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315">
    <w:name w:val="Таблица-сетка 31"/>
    <w:basedOn w:val="a4"/>
    <w:next w:val="GridTable3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3111">
    <w:name w:val="Таблица-сетка 3 — акцент 11"/>
    <w:basedOn w:val="a4"/>
    <w:next w:val="GridTable3Accent1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-3210">
    <w:name w:val="Таблица-сетка 3 — акцент 21"/>
    <w:basedOn w:val="a4"/>
    <w:next w:val="GridTable3Accent2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-3310">
    <w:name w:val="Таблица-сетка 3 — акцент 31"/>
    <w:basedOn w:val="a4"/>
    <w:next w:val="GridTable3Accent3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-3410">
    <w:name w:val="Таблица-сетка 3 — акцент 41"/>
    <w:basedOn w:val="a4"/>
    <w:next w:val="GridTable3Accent4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-3510">
    <w:name w:val="Таблица-сетка 3 — акцент 51"/>
    <w:basedOn w:val="a4"/>
    <w:next w:val="GridTable3Accent5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3610">
    <w:name w:val="Таблица-сетка 3 — акцент 61"/>
    <w:basedOn w:val="a4"/>
    <w:next w:val="GridTable3Accent6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-414">
    <w:name w:val="Таблица-сетка 41"/>
    <w:basedOn w:val="a4"/>
    <w:next w:val="GridTable4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4111">
    <w:name w:val="Таблица-сетка 4 — акцент 11"/>
    <w:basedOn w:val="a4"/>
    <w:next w:val="GridTable4Accent1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4210">
    <w:name w:val="Таблица-сетка 4 — акцент 21"/>
    <w:basedOn w:val="a4"/>
    <w:next w:val="GridTable4Accent2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4310">
    <w:name w:val="Таблица-сетка 4 — акцент 31"/>
    <w:basedOn w:val="a4"/>
    <w:next w:val="GridTable4Accent3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4410">
    <w:name w:val="Таблица-сетка 4 — акцент 41"/>
    <w:basedOn w:val="a4"/>
    <w:next w:val="GridTable4Accent4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4510">
    <w:name w:val="Таблица-сетка 4 — акцент 51"/>
    <w:basedOn w:val="a4"/>
    <w:next w:val="GridTable4Accent5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4610">
    <w:name w:val="Таблица-сетка 4 — акцент 61"/>
    <w:basedOn w:val="a4"/>
    <w:next w:val="GridTable4Accent6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514">
    <w:name w:val="Таблица-сетка 5 темная1"/>
    <w:basedOn w:val="a4"/>
    <w:next w:val="GridTable5Dark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5111">
    <w:name w:val="Таблица-сетка 5 темная — акцент 11"/>
    <w:basedOn w:val="a4"/>
    <w:next w:val="GridTable5DarkAccent1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-5210">
    <w:name w:val="Таблица-сетка 5 темная — акцент 21"/>
    <w:basedOn w:val="a4"/>
    <w:next w:val="GridTable5DarkAccent2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customStyle="1" w:styleId="-5310">
    <w:name w:val="Таблица-сетка 5 темная — акцент 31"/>
    <w:basedOn w:val="a4"/>
    <w:next w:val="GridTable5DarkAccent3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5410">
    <w:name w:val="Таблица-сетка 5 темная — акцент 41"/>
    <w:basedOn w:val="a4"/>
    <w:next w:val="GridTable5DarkAccent4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-5510">
    <w:name w:val="Таблица-сетка 5 темная — акцент 51"/>
    <w:basedOn w:val="a4"/>
    <w:next w:val="GridTable5DarkAccent5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-5610">
    <w:name w:val="Таблица-сетка 5 темная — акцент 61"/>
    <w:basedOn w:val="a4"/>
    <w:next w:val="GridTable5DarkAccent6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-614">
    <w:name w:val="Таблица-сетка 6 цветная1"/>
    <w:basedOn w:val="a4"/>
    <w:next w:val="GridTable6Colorful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6111">
    <w:name w:val="Таблица-сетка 6 цветная — акцент 11"/>
    <w:basedOn w:val="a4"/>
    <w:next w:val="GridTable6ColorfulAccent1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0">
    <w:name w:val="Таблица-сетка 6 цветная — акцент 21"/>
    <w:basedOn w:val="a4"/>
    <w:next w:val="GridTable6ColorfulAccent2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6310">
    <w:name w:val="Таблица-сетка 6 цветная — акцент 31"/>
    <w:basedOn w:val="a4"/>
    <w:next w:val="GridTable6ColorfulAccent3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6410">
    <w:name w:val="Таблица-сетка 6 цветная — акцент 41"/>
    <w:basedOn w:val="a4"/>
    <w:next w:val="GridTable6ColorfulAccent4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6510">
    <w:name w:val="Таблица-сетка 6 цветная — акцент 51"/>
    <w:basedOn w:val="a4"/>
    <w:next w:val="GridTable6ColorfulAccent5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6610">
    <w:name w:val="Таблица-сетка 6 цветная — акцент 61"/>
    <w:basedOn w:val="a4"/>
    <w:next w:val="GridTable6ColorfulAccent6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710">
    <w:name w:val="Таблица-сетка 7 цветная1"/>
    <w:basedOn w:val="a4"/>
    <w:next w:val="GridTable7Colorful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7110">
    <w:name w:val="Таблица-сетка 7 цветная — акцент 11"/>
    <w:basedOn w:val="a4"/>
    <w:next w:val="GridTable7ColorfulAccent1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-7210">
    <w:name w:val="Таблица-сетка 7 цветная — акцент 21"/>
    <w:basedOn w:val="a4"/>
    <w:next w:val="GridTable7ColorfulAccent2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-7310">
    <w:name w:val="Таблица-сетка 7 цветная — акцент 31"/>
    <w:basedOn w:val="a4"/>
    <w:next w:val="GridTable7ColorfulAccent3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-7410">
    <w:name w:val="Таблица-сетка 7 цветная — акцент 41"/>
    <w:basedOn w:val="a4"/>
    <w:next w:val="GridTable7ColorfulAccent4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-7510">
    <w:name w:val="Таблица-сетка 7 цветная — акцент 51"/>
    <w:basedOn w:val="a4"/>
    <w:next w:val="GridTable7ColorfulAccent5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7610">
    <w:name w:val="Таблица-сетка 7 цветная — акцент 61"/>
    <w:basedOn w:val="a4"/>
    <w:next w:val="GridTable7ColorfulAccent6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-116">
    <w:name w:val="Таблица-список 11"/>
    <w:basedOn w:val="a4"/>
    <w:next w:val="-1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6">
    <w:name w:val="Таблица-список 21"/>
    <w:basedOn w:val="a4"/>
    <w:next w:val="-2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6">
    <w:name w:val="Таблица-список 31"/>
    <w:basedOn w:val="a4"/>
    <w:next w:val="-3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5">
    <w:name w:val="Таблица-список 41"/>
    <w:basedOn w:val="a4"/>
    <w:next w:val="-4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5">
    <w:name w:val="Таблица-список 51"/>
    <w:basedOn w:val="a4"/>
    <w:next w:val="-5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5">
    <w:name w:val="Таблица-список 61"/>
    <w:basedOn w:val="a4"/>
    <w:next w:val="-6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2">
    <w:name w:val="Таблица-список 71"/>
    <w:basedOn w:val="a4"/>
    <w:next w:val="-7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4"/>
    <w:next w:val="-8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a">
    <w:name w:val="Тема таблицы1"/>
    <w:basedOn w:val="a4"/>
    <w:next w:val="afffff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b">
    <w:name w:val="Темный список1"/>
    <w:basedOn w:val="a4"/>
    <w:next w:val="afffff4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7">
    <w:name w:val="Темный список - Акцент 11"/>
    <w:basedOn w:val="a4"/>
    <w:next w:val="-14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-217">
    <w:name w:val="Темный список - Акцент 21"/>
    <w:basedOn w:val="a4"/>
    <w:next w:val="-24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-317">
    <w:name w:val="Темный список - Акцент 31"/>
    <w:basedOn w:val="a4"/>
    <w:next w:val="-34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6">
    <w:name w:val="Темный список - Акцент 41"/>
    <w:basedOn w:val="a4"/>
    <w:next w:val="-43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-516">
    <w:name w:val="Темный список - Акцент 51"/>
    <w:basedOn w:val="a4"/>
    <w:next w:val="-53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-616">
    <w:name w:val="Темный список - Акцент 61"/>
    <w:basedOn w:val="a4"/>
    <w:next w:val="-63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1fc">
    <w:name w:val="Цветная заливка1"/>
    <w:basedOn w:val="a4"/>
    <w:next w:val="afffff6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8">
    <w:name w:val="Цветная заливка - Акцент 11"/>
    <w:basedOn w:val="a4"/>
    <w:next w:val="-15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8">
    <w:name w:val="Цветная заливка - Акцент 21"/>
    <w:basedOn w:val="a4"/>
    <w:next w:val="-25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8">
    <w:name w:val="Цветная заливка - Акцент 31"/>
    <w:basedOn w:val="a4"/>
    <w:next w:val="-35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-417">
    <w:name w:val="Цветная заливка - Акцент 41"/>
    <w:basedOn w:val="a4"/>
    <w:next w:val="-44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7">
    <w:name w:val="Цветная заливка - Акцент 51"/>
    <w:basedOn w:val="a4"/>
    <w:next w:val="-54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70AD47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7">
    <w:name w:val="Цветная заливка - Акцент 61"/>
    <w:basedOn w:val="a4"/>
    <w:next w:val="-64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5B9BD5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d">
    <w:name w:val="Цветная сетка1"/>
    <w:basedOn w:val="a4"/>
    <w:next w:val="afffff7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9">
    <w:name w:val="Цветная сетка - Акцент 11"/>
    <w:basedOn w:val="a4"/>
    <w:next w:val="-16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-219">
    <w:name w:val="Цветная сетка - Акцент 21"/>
    <w:basedOn w:val="a4"/>
    <w:next w:val="-26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-319">
    <w:name w:val="Цветная сетка - Акцент 31"/>
    <w:basedOn w:val="a4"/>
    <w:next w:val="-36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-418">
    <w:name w:val="Цветная сетка - Акцент 41"/>
    <w:basedOn w:val="a4"/>
    <w:next w:val="-45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-518">
    <w:name w:val="Цветная сетка - Акцент 51"/>
    <w:basedOn w:val="a4"/>
    <w:next w:val="-55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618">
    <w:name w:val="Цветная сетка - Акцент 61"/>
    <w:basedOn w:val="a4"/>
    <w:next w:val="-65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11a">
    <w:name w:val="Цветная таблица 11"/>
    <w:basedOn w:val="a4"/>
    <w:next w:val="1d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Цветная таблица 21"/>
    <w:basedOn w:val="a4"/>
    <w:next w:val="2f7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Цветная таблица 31"/>
    <w:basedOn w:val="a4"/>
    <w:next w:val="3f1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e">
    <w:name w:val="Цветной список1"/>
    <w:basedOn w:val="a4"/>
    <w:next w:val="afffff8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a">
    <w:name w:val="Цветной список - Акцент 11"/>
    <w:basedOn w:val="a4"/>
    <w:next w:val="-17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customStyle="1" w:styleId="-21a">
    <w:name w:val="Цветной список - Акцент 21"/>
    <w:basedOn w:val="a4"/>
    <w:next w:val="-27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customStyle="1" w:styleId="-31a">
    <w:name w:val="Цветной список - Акцент 31"/>
    <w:basedOn w:val="a4"/>
    <w:next w:val="-37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customStyle="1" w:styleId="-419">
    <w:name w:val="Цветной список - Акцент 41"/>
    <w:basedOn w:val="a4"/>
    <w:next w:val="-46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-519">
    <w:name w:val="Цветной список - Акцент 51"/>
    <w:basedOn w:val="a4"/>
    <w:next w:val="-56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-619">
    <w:name w:val="Цветной список - Акцент 61"/>
    <w:basedOn w:val="a4"/>
    <w:next w:val="-66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b/>
        <w:bCs/>
        <w:color w:val="317CC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customStyle="1" w:styleId="11b">
    <w:name w:val="Сетка таблицы11"/>
    <w:basedOn w:val="a4"/>
    <w:next w:val="afff8"/>
    <w:uiPriority w:val="59"/>
    <w:rsid w:val="00F17A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1"/>
    <w:uiPriority w:val="9"/>
    <w:qFormat/>
    <w:rsid w:val="00E6467B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6467B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6467B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6467B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6467B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6467B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6467B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6467B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6467B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6467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6467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6467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6467B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6467B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6467B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6467B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6467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6467B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6467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6467B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6467B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6467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6467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6467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6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6467B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6467B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6467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6467B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E6467B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6467B"/>
  </w:style>
  <w:style w:type="character" w:customStyle="1" w:styleId="af0">
    <w:name w:val="Дата Знак"/>
    <w:basedOn w:val="a3"/>
    <w:link w:val="af"/>
    <w:uiPriority w:val="99"/>
    <w:semiHidden/>
    <w:rsid w:val="00E6467B"/>
    <w:rPr>
      <w:rFonts w:ascii="Times New Roman" w:hAnsi="Times New Roman" w:cs="Times New Roman"/>
    </w:rPr>
  </w:style>
  <w:style w:type="character" w:customStyle="1" w:styleId="11">
    <w:name w:val="Заголовок 1 Знак"/>
    <w:basedOn w:val="a3"/>
    <w:link w:val="1"/>
    <w:uiPriority w:val="9"/>
    <w:rsid w:val="00E6467B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6467B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6467B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6467B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6467B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6467B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6467B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6467B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6467B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6467B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6467B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E6467B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6467B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6467B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6467B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6467B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6467B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6467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4"/>
    <w:uiPriority w:val="99"/>
    <w:semiHidden/>
    <w:unhideWhenUsed/>
    <w:rsid w:val="00E6467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6467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6467B"/>
    <w:rPr>
      <w:rFonts w:ascii="Times New Roman" w:hAnsi="Times New Roman" w:cs="Times New Roman"/>
      <w:sz w:val="20"/>
      <w:szCs w:val="20"/>
    </w:rPr>
  </w:style>
  <w:style w:type="table" w:styleId="13">
    <w:name w:val="Table Classic 1"/>
    <w:basedOn w:val="a4"/>
    <w:uiPriority w:val="99"/>
    <w:semiHidden/>
    <w:unhideWhenUsed/>
    <w:rsid w:val="00E6467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6467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6467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6467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6467B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6467B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6467B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6467B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6467B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E6467B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E6467B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6467B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6467B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6467B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6467B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6467B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6467B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6467B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646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6467B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6467B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6467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64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6467B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6467B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6467B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6467B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6467B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6467B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6467B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6467B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6467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6467B"/>
    <w:pPr>
      <w:spacing w:after="0" w:line="240" w:lineRule="auto"/>
    </w:pPr>
    <w:rPr>
      <w:rFonts w:eastAsiaTheme="majorEastAsia"/>
      <w:sz w:val="20"/>
      <w:szCs w:val="20"/>
    </w:rPr>
  </w:style>
  <w:style w:type="table" w:styleId="14">
    <w:name w:val="Table 3D effects 1"/>
    <w:basedOn w:val="a4"/>
    <w:uiPriority w:val="99"/>
    <w:semiHidden/>
    <w:unhideWhenUsed/>
    <w:rsid w:val="00E6467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6467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6467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6467B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6467B"/>
    <w:pPr>
      <w:ind w:left="708"/>
    </w:pPr>
  </w:style>
  <w:style w:type="paragraph" w:styleId="15">
    <w:name w:val="toc 1"/>
    <w:basedOn w:val="a2"/>
    <w:next w:val="a2"/>
    <w:autoRedefine/>
    <w:uiPriority w:val="39"/>
    <w:semiHidden/>
    <w:unhideWhenUsed/>
    <w:rsid w:val="00E6467B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E6467B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6467B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6467B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6467B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6467B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6467B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6467B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6467B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6467B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6467B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6467B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6467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6467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6467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6467B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6467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6467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6467B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6467B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6467B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6467B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6467B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6467B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6467B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6467B"/>
  </w:style>
  <w:style w:type="character" w:customStyle="1" w:styleId="afff0">
    <w:name w:val="Приветствие Знак"/>
    <w:basedOn w:val="a3"/>
    <w:link w:val="afff"/>
    <w:uiPriority w:val="99"/>
    <w:semiHidden/>
    <w:rsid w:val="00E6467B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6467B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6467B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6467B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6467B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6467B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6467B"/>
    <w:rPr>
      <w:rFonts w:ascii="Times New Roman" w:hAnsi="Times New Roman" w:cs="Times New Roman"/>
      <w:color w:val="800080" w:themeColor="followedHyperlink"/>
      <w:u w:val="single"/>
    </w:rPr>
  </w:style>
  <w:style w:type="table" w:styleId="16">
    <w:name w:val="Table Simple 1"/>
    <w:basedOn w:val="a4"/>
    <w:uiPriority w:val="99"/>
    <w:semiHidden/>
    <w:unhideWhenUsed/>
    <w:rsid w:val="00E6467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6467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646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6467B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6467B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6467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6467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6467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6467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6467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6467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6467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39"/>
    <w:rsid w:val="00E64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Grid 1"/>
    <w:basedOn w:val="a4"/>
    <w:uiPriority w:val="99"/>
    <w:semiHidden/>
    <w:unhideWhenUsed/>
    <w:rsid w:val="00E6467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6467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6467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6467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646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646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6467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6467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6467B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6467B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6467B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6467B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6467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6467B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6467B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6467B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6467B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6467B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6467B"/>
  </w:style>
  <w:style w:type="table" w:styleId="18">
    <w:name w:val="Medium List 1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6467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6467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6467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6467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6467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6467B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6467B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E6467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6467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6467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6467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6467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6467B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6467B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6467B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6467B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6467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6467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6467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6467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6467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6467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6467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6467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E6467B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E6467B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6467B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6467B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6467B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6467B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646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6467B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6467B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6467B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6467B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6467B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6467B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6467B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6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6467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E6467B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6467B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E6467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6467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6467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6467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6467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6467B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6467B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6467B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646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6467B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6467B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6467B"/>
    <w:rPr>
      <w:rFonts w:ascii="Times New Roman" w:hAnsi="Times New Roman" w:cs="Times New Roman"/>
    </w:rPr>
  </w:style>
  <w:style w:type="character" w:customStyle="1" w:styleId="1e">
    <w:name w:val="Неразрешенное упоминание1"/>
    <w:basedOn w:val="a3"/>
    <w:uiPriority w:val="99"/>
    <w:semiHidden/>
    <w:unhideWhenUsed/>
    <w:rsid w:val="00F17AEB"/>
    <w:rPr>
      <w:rFonts w:ascii="Times New Roman" w:hAnsi="Times New Roman" w:cs="Times New Roman"/>
      <w:color w:val="605E5C"/>
      <w:shd w:val="clear" w:color="auto" w:fill="E1DFDD"/>
    </w:rPr>
  </w:style>
  <w:style w:type="table" w:customStyle="1" w:styleId="GridTableLight">
    <w:name w:val="Grid Table Light"/>
    <w:basedOn w:val="a4"/>
    <w:uiPriority w:val="40"/>
    <w:rsid w:val="00F17AE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-18">
    <w:name w:val="Смарт-гиперссылка1"/>
    <w:basedOn w:val="a3"/>
    <w:uiPriority w:val="99"/>
    <w:semiHidden/>
    <w:unhideWhenUsed/>
    <w:rsid w:val="00F17AEB"/>
    <w:rPr>
      <w:rFonts w:ascii="Times New Roman" w:hAnsi="Times New Roman" w:cs="Times New Roman"/>
      <w:u w:val="dotted"/>
    </w:rPr>
  </w:style>
  <w:style w:type="table" w:customStyle="1" w:styleId="ListTable1Light">
    <w:name w:val="List Table 1 Light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F17AE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F17AE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F17A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F17AE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F17AE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F17AE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F17A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F17AE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F17AE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F17A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F17AE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F17AE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F17AE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F17A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F17AE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a4"/>
    <w:uiPriority w:val="41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F17AE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F17AEB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F17A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F17AE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F17A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F17AE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F17AE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F17AE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F17A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F17AE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F17AE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F17AE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F17AE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F17AE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F17AE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F17AE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F17AE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1f">
    <w:name w:val="Упомянуть1"/>
    <w:basedOn w:val="a3"/>
    <w:uiPriority w:val="99"/>
    <w:semiHidden/>
    <w:unhideWhenUsed/>
    <w:rsid w:val="00F17AEB"/>
    <w:rPr>
      <w:rFonts w:ascii="Times New Roman" w:hAnsi="Times New Roman" w:cs="Times New Roman"/>
      <w:color w:val="2B579A"/>
      <w:shd w:val="clear" w:color="auto" w:fill="E1DFDD"/>
    </w:rPr>
  </w:style>
  <w:style w:type="character" w:customStyle="1" w:styleId="1f0">
    <w:name w:val="Хэштег1"/>
    <w:basedOn w:val="a3"/>
    <w:uiPriority w:val="99"/>
    <w:semiHidden/>
    <w:unhideWhenUsed/>
    <w:rsid w:val="00F17AEB"/>
    <w:rPr>
      <w:rFonts w:ascii="Times New Roman" w:hAnsi="Times New Roman" w:cs="Times New Roman"/>
      <w:color w:val="2B579A"/>
      <w:shd w:val="clear" w:color="auto" w:fill="E1DFDD"/>
    </w:rPr>
  </w:style>
  <w:style w:type="paragraph" w:customStyle="1" w:styleId="Default">
    <w:name w:val="Default"/>
    <w:rsid w:val="00F17A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f1">
    <w:name w:val="Нет списка1"/>
    <w:next w:val="a5"/>
    <w:uiPriority w:val="99"/>
    <w:semiHidden/>
    <w:unhideWhenUsed/>
    <w:rsid w:val="00F17AEB"/>
  </w:style>
  <w:style w:type="numbering" w:customStyle="1" w:styleId="1111111">
    <w:name w:val="1 / 1.1 / 1.1.11"/>
    <w:basedOn w:val="a5"/>
    <w:next w:val="111111"/>
    <w:uiPriority w:val="99"/>
    <w:semiHidden/>
    <w:unhideWhenUsed/>
    <w:rsid w:val="00F17AEB"/>
    <w:pPr>
      <w:numPr>
        <w:numId w:val="14"/>
      </w:numPr>
    </w:pPr>
  </w:style>
  <w:style w:type="numbering" w:customStyle="1" w:styleId="1ai1">
    <w:name w:val="1 / a / i1"/>
    <w:basedOn w:val="a5"/>
    <w:next w:val="1ai"/>
    <w:uiPriority w:val="99"/>
    <w:semiHidden/>
    <w:unhideWhenUsed/>
    <w:rsid w:val="00F17AEB"/>
    <w:pPr>
      <w:numPr>
        <w:numId w:val="15"/>
      </w:numPr>
    </w:pPr>
  </w:style>
  <w:style w:type="table" w:customStyle="1" w:styleId="-110">
    <w:name w:val="Веб-таблица 11"/>
    <w:basedOn w:val="a4"/>
    <w:next w:val="-1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Веб-таблица 21"/>
    <w:basedOn w:val="a4"/>
    <w:next w:val="-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Веб-таблица 31"/>
    <w:basedOn w:val="a4"/>
    <w:next w:val="-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2">
    <w:name w:val="Изысканная таблица1"/>
    <w:basedOn w:val="a4"/>
    <w:next w:val="af9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Изящная таблица 11"/>
    <w:basedOn w:val="a4"/>
    <w:next w:val="1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4"/>
    <w:next w:val="2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Классическая таблица 11"/>
    <w:basedOn w:val="a4"/>
    <w:next w:val="1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4"/>
    <w:next w:val="24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4"/>
    <w:next w:val="3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4"/>
    <w:next w:val="4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Объемная таблица 11"/>
    <w:basedOn w:val="a4"/>
    <w:next w:val="14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4"/>
    <w:next w:val="28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4"/>
    <w:next w:val="34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">
    <w:name w:val="Простая таблица 11"/>
    <w:basedOn w:val="a4"/>
    <w:next w:val="16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4"/>
    <w:next w:val="2f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4"/>
    <w:next w:val="3b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3">
    <w:name w:val="Светлая заливка1"/>
    <w:basedOn w:val="a4"/>
    <w:next w:val="afff5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">
    <w:name w:val="Светлая заливка - Акцент 11"/>
    <w:basedOn w:val="a4"/>
    <w:next w:val="-10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-211">
    <w:name w:val="Светлая заливка - Акцент 21"/>
    <w:basedOn w:val="a4"/>
    <w:next w:val="-20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-311">
    <w:name w:val="Светлая заливка - Акцент 31"/>
    <w:basedOn w:val="a4"/>
    <w:next w:val="-30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-410">
    <w:name w:val="Светлая заливка - Акцент 41"/>
    <w:basedOn w:val="a4"/>
    <w:next w:val="-4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customStyle="1" w:styleId="-510">
    <w:name w:val="Светлая заливка - Акцент 51"/>
    <w:basedOn w:val="a4"/>
    <w:next w:val="-5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-610">
    <w:name w:val="Светлая заливка - Акцент 61"/>
    <w:basedOn w:val="a4"/>
    <w:next w:val="-6"/>
    <w:uiPriority w:val="6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1f4">
    <w:name w:val="Светлая сетка1"/>
    <w:basedOn w:val="a4"/>
    <w:next w:val="afff6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2">
    <w:name w:val="Светлая сетка - Акцент 11"/>
    <w:basedOn w:val="a4"/>
    <w:next w:val="-11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-212">
    <w:name w:val="Светлая сетка - Акцент 21"/>
    <w:basedOn w:val="a4"/>
    <w:next w:val="-21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customStyle="1" w:styleId="-312">
    <w:name w:val="Светлая сетка - Акцент 31"/>
    <w:basedOn w:val="a4"/>
    <w:next w:val="-31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customStyle="1" w:styleId="-411">
    <w:name w:val="Светлая сетка - Акцент 41"/>
    <w:basedOn w:val="a4"/>
    <w:next w:val="-40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customStyle="1" w:styleId="-511">
    <w:name w:val="Светлая сетка - Акцент 51"/>
    <w:basedOn w:val="a4"/>
    <w:next w:val="-50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-611">
    <w:name w:val="Светлая сетка - Акцент 61"/>
    <w:basedOn w:val="a4"/>
    <w:next w:val="-60"/>
    <w:uiPriority w:val="6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1f5">
    <w:name w:val="Светлый список1"/>
    <w:basedOn w:val="a4"/>
    <w:next w:val="afff7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3">
    <w:name w:val="Светлый список - Акцент 11"/>
    <w:basedOn w:val="a4"/>
    <w:next w:val="-12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213">
    <w:name w:val="Светлый список - Акцент 21"/>
    <w:basedOn w:val="a4"/>
    <w:next w:val="-22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customStyle="1" w:styleId="-313">
    <w:name w:val="Светлый список - Акцент 31"/>
    <w:basedOn w:val="a4"/>
    <w:next w:val="-32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-412">
    <w:name w:val="Светлый список - Акцент 41"/>
    <w:basedOn w:val="a4"/>
    <w:next w:val="-41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-512">
    <w:name w:val="Светлый список - Акцент 51"/>
    <w:basedOn w:val="a4"/>
    <w:next w:val="-51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-612">
    <w:name w:val="Светлый список - Акцент 61"/>
    <w:basedOn w:val="a4"/>
    <w:next w:val="-61"/>
    <w:uiPriority w:val="6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customStyle="1" w:styleId="1f6">
    <w:name w:val="Сетка таблицы1"/>
    <w:basedOn w:val="a4"/>
    <w:next w:val="afff8"/>
    <w:uiPriority w:val="3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 11"/>
    <w:basedOn w:val="a4"/>
    <w:next w:val="17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4"/>
    <w:next w:val="2f0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4"/>
    <w:next w:val="3c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4"/>
    <w:next w:val="46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4"/>
    <w:next w:val="55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4"/>
    <w:next w:val="6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4"/>
    <w:next w:val="7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4"/>
    <w:next w:val="8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7">
    <w:name w:val="Сетка таблицы светлая1"/>
    <w:basedOn w:val="a4"/>
    <w:next w:val="GridTableLight"/>
    <w:uiPriority w:val="4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f8">
    <w:name w:val="Современная таблица1"/>
    <w:basedOn w:val="a4"/>
    <w:next w:val="afffd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4">
    <w:name w:val="Список-таблица 1 светлая1"/>
    <w:basedOn w:val="a4"/>
    <w:next w:val="ListTable1Light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1110">
    <w:name w:val="Список-таблица 1 светлая — акцент 11"/>
    <w:basedOn w:val="a4"/>
    <w:next w:val="ListTable1LightAccent1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121">
    <w:name w:val="Список-таблица 1 светлая — акцент 21"/>
    <w:basedOn w:val="a4"/>
    <w:next w:val="ListTable1LightAccent2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131">
    <w:name w:val="Список-таблица 1 светлая — акцент 31"/>
    <w:basedOn w:val="a4"/>
    <w:next w:val="ListTable1LightAccent3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141">
    <w:name w:val="Список-таблица 1 светлая — акцент 41"/>
    <w:basedOn w:val="a4"/>
    <w:next w:val="ListTable1LightAccent4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151">
    <w:name w:val="Список-таблица 1 светлая — акцент 51"/>
    <w:basedOn w:val="a4"/>
    <w:next w:val="ListTable1LightAccent5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161">
    <w:name w:val="Список-таблица 1 светлая — акцент 61"/>
    <w:basedOn w:val="a4"/>
    <w:next w:val="ListTable1LightAccent6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214">
    <w:name w:val="Список-таблица 21"/>
    <w:basedOn w:val="a4"/>
    <w:next w:val="ListTable2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110">
    <w:name w:val="Список-таблица 2 — акцент 11"/>
    <w:basedOn w:val="a4"/>
    <w:next w:val="ListTable2Accent1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21">
    <w:name w:val="Список-таблица 2 — акцент 21"/>
    <w:basedOn w:val="a4"/>
    <w:next w:val="ListTable2Accent2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231">
    <w:name w:val="Список-таблица 2 — акцент 31"/>
    <w:basedOn w:val="a4"/>
    <w:next w:val="ListTable2Accent3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241">
    <w:name w:val="Список-таблица 2 — акцент 41"/>
    <w:basedOn w:val="a4"/>
    <w:next w:val="ListTable2Accent4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51">
    <w:name w:val="Список-таблица 2 — акцент 51"/>
    <w:basedOn w:val="a4"/>
    <w:next w:val="ListTable2Accent5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61">
    <w:name w:val="Список-таблица 2 — акцент 61"/>
    <w:basedOn w:val="a4"/>
    <w:next w:val="ListTable2Accent6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314">
    <w:name w:val="Список-таблица 31"/>
    <w:basedOn w:val="a4"/>
    <w:next w:val="ListTable3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-3110">
    <w:name w:val="Список-таблица 3 — акцент 11"/>
    <w:basedOn w:val="a4"/>
    <w:next w:val="ListTable3Accent1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21">
    <w:name w:val="Список-таблица 3 — акцент 21"/>
    <w:basedOn w:val="a4"/>
    <w:next w:val="ListTable3Accent2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customStyle="1" w:styleId="-331">
    <w:name w:val="Список-таблица 3 — акцент 31"/>
    <w:basedOn w:val="a4"/>
    <w:next w:val="ListTable3Accent3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-341">
    <w:name w:val="Список-таблица 3 — акцент 41"/>
    <w:basedOn w:val="a4"/>
    <w:next w:val="ListTable3Accent4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</w:tblPr>
    <w:tblStylePr w:type="firstRow">
      <w:rPr>
        <w:b/>
        <w:bCs/>
        <w:color w:val="FFFFFF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FC000"/>
          <w:right w:val="single" w:sz="4" w:space="0" w:color="FFC000"/>
        </w:tcBorders>
      </w:tcPr>
    </w:tblStylePr>
    <w:tblStylePr w:type="band1Horz">
      <w:tblPr/>
      <w:tcPr>
        <w:tcBorders>
          <w:top w:val="single" w:sz="4" w:space="0" w:color="FFC000"/>
          <w:bottom w:val="single" w:sz="4" w:space="0" w:color="FFC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/>
          <w:left w:val="nil"/>
        </w:tcBorders>
      </w:tcPr>
    </w:tblStylePr>
    <w:tblStylePr w:type="swCell">
      <w:tblPr/>
      <w:tcPr>
        <w:tcBorders>
          <w:top w:val="double" w:sz="4" w:space="0" w:color="FFC000"/>
          <w:right w:val="nil"/>
        </w:tcBorders>
      </w:tcPr>
    </w:tblStylePr>
  </w:style>
  <w:style w:type="table" w:customStyle="1" w:styleId="-351">
    <w:name w:val="Список-таблица 3 — акцент 51"/>
    <w:basedOn w:val="a4"/>
    <w:next w:val="ListTable3Accent5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-361">
    <w:name w:val="Список-таблица 3 — акцент 61"/>
    <w:basedOn w:val="a4"/>
    <w:next w:val="ListTable3Accent6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customStyle="1" w:styleId="-413">
    <w:name w:val="Список-таблица 41"/>
    <w:basedOn w:val="a4"/>
    <w:next w:val="ListTable4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4110">
    <w:name w:val="Список-таблица 4 — акцент 11"/>
    <w:basedOn w:val="a4"/>
    <w:next w:val="ListTable4Accent1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421">
    <w:name w:val="Список-таблица 4 — акцент 21"/>
    <w:basedOn w:val="a4"/>
    <w:next w:val="ListTable4Accent2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431">
    <w:name w:val="Список-таблица 4 — акцент 31"/>
    <w:basedOn w:val="a4"/>
    <w:next w:val="ListTable4Accent3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441">
    <w:name w:val="Список-таблица 4 — акцент 41"/>
    <w:basedOn w:val="a4"/>
    <w:next w:val="ListTable4Accent4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451">
    <w:name w:val="Список-таблица 4 — акцент 51"/>
    <w:basedOn w:val="a4"/>
    <w:next w:val="ListTable4Accent5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461">
    <w:name w:val="Список-таблица 4 — акцент 61"/>
    <w:basedOn w:val="a4"/>
    <w:next w:val="ListTable4Accent6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513">
    <w:name w:val="Список-таблица 5 темная1"/>
    <w:basedOn w:val="a4"/>
    <w:next w:val="ListTable5Dark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4"/>
    <w:next w:val="ListTable5DarkAccent1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next w:val="ListTable5DarkAccent2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</w:tblPr>
    <w:tcPr>
      <w:shd w:val="clear" w:color="auto" w:fill="ED7D3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next w:val="ListTable5DarkAccent3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</w:tblPr>
    <w:tcPr>
      <w:shd w:val="clear" w:color="auto" w:fill="A5A5A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next w:val="ListTable5DarkAccent4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</w:tblPr>
    <w:tcPr>
      <w:shd w:val="clear" w:color="auto" w:fill="FFC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next w:val="ListTable5DarkAccent5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next w:val="ListTable5DarkAccent6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3">
    <w:name w:val="Список-таблица 6 цветная1"/>
    <w:basedOn w:val="a4"/>
    <w:next w:val="ListTable6Colorful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6110">
    <w:name w:val="Список-таблица 6 цветная — акцент 11"/>
    <w:basedOn w:val="a4"/>
    <w:next w:val="ListTable6ColorfulAccent1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">
    <w:name w:val="Список-таблица 6 цветная — акцент 21"/>
    <w:basedOn w:val="a4"/>
    <w:next w:val="ListTable6ColorfulAccent2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631">
    <w:name w:val="Список-таблица 6 цветная — акцент 31"/>
    <w:basedOn w:val="a4"/>
    <w:next w:val="ListTable6ColorfulAccent3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641">
    <w:name w:val="Список-таблица 6 цветная — акцент 41"/>
    <w:basedOn w:val="a4"/>
    <w:next w:val="ListTable6ColorfulAccent4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</w:tblPr>
    <w:tblStylePr w:type="firstRow">
      <w:rPr>
        <w:b/>
        <w:bCs/>
      </w:rPr>
      <w:tblPr/>
      <w:tcPr>
        <w:tcBorders>
          <w:bottom w:val="single" w:sz="4" w:space="0" w:color="FFC000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651">
    <w:name w:val="Список-таблица 6 цветная — акцент 51"/>
    <w:basedOn w:val="a4"/>
    <w:next w:val="ListTable6ColorfulAccent5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661">
    <w:name w:val="Список-таблица 6 цветная — акцент 61"/>
    <w:basedOn w:val="a4"/>
    <w:next w:val="ListTable6ColorfulAccent6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71">
    <w:name w:val="Список-таблица 7 цветная1"/>
    <w:basedOn w:val="a4"/>
    <w:next w:val="ListTable7Colorful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next w:val="ListTable7ColorfulAccent1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4472C4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4472C4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4472C4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4472C4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next w:val="ListTable7ColorfulAccent2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ED7D31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ED7D31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ED7D31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ED7D31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next w:val="ListTable7ColorfulAccent3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next w:val="ListTable7ColorfulAccent4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FFC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FFC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FFC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FFC000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next w:val="ListTable7ColorfulAccent5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next w:val="ListTable7ColorfulAccent6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5">
    <w:name w:val="Средний список 11"/>
    <w:basedOn w:val="a4"/>
    <w:next w:val="18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next w:val="1-1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1-210">
    <w:name w:val="Средний список 1 - Акцент 21"/>
    <w:basedOn w:val="a4"/>
    <w:next w:val="1-2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1-310">
    <w:name w:val="Средний список 1 - Акцент 31"/>
    <w:basedOn w:val="a4"/>
    <w:next w:val="1-3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1-410">
    <w:name w:val="Средний список 1 - Акцент 41"/>
    <w:basedOn w:val="a4"/>
    <w:next w:val="1-4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customStyle="1" w:styleId="1-510">
    <w:name w:val="Средний список 1 - Акцент 51"/>
    <w:basedOn w:val="a4"/>
    <w:next w:val="1-5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1-610">
    <w:name w:val="Средний список 1 - Акцент 61"/>
    <w:basedOn w:val="a4"/>
    <w:next w:val="1-6"/>
    <w:uiPriority w:val="65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customStyle="1" w:styleId="215">
    <w:name w:val="Средний список 21"/>
    <w:basedOn w:val="a4"/>
    <w:next w:val="2f2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"/>
    <w:uiPriority w:val="66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6">
    <w:name w:val="Средняя заливка 11"/>
    <w:basedOn w:val="a4"/>
    <w:next w:val="19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4"/>
    <w:next w:val="1-1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4"/>
    <w:next w:val="1-2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4"/>
    <w:next w:val="1-3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4"/>
    <w:next w:val="1-4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4"/>
    <w:next w:val="1-5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4"/>
    <w:next w:val="1-60"/>
    <w:uiPriority w:val="6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4"/>
    <w:next w:val="2f3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4"/>
    <w:next w:val="2-1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4"/>
    <w:next w:val="2-2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4"/>
    <w:next w:val="2-3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4"/>
    <w:next w:val="2-4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4"/>
    <w:next w:val="2-5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4"/>
    <w:next w:val="2-60"/>
    <w:uiPriority w:val="64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17">
    <w:name w:val="Средняя сетка 11"/>
    <w:basedOn w:val="a4"/>
    <w:next w:val="1a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2">
    <w:name w:val="Средняя сетка 1 - Акцент 11"/>
    <w:basedOn w:val="a4"/>
    <w:next w:val="1-1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1-212">
    <w:name w:val="Средняя сетка 1 - Акцент 21"/>
    <w:basedOn w:val="a4"/>
    <w:next w:val="1-2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312">
    <w:name w:val="Средняя сетка 1 - Акцент 31"/>
    <w:basedOn w:val="a4"/>
    <w:next w:val="1-3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412">
    <w:name w:val="Средняя сетка 1 - Акцент 41"/>
    <w:basedOn w:val="a4"/>
    <w:next w:val="1-4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1-512">
    <w:name w:val="Средняя сетка 1 - Акцент 51"/>
    <w:basedOn w:val="a4"/>
    <w:next w:val="1-5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1-612">
    <w:name w:val="Средняя сетка 1 - Акцент 61"/>
    <w:basedOn w:val="a4"/>
    <w:next w:val="1-61"/>
    <w:uiPriority w:val="67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17">
    <w:name w:val="Средняя сетка 21"/>
    <w:basedOn w:val="a4"/>
    <w:next w:val="2f4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2">
    <w:name w:val="Средняя сетка 2 - Акцент 11"/>
    <w:basedOn w:val="a4"/>
    <w:next w:val="2-1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212">
    <w:name w:val="Средняя сетка 2 - Акцент 21"/>
    <w:basedOn w:val="a4"/>
    <w:next w:val="2-2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customStyle="1" w:styleId="2-312">
    <w:name w:val="Средняя сетка 2 - Акцент 31"/>
    <w:basedOn w:val="a4"/>
    <w:next w:val="2-3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2-412">
    <w:name w:val="Средняя сетка 2 - Акцент 41"/>
    <w:basedOn w:val="a4"/>
    <w:next w:val="2-4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customStyle="1" w:styleId="2-512">
    <w:name w:val="Средняя сетка 2 - Акцент 51"/>
    <w:basedOn w:val="a4"/>
    <w:next w:val="2-5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customStyle="1" w:styleId="2-612">
    <w:name w:val="Средняя сетка 2 - Акцент 61"/>
    <w:basedOn w:val="a4"/>
    <w:next w:val="2-61"/>
    <w:uiPriority w:val="68"/>
    <w:semiHidden/>
    <w:unhideWhenUsed/>
    <w:rsid w:val="00F1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customStyle="1" w:styleId="314">
    <w:name w:val="Средняя сетка 31"/>
    <w:basedOn w:val="a4"/>
    <w:next w:val="3e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4"/>
    <w:next w:val="3-1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customStyle="1" w:styleId="3-21">
    <w:name w:val="Средняя сетка 3 - Акцент 21"/>
    <w:basedOn w:val="a4"/>
    <w:next w:val="3-2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customStyle="1" w:styleId="3-31">
    <w:name w:val="Средняя сетка 3 - Акцент 31"/>
    <w:basedOn w:val="a4"/>
    <w:next w:val="3-3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customStyle="1" w:styleId="3-41">
    <w:name w:val="Средняя сетка 3 - Акцент 41"/>
    <w:basedOn w:val="a4"/>
    <w:next w:val="3-4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customStyle="1" w:styleId="3-51">
    <w:name w:val="Средняя сетка 3 - Акцент 51"/>
    <w:basedOn w:val="a4"/>
    <w:next w:val="3-5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3-61">
    <w:name w:val="Средняя сетка 3 - Акцент 61"/>
    <w:basedOn w:val="a4"/>
    <w:next w:val="3-6"/>
    <w:uiPriority w:val="6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1f9">
    <w:name w:val="Стандартная таблица1"/>
    <w:basedOn w:val="a4"/>
    <w:next w:val="affff0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0">
    <w:name w:val="Статья / Раздел1"/>
    <w:basedOn w:val="a5"/>
    <w:next w:val="a1"/>
    <w:uiPriority w:val="99"/>
    <w:semiHidden/>
    <w:unhideWhenUsed/>
    <w:rsid w:val="00F17AEB"/>
    <w:pPr>
      <w:numPr>
        <w:numId w:val="16"/>
      </w:numPr>
    </w:pPr>
  </w:style>
  <w:style w:type="table" w:customStyle="1" w:styleId="118">
    <w:name w:val="Столбцы таблицы 11"/>
    <w:basedOn w:val="a4"/>
    <w:next w:val="1b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Столбцы таблицы 21"/>
    <w:basedOn w:val="a4"/>
    <w:next w:val="2f5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Столбцы таблицы 31"/>
    <w:basedOn w:val="a4"/>
    <w:next w:val="3f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4"/>
    <w:next w:val="48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4"/>
    <w:next w:val="57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9">
    <w:name w:val="Таблица простая 11"/>
    <w:basedOn w:val="a4"/>
    <w:next w:val="PlainTable1"/>
    <w:uiPriority w:val="41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">
    <w:name w:val="Таблица простая 21"/>
    <w:basedOn w:val="a4"/>
    <w:next w:val="PlainTable2"/>
    <w:uiPriority w:val="42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16">
    <w:name w:val="Таблица простая 31"/>
    <w:basedOn w:val="a4"/>
    <w:next w:val="PlainTable3"/>
    <w:uiPriority w:val="43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4"/>
    <w:next w:val="PlainTable4"/>
    <w:uiPriority w:val="44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512">
    <w:name w:val="Таблица простая 51"/>
    <w:basedOn w:val="a4"/>
    <w:next w:val="PlainTable5"/>
    <w:uiPriority w:val="45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5">
    <w:name w:val="Таблица-сетка 1 светлая1"/>
    <w:basedOn w:val="a4"/>
    <w:next w:val="GridTable1Light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4"/>
    <w:next w:val="GridTable1LightAccent1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next w:val="GridTable1LightAccent2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next w:val="GridTable1LightAccent3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next w:val="GridTable1LightAccent4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next w:val="GridTable1LightAccent5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next w:val="GridTable1LightAccent6"/>
    <w:uiPriority w:val="46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5">
    <w:name w:val="Таблица-сетка 21"/>
    <w:basedOn w:val="a4"/>
    <w:next w:val="GridTable2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111">
    <w:name w:val="Таблица-сетка 2 — акцент 11"/>
    <w:basedOn w:val="a4"/>
    <w:next w:val="GridTable2Accent1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210">
    <w:name w:val="Таблица-сетка 2 — акцент 21"/>
    <w:basedOn w:val="a4"/>
    <w:next w:val="GridTable2Accent2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2310">
    <w:name w:val="Таблица-сетка 2 — акцент 31"/>
    <w:basedOn w:val="a4"/>
    <w:next w:val="GridTable2Accent3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2410">
    <w:name w:val="Таблица-сетка 2 — акцент 41"/>
    <w:basedOn w:val="a4"/>
    <w:next w:val="GridTable2Accent4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510">
    <w:name w:val="Таблица-сетка 2 — акцент 51"/>
    <w:basedOn w:val="a4"/>
    <w:next w:val="GridTable2Accent5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610">
    <w:name w:val="Таблица-сетка 2 — акцент 61"/>
    <w:basedOn w:val="a4"/>
    <w:next w:val="GridTable2Accent6"/>
    <w:uiPriority w:val="47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315">
    <w:name w:val="Таблица-сетка 31"/>
    <w:basedOn w:val="a4"/>
    <w:next w:val="GridTable3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3111">
    <w:name w:val="Таблица-сетка 3 — акцент 11"/>
    <w:basedOn w:val="a4"/>
    <w:next w:val="GridTable3Accent1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-3210">
    <w:name w:val="Таблица-сетка 3 — акцент 21"/>
    <w:basedOn w:val="a4"/>
    <w:next w:val="GridTable3Accent2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-3310">
    <w:name w:val="Таблица-сетка 3 — акцент 31"/>
    <w:basedOn w:val="a4"/>
    <w:next w:val="GridTable3Accent3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-3410">
    <w:name w:val="Таблица-сетка 3 — акцент 41"/>
    <w:basedOn w:val="a4"/>
    <w:next w:val="GridTable3Accent4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-3510">
    <w:name w:val="Таблица-сетка 3 — акцент 51"/>
    <w:basedOn w:val="a4"/>
    <w:next w:val="GridTable3Accent5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3610">
    <w:name w:val="Таблица-сетка 3 — акцент 61"/>
    <w:basedOn w:val="a4"/>
    <w:next w:val="GridTable3Accent6"/>
    <w:uiPriority w:val="48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-414">
    <w:name w:val="Таблица-сетка 41"/>
    <w:basedOn w:val="a4"/>
    <w:next w:val="GridTable4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4111">
    <w:name w:val="Таблица-сетка 4 — акцент 11"/>
    <w:basedOn w:val="a4"/>
    <w:next w:val="GridTable4Accent1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4210">
    <w:name w:val="Таблица-сетка 4 — акцент 21"/>
    <w:basedOn w:val="a4"/>
    <w:next w:val="GridTable4Accent2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4310">
    <w:name w:val="Таблица-сетка 4 — акцент 31"/>
    <w:basedOn w:val="a4"/>
    <w:next w:val="GridTable4Accent3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4410">
    <w:name w:val="Таблица-сетка 4 — акцент 41"/>
    <w:basedOn w:val="a4"/>
    <w:next w:val="GridTable4Accent4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4510">
    <w:name w:val="Таблица-сетка 4 — акцент 51"/>
    <w:basedOn w:val="a4"/>
    <w:next w:val="GridTable4Accent5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4610">
    <w:name w:val="Таблица-сетка 4 — акцент 61"/>
    <w:basedOn w:val="a4"/>
    <w:next w:val="GridTable4Accent6"/>
    <w:uiPriority w:val="49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514">
    <w:name w:val="Таблица-сетка 5 темная1"/>
    <w:basedOn w:val="a4"/>
    <w:next w:val="GridTable5Dark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5111">
    <w:name w:val="Таблица-сетка 5 темная — акцент 11"/>
    <w:basedOn w:val="a4"/>
    <w:next w:val="GridTable5DarkAccent1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-5210">
    <w:name w:val="Таблица-сетка 5 темная — акцент 21"/>
    <w:basedOn w:val="a4"/>
    <w:next w:val="GridTable5DarkAccent2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customStyle="1" w:styleId="-5310">
    <w:name w:val="Таблица-сетка 5 темная — акцент 31"/>
    <w:basedOn w:val="a4"/>
    <w:next w:val="GridTable5DarkAccent3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5410">
    <w:name w:val="Таблица-сетка 5 темная — акцент 41"/>
    <w:basedOn w:val="a4"/>
    <w:next w:val="GridTable5DarkAccent4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-5510">
    <w:name w:val="Таблица-сетка 5 темная — акцент 51"/>
    <w:basedOn w:val="a4"/>
    <w:next w:val="GridTable5DarkAccent5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-5610">
    <w:name w:val="Таблица-сетка 5 темная — акцент 61"/>
    <w:basedOn w:val="a4"/>
    <w:next w:val="GridTable5DarkAccent6"/>
    <w:uiPriority w:val="50"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-614">
    <w:name w:val="Таблица-сетка 6 цветная1"/>
    <w:basedOn w:val="a4"/>
    <w:next w:val="GridTable6Colorful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6111">
    <w:name w:val="Таблица-сетка 6 цветная — акцент 11"/>
    <w:basedOn w:val="a4"/>
    <w:next w:val="GridTable6ColorfulAccent1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0">
    <w:name w:val="Таблица-сетка 6 цветная — акцент 21"/>
    <w:basedOn w:val="a4"/>
    <w:next w:val="GridTable6ColorfulAccent2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6310">
    <w:name w:val="Таблица-сетка 6 цветная — акцент 31"/>
    <w:basedOn w:val="a4"/>
    <w:next w:val="GridTable6ColorfulAccent3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6410">
    <w:name w:val="Таблица-сетка 6 цветная — акцент 41"/>
    <w:basedOn w:val="a4"/>
    <w:next w:val="GridTable6ColorfulAccent4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6510">
    <w:name w:val="Таблица-сетка 6 цветная — акцент 51"/>
    <w:basedOn w:val="a4"/>
    <w:next w:val="GridTable6ColorfulAccent5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6610">
    <w:name w:val="Таблица-сетка 6 цветная — акцент 61"/>
    <w:basedOn w:val="a4"/>
    <w:next w:val="GridTable6ColorfulAccent6"/>
    <w:uiPriority w:val="51"/>
    <w:rsid w:val="00F17AEB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710">
    <w:name w:val="Таблица-сетка 7 цветная1"/>
    <w:basedOn w:val="a4"/>
    <w:next w:val="GridTable7Colorful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7110">
    <w:name w:val="Таблица-сетка 7 цветная — акцент 11"/>
    <w:basedOn w:val="a4"/>
    <w:next w:val="GridTable7ColorfulAccent1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-7210">
    <w:name w:val="Таблица-сетка 7 цветная — акцент 21"/>
    <w:basedOn w:val="a4"/>
    <w:next w:val="GridTable7ColorfulAccent2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-7310">
    <w:name w:val="Таблица-сетка 7 цветная — акцент 31"/>
    <w:basedOn w:val="a4"/>
    <w:next w:val="GridTable7ColorfulAccent3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-7410">
    <w:name w:val="Таблица-сетка 7 цветная — акцент 41"/>
    <w:basedOn w:val="a4"/>
    <w:next w:val="GridTable7ColorfulAccent4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-7510">
    <w:name w:val="Таблица-сетка 7 цветная — акцент 51"/>
    <w:basedOn w:val="a4"/>
    <w:next w:val="GridTable7ColorfulAccent5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7610">
    <w:name w:val="Таблица-сетка 7 цветная — акцент 61"/>
    <w:basedOn w:val="a4"/>
    <w:next w:val="GridTable7ColorfulAccent6"/>
    <w:uiPriority w:val="52"/>
    <w:rsid w:val="00F17AEB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-116">
    <w:name w:val="Таблица-список 11"/>
    <w:basedOn w:val="a4"/>
    <w:next w:val="-1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6">
    <w:name w:val="Таблица-список 21"/>
    <w:basedOn w:val="a4"/>
    <w:next w:val="-2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6">
    <w:name w:val="Таблица-список 31"/>
    <w:basedOn w:val="a4"/>
    <w:next w:val="-3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5">
    <w:name w:val="Таблица-список 41"/>
    <w:basedOn w:val="a4"/>
    <w:next w:val="-4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5">
    <w:name w:val="Таблица-список 51"/>
    <w:basedOn w:val="a4"/>
    <w:next w:val="-5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5">
    <w:name w:val="Таблица-список 61"/>
    <w:basedOn w:val="a4"/>
    <w:next w:val="-62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2">
    <w:name w:val="Таблица-список 71"/>
    <w:basedOn w:val="a4"/>
    <w:next w:val="-7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4"/>
    <w:next w:val="-8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a">
    <w:name w:val="Тема таблицы1"/>
    <w:basedOn w:val="a4"/>
    <w:next w:val="afffff3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b">
    <w:name w:val="Темный список1"/>
    <w:basedOn w:val="a4"/>
    <w:next w:val="afffff4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7">
    <w:name w:val="Темный список - Акцент 11"/>
    <w:basedOn w:val="a4"/>
    <w:next w:val="-14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-217">
    <w:name w:val="Темный список - Акцент 21"/>
    <w:basedOn w:val="a4"/>
    <w:next w:val="-24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-317">
    <w:name w:val="Темный список - Акцент 31"/>
    <w:basedOn w:val="a4"/>
    <w:next w:val="-34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6">
    <w:name w:val="Темный список - Акцент 41"/>
    <w:basedOn w:val="a4"/>
    <w:next w:val="-43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-516">
    <w:name w:val="Темный список - Акцент 51"/>
    <w:basedOn w:val="a4"/>
    <w:next w:val="-53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-616">
    <w:name w:val="Темный список - Акцент 61"/>
    <w:basedOn w:val="a4"/>
    <w:next w:val="-63"/>
    <w:uiPriority w:val="70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1fc">
    <w:name w:val="Цветная заливка1"/>
    <w:basedOn w:val="a4"/>
    <w:next w:val="afffff6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8">
    <w:name w:val="Цветная заливка - Акцент 11"/>
    <w:basedOn w:val="a4"/>
    <w:next w:val="-15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8">
    <w:name w:val="Цветная заливка - Акцент 21"/>
    <w:basedOn w:val="a4"/>
    <w:next w:val="-25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8">
    <w:name w:val="Цветная заливка - Акцент 31"/>
    <w:basedOn w:val="a4"/>
    <w:next w:val="-35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-417">
    <w:name w:val="Цветная заливка - Акцент 41"/>
    <w:basedOn w:val="a4"/>
    <w:next w:val="-44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7">
    <w:name w:val="Цветная заливка - Акцент 51"/>
    <w:basedOn w:val="a4"/>
    <w:next w:val="-54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70AD47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7">
    <w:name w:val="Цветная заливка - Акцент 61"/>
    <w:basedOn w:val="a4"/>
    <w:next w:val="-64"/>
    <w:uiPriority w:val="71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5B9BD5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d">
    <w:name w:val="Цветная сетка1"/>
    <w:basedOn w:val="a4"/>
    <w:next w:val="afffff7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9">
    <w:name w:val="Цветная сетка - Акцент 11"/>
    <w:basedOn w:val="a4"/>
    <w:next w:val="-16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-219">
    <w:name w:val="Цветная сетка - Акцент 21"/>
    <w:basedOn w:val="a4"/>
    <w:next w:val="-26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-319">
    <w:name w:val="Цветная сетка - Акцент 31"/>
    <w:basedOn w:val="a4"/>
    <w:next w:val="-36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-418">
    <w:name w:val="Цветная сетка - Акцент 41"/>
    <w:basedOn w:val="a4"/>
    <w:next w:val="-45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-518">
    <w:name w:val="Цветная сетка - Акцент 51"/>
    <w:basedOn w:val="a4"/>
    <w:next w:val="-55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618">
    <w:name w:val="Цветная сетка - Акцент 61"/>
    <w:basedOn w:val="a4"/>
    <w:next w:val="-65"/>
    <w:uiPriority w:val="73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11a">
    <w:name w:val="Цветная таблица 11"/>
    <w:basedOn w:val="a4"/>
    <w:next w:val="1d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Цветная таблица 21"/>
    <w:basedOn w:val="a4"/>
    <w:next w:val="2f7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Цветная таблица 31"/>
    <w:basedOn w:val="a4"/>
    <w:next w:val="3f1"/>
    <w:uiPriority w:val="99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e">
    <w:name w:val="Цветной список1"/>
    <w:basedOn w:val="a4"/>
    <w:next w:val="afffff8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a">
    <w:name w:val="Цветной список - Акцент 11"/>
    <w:basedOn w:val="a4"/>
    <w:next w:val="-17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customStyle="1" w:styleId="-21a">
    <w:name w:val="Цветной список - Акцент 21"/>
    <w:basedOn w:val="a4"/>
    <w:next w:val="-27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customStyle="1" w:styleId="-31a">
    <w:name w:val="Цветной список - Акцент 31"/>
    <w:basedOn w:val="a4"/>
    <w:next w:val="-37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customStyle="1" w:styleId="-419">
    <w:name w:val="Цветной список - Акцент 41"/>
    <w:basedOn w:val="a4"/>
    <w:next w:val="-46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-519">
    <w:name w:val="Цветной список - Акцент 51"/>
    <w:basedOn w:val="a4"/>
    <w:next w:val="-56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-619">
    <w:name w:val="Цветной список - Акцент 61"/>
    <w:basedOn w:val="a4"/>
    <w:next w:val="-66"/>
    <w:uiPriority w:val="72"/>
    <w:semiHidden/>
    <w:unhideWhenUsed/>
    <w:rsid w:val="00F17AE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b/>
        <w:bCs/>
        <w:color w:val="317CC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customStyle="1" w:styleId="11b">
    <w:name w:val="Сетка таблицы11"/>
    <w:basedOn w:val="a4"/>
    <w:next w:val="afff8"/>
    <w:uiPriority w:val="59"/>
    <w:rsid w:val="00F17A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5496</Words>
  <Characters>31328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dc:description>СЛУЖЕБНАЯ ИНФОРМАЦИЯ!!!НЕ МЕНЯТЬ!!!|Дата создания макета: 26.03.2024 13:25:33|Версия программы "Учебные планы": 1.0.11.260|ID_UP_DISC:2135634;ID_SPEC_LOC:5709;YEAR_POTOK:2024;ID_SUBJ:16790;SHIFR:Б1.Д.Б.4;ZE_PLANNED:3;IS_RASPRED_PRACT:0;TYPE_GROUP_PRACT:;ID_TYPE_PLACE_PRACT:;ID_TYPE_DOP_PRACT:;ID_TYPE_FORM_PRACT:;UPDZES:Sem-1,ZE-3;UPZ:Sem-1,ID_TZ-1,HOUR-16;UPZ:Sem-1,ID_TZ-2,HOUR-18;UPZ:Sem-1,ID_TZ-4,HOUR-74;UPC:Sem-1,ID_TC-2,Recert-0;UPDK:ID_KAF-6703,Sem-;DEPENDENT:Shifr-Б2.П.В.П.1,ID_SUBJ-11732;COMPET:Shifr-УК&lt;tire&gt;4,NAME-Способен применять современные коммуникативные технологии&lt;zpt&gt; в том числе на иностранном(ых) языке(ах)&lt;zpt&gt; для академического и профессионального взаимодействия;COMPET:Shifr-УК&lt;tire&gt;5,NAME-Способен анализировать и учитывать разнообразие культур в процессе межкультурного взаимодействия;COMPET:Shifr-УК&lt;tire&gt;6,NAME-Способен определять и реализовывать приоритеты собственной деятельности и способы ее совершенствования на основе самооценки</dc:description>
  <cp:lastModifiedBy>Наталья Кобзева</cp:lastModifiedBy>
  <cp:revision>10</cp:revision>
  <dcterms:created xsi:type="dcterms:W3CDTF">2024-03-26T08:22:00Z</dcterms:created>
  <dcterms:modified xsi:type="dcterms:W3CDTF">2024-05-07T07:31:00Z</dcterms:modified>
</cp:coreProperties>
</file>