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655478" w:rsidRDefault="00293744" w:rsidP="00293744">
      <w:pPr>
        <w:suppressAutoHyphens/>
        <w:spacing w:before="120"/>
        <w:jc w:val="center"/>
        <w:rPr>
          <w:rFonts w:eastAsiaTheme="minorHAnsi"/>
          <w:i/>
          <w:sz w:val="28"/>
          <w:szCs w:val="28"/>
          <w:lang w:eastAsia="en-US"/>
        </w:rPr>
      </w:pPr>
      <w:r w:rsidRPr="00655478">
        <w:rPr>
          <w:rFonts w:eastAsiaTheme="minorHAnsi"/>
          <w:i/>
          <w:sz w:val="28"/>
          <w:szCs w:val="28"/>
          <w:lang w:eastAsia="en-US"/>
        </w:rPr>
        <w:t>«</w:t>
      </w:r>
      <w:r w:rsidR="00655478" w:rsidRPr="00655478">
        <w:rPr>
          <w:i/>
          <w:sz w:val="28"/>
          <w:szCs w:val="28"/>
        </w:rPr>
        <w:t>Юридическая служба в органах исполнительной власти</w:t>
      </w:r>
      <w:r w:rsidRPr="00655478">
        <w:rPr>
          <w:rFonts w:eastAsiaTheme="minorHAnsi"/>
          <w:i/>
          <w:sz w:val="28"/>
          <w:szCs w:val="28"/>
          <w:lang w:eastAsia="en-US"/>
        </w:rPr>
        <w:t>»</w:t>
      </w:r>
    </w:p>
    <w:p w:rsidR="00293744" w:rsidRPr="00293744" w:rsidRDefault="00293744" w:rsidP="00293744">
      <w:pPr>
        <w:suppressAutoHyphens/>
        <w:jc w:val="center"/>
        <w:rPr>
          <w:rFonts w:eastAsiaTheme="minorHAnsi"/>
          <w:szCs w:val="22"/>
          <w:lang w:eastAsia="en-US"/>
        </w:rPr>
      </w:pPr>
    </w:p>
    <w:p w:rsidR="00577F10" w:rsidRDefault="00577F10" w:rsidP="00577F10">
      <w:pPr>
        <w:pStyle w:val="ReportHead"/>
        <w:suppressAutoHyphens/>
        <w:spacing w:line="360" w:lineRule="auto"/>
      </w:pPr>
      <w:r>
        <w:t>Уровень высшего образования</w:t>
      </w:r>
    </w:p>
    <w:p w:rsidR="00A04DFC" w:rsidRPr="00272C23" w:rsidRDefault="00A04DFC" w:rsidP="00A04DFC">
      <w:pPr>
        <w:pStyle w:val="ReportHead"/>
        <w:suppressAutoHyphens/>
        <w:spacing w:line="360" w:lineRule="auto"/>
        <w:rPr>
          <w:sz w:val="24"/>
          <w:szCs w:val="24"/>
        </w:rPr>
      </w:pPr>
      <w:r w:rsidRPr="00272C23">
        <w:rPr>
          <w:sz w:val="24"/>
          <w:szCs w:val="24"/>
        </w:rPr>
        <w:t>МАГИСТРАТУРА</w:t>
      </w:r>
    </w:p>
    <w:p w:rsidR="00A04DFC" w:rsidRPr="00A04DFC" w:rsidRDefault="00A04DFC" w:rsidP="00A04DFC">
      <w:pPr>
        <w:pStyle w:val="ReportHead"/>
        <w:suppressAutoHyphens/>
        <w:rPr>
          <w:szCs w:val="28"/>
        </w:rPr>
      </w:pPr>
      <w:bookmarkStart w:id="0" w:name="BookmarkWhereDelChr13"/>
      <w:bookmarkEnd w:id="0"/>
      <w:r w:rsidRPr="00A04DFC">
        <w:rPr>
          <w:szCs w:val="28"/>
        </w:rPr>
        <w:t>Направление подготовки</w:t>
      </w:r>
    </w:p>
    <w:p w:rsidR="00A04DFC" w:rsidRPr="00A04DFC" w:rsidRDefault="00A04DFC" w:rsidP="00A04DFC">
      <w:pPr>
        <w:pStyle w:val="ReportHead"/>
        <w:suppressAutoHyphens/>
        <w:rPr>
          <w:i/>
          <w:szCs w:val="28"/>
          <w:u w:val="single"/>
        </w:rPr>
      </w:pPr>
      <w:r w:rsidRPr="00A04DFC">
        <w:rPr>
          <w:i/>
          <w:szCs w:val="28"/>
          <w:u w:val="single"/>
        </w:rPr>
        <w:t>40.04.01 Юриспруденция</w:t>
      </w:r>
    </w:p>
    <w:p w:rsidR="00A04DFC" w:rsidRPr="00A04DFC" w:rsidRDefault="00A04DFC" w:rsidP="00A04DFC">
      <w:pPr>
        <w:pStyle w:val="ReportHead"/>
        <w:suppressAutoHyphens/>
        <w:rPr>
          <w:szCs w:val="28"/>
          <w:vertAlign w:val="superscript"/>
        </w:rPr>
      </w:pPr>
      <w:r w:rsidRPr="00A04DFC">
        <w:rPr>
          <w:szCs w:val="28"/>
          <w:vertAlign w:val="superscript"/>
        </w:rPr>
        <w:t>(код и наименование направления подготовки)</w:t>
      </w:r>
    </w:p>
    <w:p w:rsidR="00A04DFC" w:rsidRPr="00A04DFC" w:rsidRDefault="00A04DFC" w:rsidP="00A04DFC">
      <w:pPr>
        <w:pStyle w:val="ReportHead"/>
        <w:suppressAutoHyphens/>
        <w:rPr>
          <w:i/>
          <w:szCs w:val="28"/>
          <w:u w:val="single"/>
        </w:rPr>
      </w:pPr>
      <w:r w:rsidRPr="00A04DFC">
        <w:rPr>
          <w:i/>
          <w:szCs w:val="28"/>
          <w:u w:val="single"/>
        </w:rPr>
        <w:t>Юридическая деятельность в органах государственной и муниципальной власти</w:t>
      </w:r>
    </w:p>
    <w:p w:rsidR="00A04DFC" w:rsidRPr="00A04DFC" w:rsidRDefault="00A04DFC" w:rsidP="00A04DFC">
      <w:pPr>
        <w:pStyle w:val="ReportHead"/>
        <w:suppressAutoHyphens/>
        <w:rPr>
          <w:szCs w:val="28"/>
          <w:vertAlign w:val="superscript"/>
        </w:rPr>
      </w:pPr>
      <w:r w:rsidRPr="00A04DFC">
        <w:rPr>
          <w:szCs w:val="28"/>
          <w:vertAlign w:val="superscript"/>
        </w:rPr>
        <w:t xml:space="preserve"> (наименование направленности (профиля) образовательной программы)</w:t>
      </w:r>
    </w:p>
    <w:p w:rsidR="00A04DFC" w:rsidRPr="00A04DFC" w:rsidRDefault="00A04DFC" w:rsidP="00A04DFC">
      <w:pPr>
        <w:pStyle w:val="ReportHead"/>
        <w:suppressAutoHyphens/>
        <w:rPr>
          <w:szCs w:val="28"/>
        </w:rPr>
      </w:pPr>
    </w:p>
    <w:p w:rsidR="00A04DFC" w:rsidRPr="00A04DFC" w:rsidRDefault="00A04DFC" w:rsidP="00A04DFC">
      <w:pPr>
        <w:pStyle w:val="ReportHead"/>
        <w:suppressAutoHyphens/>
        <w:rPr>
          <w:szCs w:val="28"/>
        </w:rPr>
      </w:pPr>
      <w:r w:rsidRPr="00A04DFC">
        <w:rPr>
          <w:szCs w:val="28"/>
        </w:rPr>
        <w:t>Квалификация</w:t>
      </w:r>
    </w:p>
    <w:p w:rsidR="00A04DFC" w:rsidRPr="00A04DFC" w:rsidRDefault="00A04DFC" w:rsidP="00A04DFC">
      <w:pPr>
        <w:pStyle w:val="ReportHead"/>
        <w:suppressAutoHyphens/>
        <w:rPr>
          <w:i/>
          <w:szCs w:val="28"/>
          <w:u w:val="single"/>
        </w:rPr>
      </w:pPr>
      <w:r w:rsidRPr="00A04DFC">
        <w:rPr>
          <w:i/>
          <w:szCs w:val="28"/>
          <w:u w:val="single"/>
        </w:rPr>
        <w:t>Магистр</w:t>
      </w:r>
    </w:p>
    <w:p w:rsidR="00A04DFC" w:rsidRPr="00A04DFC" w:rsidRDefault="00A04DFC" w:rsidP="00A04DFC">
      <w:pPr>
        <w:pStyle w:val="ReportHead"/>
        <w:suppressAutoHyphens/>
        <w:spacing w:before="120"/>
        <w:rPr>
          <w:szCs w:val="28"/>
        </w:rPr>
      </w:pPr>
      <w:r w:rsidRPr="00A04DFC">
        <w:rPr>
          <w:szCs w:val="28"/>
        </w:rPr>
        <w:t>Форма обучения</w:t>
      </w:r>
    </w:p>
    <w:p w:rsidR="00A04DFC" w:rsidRPr="00A04DFC" w:rsidRDefault="00A04DFC" w:rsidP="00A04DFC">
      <w:pPr>
        <w:pStyle w:val="ReportHead"/>
        <w:suppressAutoHyphens/>
        <w:rPr>
          <w:i/>
          <w:szCs w:val="28"/>
          <w:u w:val="single"/>
        </w:rPr>
      </w:pPr>
      <w:r w:rsidRPr="00A04DFC">
        <w:rPr>
          <w:i/>
          <w:szCs w:val="28"/>
          <w:u w:val="single"/>
        </w:rPr>
        <w:t>Очная</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F56112">
        <w:rPr>
          <w:rFonts w:eastAsiaTheme="minorHAnsi"/>
          <w:szCs w:val="22"/>
          <w:lang w:eastAsia="en-US"/>
        </w:rPr>
        <w:t>2</w:t>
      </w:r>
      <w:r w:rsidR="004716FC">
        <w:rPr>
          <w:rFonts w:eastAsiaTheme="minorHAnsi"/>
          <w:szCs w:val="22"/>
          <w:lang w:eastAsia="en-US"/>
        </w:rPr>
        <w:t>4</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BE11EA">
        <w:rPr>
          <w:rFonts w:eastAsia="Calibri"/>
          <w:sz w:val="28"/>
          <w:szCs w:val="28"/>
          <w:lang w:eastAsia="en-US"/>
        </w:rPr>
        <w:t>Д.А. Саблин</w:t>
      </w:r>
      <w:bookmarkStart w:id="1" w:name="_GoBack"/>
      <w:bookmarkEnd w:id="1"/>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4716FC">
        <w:rPr>
          <w:rFonts w:eastAsia="Calibri"/>
          <w:sz w:val="28"/>
          <w:szCs w:val="28"/>
          <w:lang w:eastAsia="en-US"/>
        </w:rPr>
        <w:t>4</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655478" w:rsidRPr="00655478">
        <w:rPr>
          <w:rFonts w:eastAsia="Calibri"/>
          <w:i/>
          <w:sz w:val="28"/>
          <w:szCs w:val="28"/>
          <w:lang w:eastAsia="en-US"/>
        </w:rPr>
        <w:t>Юридическая служба в органах исполнительной власти</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A04DFC" w:rsidRDefault="00A04DFC"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863D6F"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4337A6"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 xml:space="preserve">Методические указания по </w:t>
            </w:r>
            <w:r w:rsidR="00921AB0">
              <w:rPr>
                <w:color w:val="000000"/>
                <w:spacing w:val="7"/>
              </w:rPr>
              <w:t>проведению коллоквиума</w:t>
            </w:r>
            <w:r w:rsidR="00921AB0" w:rsidRPr="00DE7842">
              <w:rPr>
                <w:color w:val="000000"/>
                <w:spacing w:val="7"/>
              </w:rPr>
              <w:t>…</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4337A6" w:rsidP="005F22EC">
            <w:pPr>
              <w:jc w:val="both"/>
              <w:rPr>
                <w:color w:val="000000"/>
                <w:spacing w:val="7"/>
              </w:rPr>
            </w:pPr>
            <w:r>
              <w:rPr>
                <w:color w:val="000000"/>
                <w:spacing w:val="7"/>
              </w:rPr>
              <w:t>8</w:t>
            </w:r>
          </w:p>
        </w:tc>
      </w:tr>
      <w:tr w:rsidR="00995492" w:rsidRPr="00DE7842" w:rsidTr="00DE7842">
        <w:tc>
          <w:tcPr>
            <w:tcW w:w="9180" w:type="dxa"/>
          </w:tcPr>
          <w:p w:rsidR="00995492" w:rsidRPr="00995492" w:rsidRDefault="00921AB0" w:rsidP="00B0360B">
            <w:pPr>
              <w:jc w:val="both"/>
            </w:pPr>
            <w:r>
              <w:rPr>
                <w:color w:val="000000"/>
                <w:spacing w:val="7"/>
              </w:rPr>
              <w:t>6</w:t>
            </w:r>
            <w:r w:rsidR="00995492" w:rsidRPr="00995492">
              <w:rPr>
                <w:color w:val="000000"/>
                <w:spacing w:val="7"/>
              </w:rPr>
              <w:t xml:space="preserve"> Методические указания по проведению занятий в интерактивной форме</w:t>
            </w:r>
            <w:r w:rsidR="00995492">
              <w:t>..............</w:t>
            </w:r>
          </w:p>
        </w:tc>
        <w:tc>
          <w:tcPr>
            <w:tcW w:w="567" w:type="dxa"/>
            <w:vAlign w:val="bottom"/>
          </w:tcPr>
          <w:p w:rsidR="00995492" w:rsidRPr="00DE7842" w:rsidRDefault="00921AB0" w:rsidP="004337A6">
            <w:pPr>
              <w:jc w:val="both"/>
              <w:rPr>
                <w:color w:val="000000"/>
                <w:spacing w:val="7"/>
              </w:rPr>
            </w:pPr>
            <w:r>
              <w:rPr>
                <w:color w:val="000000"/>
                <w:spacing w:val="7"/>
              </w:rPr>
              <w:t>9</w:t>
            </w:r>
          </w:p>
        </w:tc>
      </w:tr>
      <w:tr w:rsidR="00A22803" w:rsidRPr="00DE7842" w:rsidTr="00DE7842">
        <w:tc>
          <w:tcPr>
            <w:tcW w:w="9180" w:type="dxa"/>
          </w:tcPr>
          <w:p w:rsidR="00A22803" w:rsidRPr="00DE7842" w:rsidRDefault="00921AB0" w:rsidP="00B0360B">
            <w:pPr>
              <w:jc w:val="both"/>
              <w:rPr>
                <w:color w:val="000000"/>
                <w:spacing w:val="7"/>
              </w:rPr>
            </w:pPr>
            <w:r>
              <w:rPr>
                <w:color w:val="000000"/>
                <w:spacing w:val="7"/>
              </w:rPr>
              <w:t>7</w:t>
            </w:r>
            <w:r w:rsidR="00A22803" w:rsidRPr="00DE7842">
              <w:rPr>
                <w:color w:val="000000"/>
                <w:spacing w:val="7"/>
              </w:rPr>
              <w:t xml:space="preserve"> Методические указания по промежуточной аттестац</w:t>
            </w:r>
            <w:r w:rsidR="00DE7842">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921AB0">
              <w:rPr>
                <w:color w:val="000000"/>
                <w:spacing w:val="7"/>
              </w:rPr>
              <w:t>0</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4337A6" w:rsidRDefault="004337A6"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B0360B" w:rsidRDefault="00B0360B" w:rsidP="00943F2B">
      <w:pPr>
        <w:rPr>
          <w:b/>
          <w:i/>
          <w:sz w:val="28"/>
          <w:szCs w:val="28"/>
        </w:rPr>
      </w:pPr>
    </w:p>
    <w:p w:rsidR="00BD693F" w:rsidRDefault="00BD693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 xml:space="preserve">Лекция является одним из наиболее важных видов учебных занятий. Основа теоретической подготовки по дисциплине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A04DFC" w:rsidP="007A649B">
      <w:pPr>
        <w:ind w:firstLine="709"/>
        <w:jc w:val="both"/>
      </w:pPr>
      <w:r>
        <w:t>Обучающиеся</w:t>
      </w:r>
      <w:r w:rsidR="007A649B" w:rsidRPr="00B96775">
        <w:t xml:space="preserve">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A04DFC" w:rsidP="007A649B">
      <w:pPr>
        <w:ind w:firstLine="709"/>
        <w:jc w:val="both"/>
      </w:pPr>
      <w:proofErr w:type="gramStart"/>
      <w:r>
        <w:t>Обучающимся</w:t>
      </w:r>
      <w:proofErr w:type="gramEnd"/>
      <w:r w:rsidR="007A649B" w:rsidRPr="00B96775">
        <w:t xml:space="preserve">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 xml:space="preserve">В ходе лекционных занятий </w:t>
      </w:r>
      <w:r w:rsidR="00A04DFC">
        <w:t>обучающиеся</w:t>
      </w:r>
      <w:r w:rsidRPr="00B96775">
        <w:t xml:space="preserve">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863D6F" w:rsidRPr="00B96775" w:rsidRDefault="00863D6F" w:rsidP="007A649B">
      <w:pPr>
        <w:ind w:firstLine="709"/>
        <w:jc w:val="both"/>
      </w:pPr>
    </w:p>
    <w:p w:rsidR="00346785" w:rsidRPr="0063169D" w:rsidRDefault="00346785" w:rsidP="0084282E">
      <w:pPr>
        <w:pStyle w:val="a9"/>
        <w:spacing w:before="0" w:beforeAutospacing="0" w:after="0" w:afterAutospacing="0"/>
        <w:ind w:firstLine="709"/>
        <w:jc w:val="both"/>
        <w:rPr>
          <w:color w:val="000000"/>
        </w:rPr>
      </w:pPr>
    </w:p>
    <w:p w:rsidR="00921AB0" w:rsidRDefault="00921AB0"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w:t>
      </w:r>
      <w:r w:rsidR="00A04DFC">
        <w:t>обучающимися</w:t>
      </w:r>
      <w:r w:rsidRPr="0063169D">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Default="00845944" w:rsidP="0084282E">
      <w:pPr>
        <w:ind w:firstLine="709"/>
        <w:jc w:val="both"/>
      </w:pPr>
    </w:p>
    <w:p w:rsidR="00863D6F" w:rsidRDefault="00863D6F" w:rsidP="0084282E">
      <w:pPr>
        <w:ind w:firstLine="709"/>
        <w:jc w:val="both"/>
      </w:pPr>
    </w:p>
    <w:p w:rsidR="00863D6F" w:rsidRDefault="00863D6F" w:rsidP="0084282E">
      <w:pPr>
        <w:ind w:firstLine="709"/>
        <w:jc w:val="both"/>
      </w:pPr>
    </w:p>
    <w:p w:rsidR="00863D6F" w:rsidRDefault="00863D6F" w:rsidP="0084282E">
      <w:pPr>
        <w:ind w:firstLine="709"/>
        <w:jc w:val="both"/>
      </w:pPr>
    </w:p>
    <w:p w:rsidR="00863D6F" w:rsidRDefault="00863D6F" w:rsidP="0084282E">
      <w:pPr>
        <w:ind w:firstLine="709"/>
        <w:jc w:val="both"/>
      </w:pPr>
    </w:p>
    <w:p w:rsidR="00863D6F" w:rsidRDefault="00863D6F" w:rsidP="0084282E">
      <w:pPr>
        <w:ind w:firstLine="709"/>
        <w:jc w:val="both"/>
      </w:pPr>
    </w:p>
    <w:p w:rsidR="00863D6F" w:rsidRDefault="00863D6F"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w:t>
      </w:r>
      <w:r w:rsidR="00A04DFC">
        <w:t>обучающихся</w:t>
      </w:r>
      <w:r w:rsidRPr="0063169D">
        <w:t xml:space="preserve">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w:t>
      </w:r>
      <w:proofErr w:type="gramStart"/>
      <w:r w:rsidR="00A04DFC">
        <w:t>обучающихся</w:t>
      </w:r>
      <w:proofErr w:type="gramEnd"/>
      <w:r w:rsidRPr="0063169D">
        <w:t xml:space="preserve">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w:t>
      </w:r>
      <w:r w:rsidR="00A04DFC">
        <w:t>обучающихся</w:t>
      </w:r>
      <w:r w:rsidRPr="0063169D">
        <w:t xml:space="preserve">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w:t>
      </w:r>
      <w:proofErr w:type="gramStart"/>
      <w:r w:rsidR="00A04DFC">
        <w:t>обучающихся</w:t>
      </w:r>
      <w:proofErr w:type="gramEnd"/>
      <w:r w:rsidRPr="0063169D">
        <w:t xml:space="preserve">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w:t>
      </w:r>
      <w:r w:rsidR="00A04DFC">
        <w:t>обучающихся</w:t>
      </w:r>
      <w:r w:rsidRPr="0063169D">
        <w:t xml:space="preserve">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w:t>
      </w:r>
      <w:r w:rsidR="00A90AE7">
        <w:t>обучающихся</w:t>
      </w:r>
      <w:r w:rsidRPr="0063169D">
        <w:t xml:space="preserve"> с участием преподавателей являются: </w:t>
      </w:r>
    </w:p>
    <w:p w:rsidR="001C471D" w:rsidRPr="0063169D" w:rsidRDefault="001C471D" w:rsidP="0084282E">
      <w:pPr>
        <w:ind w:firstLine="709"/>
        <w:jc w:val="both"/>
      </w:pPr>
      <w:r w:rsidRPr="0063169D">
        <w:lastRenderedPageBreak/>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w:t>
      </w:r>
      <w:r w:rsidR="00A90AE7">
        <w:t>обучающихся</w:t>
      </w:r>
      <w:r w:rsidRPr="0063169D">
        <w:t xml:space="preserve">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A90AE7" w:rsidRPr="00A90AE7" w:rsidRDefault="004337A6" w:rsidP="00A90AE7">
      <w:pPr>
        <w:ind w:firstLine="709"/>
        <w:jc w:val="both"/>
        <w:rPr>
          <w:rFonts w:eastAsiaTheme="minorHAnsi"/>
          <w:b/>
          <w:lang w:eastAsia="en-US"/>
        </w:rPr>
      </w:pPr>
      <w:r>
        <w:rPr>
          <w:b/>
          <w:color w:val="000000"/>
          <w:spacing w:val="7"/>
        </w:rPr>
        <w:t>5</w:t>
      </w:r>
      <w:r w:rsidR="00B0360B" w:rsidRPr="0063169D">
        <w:rPr>
          <w:b/>
          <w:color w:val="000000"/>
          <w:spacing w:val="7"/>
        </w:rPr>
        <w:t xml:space="preserve"> Методические указания по </w:t>
      </w:r>
      <w:r w:rsidR="00A90AE7" w:rsidRPr="00A90AE7">
        <w:rPr>
          <w:b/>
          <w:color w:val="000000"/>
          <w:spacing w:val="7"/>
        </w:rPr>
        <w:t>п</w:t>
      </w:r>
      <w:r w:rsidR="00A90AE7" w:rsidRPr="00A90AE7">
        <w:rPr>
          <w:rFonts w:eastAsiaTheme="minorHAnsi"/>
          <w:b/>
          <w:lang w:eastAsia="en-US"/>
        </w:rPr>
        <w:t>роведени</w:t>
      </w:r>
      <w:r w:rsidR="00A90AE7">
        <w:rPr>
          <w:rFonts w:eastAsiaTheme="minorHAnsi"/>
          <w:b/>
          <w:lang w:eastAsia="en-US"/>
        </w:rPr>
        <w:t>ю</w:t>
      </w:r>
      <w:r w:rsidR="00A90AE7" w:rsidRPr="00A90AE7">
        <w:rPr>
          <w:rFonts w:eastAsiaTheme="minorHAnsi"/>
          <w:b/>
          <w:lang w:eastAsia="en-US"/>
        </w:rPr>
        <w:t xml:space="preserve"> коллоквиума</w:t>
      </w:r>
    </w:p>
    <w:p w:rsidR="002B1EBB" w:rsidRDefault="002B1EBB" w:rsidP="002B1EBB">
      <w:pPr>
        <w:widowControl w:val="0"/>
        <w:ind w:firstLine="709"/>
        <w:jc w:val="both"/>
      </w:pPr>
    </w:p>
    <w:p w:rsidR="002B1EBB" w:rsidRPr="002B1EBB" w:rsidRDefault="002B1EBB" w:rsidP="002B1EBB">
      <w:pPr>
        <w:widowControl w:val="0"/>
        <w:ind w:firstLine="709"/>
        <w:jc w:val="both"/>
      </w:pPr>
      <w:r w:rsidRPr="002B1EBB">
        <w:t xml:space="preserve">Коллоквиумом называется собеседование преподавателя и </w:t>
      </w:r>
      <w:r>
        <w:t>обучающегося</w:t>
      </w:r>
      <w:r w:rsidRPr="002B1EBB">
        <w:t xml:space="preserve"> по заранее определенным контрольным вопросам. </w:t>
      </w:r>
    </w:p>
    <w:p w:rsidR="002B1EBB" w:rsidRPr="002B1EBB" w:rsidRDefault="002B1EBB" w:rsidP="002B1EBB">
      <w:pPr>
        <w:ind w:firstLine="709"/>
        <w:jc w:val="both"/>
      </w:pPr>
      <w:r w:rsidRPr="002B1EBB">
        <w:t xml:space="preserve">Целью коллоквиума является формирование у </w:t>
      </w:r>
      <w:bookmarkStart w:id="2" w:name="_Hlk134704617"/>
      <w:r>
        <w:t>обучающегося</w:t>
      </w:r>
      <w:bookmarkEnd w:id="2"/>
      <w:r w:rsidRPr="002B1EBB">
        <w:t xml:space="preserve">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w:t>
      </w:r>
      <w:r>
        <w:t>обучающегося</w:t>
      </w:r>
      <w:r w:rsidRPr="002B1EBB">
        <w:t xml:space="preserve"> требуется:</w:t>
      </w:r>
    </w:p>
    <w:p w:rsidR="002B1EBB" w:rsidRPr="002B1EBB" w:rsidRDefault="002B1EBB" w:rsidP="002B1EBB">
      <w:pPr>
        <w:ind w:firstLine="709"/>
        <w:jc w:val="both"/>
      </w:pPr>
      <w:r w:rsidRPr="002B1EBB">
        <w:t>- владение изученным в ходе учебного процесса материалом, относящимся к рассматриваемой проблеме;</w:t>
      </w:r>
    </w:p>
    <w:p w:rsidR="002B1EBB" w:rsidRPr="002B1EBB" w:rsidRDefault="002B1EBB" w:rsidP="002B1EBB">
      <w:pPr>
        <w:ind w:firstLine="709"/>
        <w:jc w:val="both"/>
      </w:pPr>
      <w:r w:rsidRPr="002B1EBB">
        <w:t>- знание разных точек зрения, высказанных в научной литературе по соответствующей проблеме, умение сопоставлять их между собой;</w:t>
      </w:r>
    </w:p>
    <w:p w:rsidR="002B1EBB" w:rsidRPr="002B1EBB" w:rsidRDefault="002B1EBB" w:rsidP="002B1EBB">
      <w:pPr>
        <w:ind w:firstLine="709"/>
        <w:jc w:val="both"/>
      </w:pPr>
      <w:r w:rsidRPr="002B1EBB">
        <w:t>- наличие собственного мнения по обсуждаемым вопросам и умение его аргументировать.</w:t>
      </w:r>
    </w:p>
    <w:p w:rsidR="002B1EBB" w:rsidRPr="002B1EBB" w:rsidRDefault="002B1EBB" w:rsidP="002B1EBB">
      <w:pPr>
        <w:ind w:firstLine="709"/>
        <w:jc w:val="both"/>
      </w:pPr>
      <w:r w:rsidRPr="002B1EBB">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B1EBB" w:rsidRPr="002B1EBB" w:rsidRDefault="002B1EBB" w:rsidP="002B1EBB">
      <w:pPr>
        <w:ind w:firstLine="709"/>
        <w:jc w:val="both"/>
      </w:pPr>
      <w:r w:rsidRPr="002B1EBB">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B1EBB" w:rsidRPr="002B1EBB" w:rsidRDefault="002B1EBB" w:rsidP="002B1EBB">
      <w:pPr>
        <w:ind w:firstLine="709"/>
        <w:jc w:val="both"/>
      </w:pPr>
      <w:r w:rsidRPr="002B1EBB">
        <w:lastRenderedPageBreak/>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21784" w:rsidRDefault="002B1EBB" w:rsidP="002B1EBB">
      <w:pPr>
        <w:ind w:firstLine="709"/>
        <w:jc w:val="both"/>
        <w:rPr>
          <w:b/>
          <w:color w:val="000000"/>
          <w:spacing w:val="7"/>
        </w:rPr>
      </w:pPr>
      <w:r w:rsidRPr="002B1EBB">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2B1EBB" w:rsidRDefault="002B1EBB" w:rsidP="0084282E">
      <w:pPr>
        <w:ind w:firstLine="709"/>
        <w:jc w:val="both"/>
        <w:rPr>
          <w:b/>
          <w:color w:val="000000"/>
          <w:spacing w:val="7"/>
        </w:rPr>
      </w:pPr>
    </w:p>
    <w:p w:rsidR="00271930" w:rsidRPr="0063169D" w:rsidRDefault="00A90AE7" w:rsidP="0084282E">
      <w:pPr>
        <w:ind w:firstLine="709"/>
        <w:jc w:val="both"/>
        <w:rPr>
          <w:b/>
        </w:rPr>
      </w:pPr>
      <w:r>
        <w:rPr>
          <w:b/>
          <w:color w:val="000000"/>
          <w:spacing w:val="7"/>
        </w:rPr>
        <w:t>6</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w:t>
      </w:r>
      <w:r w:rsidR="002B1EBB">
        <w:t>Обучающиеся</w:t>
      </w:r>
      <w:r w:rsidRPr="0063169D">
        <w:t xml:space="preserve">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w:t>
      </w:r>
      <w:proofErr w:type="gramStart"/>
      <w:r w:rsidRPr="0063169D">
        <w:t>на те</w:t>
      </w:r>
      <w:proofErr w:type="gramEnd"/>
      <w:r w:rsidRPr="0063169D">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3169D">
        <w:t>использоваться</w:t>
      </w:r>
      <w:proofErr w:type="gramEnd"/>
      <w:r w:rsidRPr="0063169D">
        <w:t xml:space="preserve"> в интенсивном обучении достаточно взрослых обучающихся.</w:t>
      </w:r>
    </w:p>
    <w:p w:rsidR="00A116CD" w:rsidRPr="0063169D" w:rsidRDefault="00271930" w:rsidP="0084282E">
      <w:pPr>
        <w:ind w:firstLine="709"/>
        <w:jc w:val="both"/>
      </w:pPr>
      <w:proofErr w:type="gramStart"/>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w:t>
      </w:r>
      <w:r w:rsidR="002B1EBB">
        <w:t>обучающемся</w:t>
      </w:r>
      <w:r w:rsidRPr="0063169D">
        <w:t xml:space="preserve"> и преподавателем, между самими </w:t>
      </w:r>
      <w:proofErr w:type="spellStart"/>
      <w:r w:rsidR="002B1EBB">
        <w:t>обкчабщимися</w:t>
      </w:r>
      <w:proofErr w:type="spellEnd"/>
      <w:r w:rsidRPr="0063169D">
        <w:t xml:space="preserve">. </w:t>
      </w:r>
      <w:proofErr w:type="gramEnd"/>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lastRenderedPageBreak/>
        <w:t>-</w:t>
      </w:r>
      <w:r w:rsidR="00271930" w:rsidRPr="0063169D">
        <w:t xml:space="preserve"> пробуждение у </w:t>
      </w:r>
      <w:proofErr w:type="gramStart"/>
      <w:r w:rsidR="00271930" w:rsidRPr="0063169D">
        <w:t>обучающихся</w:t>
      </w:r>
      <w:proofErr w:type="gramEnd"/>
      <w:r w:rsidR="00271930" w:rsidRPr="0063169D">
        <w:t xml:space="preserve">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proofErr w:type="gramStart"/>
      <w:r w:rsidRPr="0063169D">
        <w:t>обучающихся</w:t>
      </w:r>
      <w:proofErr w:type="gramEnd"/>
      <w:r w:rsidRPr="0063169D">
        <w:t xml:space="preserve">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w:t>
      </w:r>
      <w:proofErr w:type="gramStart"/>
      <w:r w:rsidR="000835CA">
        <w:t>обучающегося</w:t>
      </w:r>
      <w:proofErr w:type="gramEnd"/>
      <w:r w:rsidR="00271930" w:rsidRPr="0063169D">
        <w:t xml:space="preserve">.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641D84" w:rsidRDefault="004337A6" w:rsidP="0084282E">
      <w:pPr>
        <w:ind w:firstLine="709"/>
        <w:jc w:val="both"/>
        <w:rPr>
          <w:b/>
          <w:color w:val="000000"/>
          <w:spacing w:val="7"/>
        </w:rPr>
      </w:pPr>
      <w:r>
        <w:rPr>
          <w:b/>
          <w:color w:val="000000"/>
          <w:spacing w:val="7"/>
        </w:rPr>
        <w:t>8</w:t>
      </w:r>
      <w:r w:rsidR="00641D84" w:rsidRPr="0063169D">
        <w:rPr>
          <w:b/>
          <w:color w:val="000000"/>
          <w:spacing w:val="7"/>
        </w:rPr>
        <w:t xml:space="preserve"> Методические указания по промежуточной аттестации по дисциплине</w:t>
      </w:r>
    </w:p>
    <w:p w:rsidR="00863D6F" w:rsidRPr="0063169D" w:rsidRDefault="00863D6F" w:rsidP="0084282E">
      <w:pPr>
        <w:ind w:firstLine="709"/>
        <w:jc w:val="both"/>
        <w:rPr>
          <w:b/>
        </w:rPr>
      </w:pPr>
    </w:p>
    <w:p w:rsidR="002126BB" w:rsidRPr="0069055D" w:rsidRDefault="002126BB" w:rsidP="002126BB">
      <w:pPr>
        <w:ind w:firstLine="709"/>
        <w:jc w:val="both"/>
        <w:rPr>
          <w:rFonts w:eastAsiaTheme="minorHAnsi"/>
          <w:lang w:eastAsia="en-US"/>
        </w:rPr>
      </w:pPr>
      <w:r w:rsidRPr="0069055D">
        <w:rPr>
          <w:rFonts w:eastAsiaTheme="minorHAnsi"/>
          <w:lang w:eastAsia="en-US"/>
        </w:rPr>
        <w:t>Изучение дисциплины «</w:t>
      </w:r>
      <w:r w:rsidR="00655478" w:rsidRPr="00655478">
        <w:rPr>
          <w:i/>
        </w:rPr>
        <w:t>Юридическая служба в органах исполнительной власти</w:t>
      </w:r>
      <w:r w:rsidRPr="0069055D">
        <w:rPr>
          <w:rFonts w:eastAsiaTheme="minorHAnsi"/>
          <w:lang w:eastAsia="en-US"/>
        </w:rPr>
        <w:t>» за</w:t>
      </w:r>
      <w:r>
        <w:rPr>
          <w:rFonts w:eastAsiaTheme="minorHAnsi"/>
          <w:lang w:eastAsia="en-US"/>
        </w:rPr>
        <w:t>вершается</w:t>
      </w:r>
      <w:r w:rsidRPr="0069055D">
        <w:rPr>
          <w:rFonts w:eastAsiaTheme="minorHAnsi"/>
          <w:lang w:eastAsia="en-US"/>
        </w:rPr>
        <w:t xml:space="preserve"> </w:t>
      </w:r>
      <w:r w:rsidR="00A90AE7">
        <w:rPr>
          <w:rFonts w:eastAsiaTheme="minorHAnsi"/>
          <w:lang w:eastAsia="en-US"/>
        </w:rPr>
        <w:t>зачетом</w:t>
      </w:r>
      <w:r w:rsidRPr="0069055D">
        <w:rPr>
          <w:rFonts w:eastAsiaTheme="minorHAnsi"/>
          <w:lang w:eastAsia="en-US"/>
        </w:rPr>
        <w:t>.</w:t>
      </w:r>
    </w:p>
    <w:p w:rsidR="00A90AE7" w:rsidRPr="00A90AE7" w:rsidRDefault="00A90AE7" w:rsidP="00A90AE7">
      <w:pPr>
        <w:ind w:firstLine="709"/>
        <w:jc w:val="both"/>
      </w:pPr>
      <w:r w:rsidRPr="00A90AE7">
        <w:t xml:space="preserve">В период </w:t>
      </w:r>
      <w:proofErr w:type="gramStart"/>
      <w:r w:rsidRPr="00A90AE7">
        <w:t>подготовки</w:t>
      </w:r>
      <w:proofErr w:type="gramEnd"/>
      <w:r w:rsidRPr="00A90AE7">
        <w:t xml:space="preserve"> к зачету обучающиеся вновь обращаются к пройденному учебному материалу. При этом они не только скрепляют полученные знания, но и получают новые. Подготовка обучающегося к зачету включает в себя три этапа:</w:t>
      </w:r>
    </w:p>
    <w:p w:rsidR="00A90AE7" w:rsidRPr="00A90AE7" w:rsidRDefault="00A90AE7" w:rsidP="00A90AE7">
      <w:pPr>
        <w:ind w:firstLine="709"/>
        <w:jc w:val="both"/>
      </w:pPr>
      <w:r w:rsidRPr="00A90AE7">
        <w:t>- самостоятельная работа в течение семестра;</w:t>
      </w:r>
    </w:p>
    <w:p w:rsidR="00A90AE7" w:rsidRPr="00A90AE7" w:rsidRDefault="00A90AE7" w:rsidP="00A90AE7">
      <w:pPr>
        <w:ind w:firstLine="709"/>
        <w:jc w:val="both"/>
      </w:pPr>
      <w:r w:rsidRPr="00A90AE7">
        <w:t>- непосредственная подготовка в дни, предшествующие зачету по темам курса;</w:t>
      </w:r>
    </w:p>
    <w:p w:rsidR="00A90AE7" w:rsidRPr="00A90AE7" w:rsidRDefault="00A90AE7" w:rsidP="00A90AE7">
      <w:pPr>
        <w:ind w:firstLine="709"/>
        <w:jc w:val="both"/>
      </w:pPr>
      <w:r w:rsidRPr="00A90AE7">
        <w:t>- подготовка к ответу на вопросы, содержащиеся в билетах.</w:t>
      </w:r>
    </w:p>
    <w:p w:rsidR="00A90AE7" w:rsidRPr="00A90AE7" w:rsidRDefault="00A90AE7" w:rsidP="00A90AE7">
      <w:pPr>
        <w:ind w:firstLine="709"/>
        <w:jc w:val="both"/>
      </w:pPr>
      <w:r w:rsidRPr="00A90AE7">
        <w:lastRenderedPageBreak/>
        <w:t>Подготовка к зачету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интернет ресурсов.</w:t>
      </w:r>
    </w:p>
    <w:p w:rsidR="00A90AE7" w:rsidRPr="00A90AE7" w:rsidRDefault="00A90AE7" w:rsidP="00A90AE7">
      <w:pPr>
        <w:ind w:firstLine="709"/>
        <w:jc w:val="both"/>
      </w:pPr>
      <w:r w:rsidRPr="00A90AE7">
        <w:t>Основным источником подготовки к зачету является конспект лекций, где учебный материал даётся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зачету студентам необходимо обращать внимание не только на уровень запоминания, но и на степень понимания излагаемых проблем.</w:t>
      </w:r>
    </w:p>
    <w:p w:rsidR="00A90AE7" w:rsidRPr="00A90AE7" w:rsidRDefault="00A90AE7" w:rsidP="00A90AE7">
      <w:pPr>
        <w:ind w:firstLine="709"/>
        <w:jc w:val="both"/>
      </w:pPr>
      <w:r w:rsidRPr="00A90AE7">
        <w:t>Во время зачета обучающиеся могут пользоваться программой дисциплины, а также, с разрешения экзаменатора, справочной литературой.</w:t>
      </w:r>
    </w:p>
    <w:p w:rsidR="00A90AE7" w:rsidRPr="00A90AE7" w:rsidRDefault="00A90AE7" w:rsidP="00A90AE7">
      <w:pPr>
        <w:ind w:firstLine="709"/>
        <w:jc w:val="both"/>
      </w:pPr>
      <w:r w:rsidRPr="00A90AE7">
        <w:t>В процессе сдачи зачета преподавателю предоставляется право задавать студентам дополнительные вопросы в рамках программы курса.</w:t>
      </w:r>
    </w:p>
    <w:p w:rsidR="00A90AE7" w:rsidRPr="00A90AE7" w:rsidRDefault="00A90AE7" w:rsidP="00A90AE7">
      <w:pPr>
        <w:ind w:firstLine="709"/>
        <w:jc w:val="both"/>
      </w:pPr>
      <w:r w:rsidRPr="00A90AE7">
        <w:t>Преподаватель имеет право проводить промежуточную аттестацию только при наличии зачетной ведомости (аттестационного листа), подписанного деканом (заместителем декана) факультета.</w:t>
      </w:r>
    </w:p>
    <w:p w:rsidR="00A90AE7" w:rsidRPr="00A90AE7" w:rsidRDefault="00A90AE7" w:rsidP="00A90AE7">
      <w:pPr>
        <w:ind w:firstLine="709"/>
        <w:jc w:val="both"/>
      </w:pPr>
      <w:r w:rsidRPr="00A90AE7">
        <w:t>При неявке обучающегося на промежуточную аттестацию в ведомости проставляется «неявка», что приравнивается к неудовлетворительной оценке и студент считается имеющим академическую задолженность.</w:t>
      </w:r>
    </w:p>
    <w:p w:rsidR="00A90AE7" w:rsidRPr="00A90AE7" w:rsidRDefault="00A90AE7" w:rsidP="00A90AE7">
      <w:pPr>
        <w:ind w:firstLine="709"/>
        <w:jc w:val="both"/>
      </w:pPr>
      <w:r w:rsidRPr="00A90AE7">
        <w:t>Во время проведения промежуточной аттестации студентам запрещается пользоваться письменными материалами, учебниками, пособиями, аудиоаппаратурой, мобильными телефонами и иными техническими средствами без разрешения преподавателя. Студент, нарушивший данное требование, удаляется с зачета и в ведомости ему проставляется оценка «</w:t>
      </w:r>
      <w:proofErr w:type="spellStart"/>
      <w:r w:rsidRPr="00A90AE7">
        <w:t>незачтено</w:t>
      </w:r>
      <w:proofErr w:type="spellEnd"/>
      <w:r w:rsidRPr="00A90AE7">
        <w:t>» и студент считается имеющим академическую задолженность.</w:t>
      </w:r>
    </w:p>
    <w:p w:rsidR="00C72973" w:rsidRPr="00910081" w:rsidRDefault="00A90AE7" w:rsidP="00A90AE7">
      <w:pPr>
        <w:ind w:firstLine="709"/>
        <w:jc w:val="both"/>
        <w:rPr>
          <w:rFonts w:ascii="Europe" w:hAnsi="Europe"/>
          <w:color w:val="000000"/>
        </w:rPr>
      </w:pPr>
      <w:r w:rsidRPr="00A90AE7">
        <w:t xml:space="preserve">Результаты зачета объявляются </w:t>
      </w:r>
      <w:proofErr w:type="gramStart"/>
      <w:r w:rsidRPr="00A90AE7">
        <w:t>обучающемуся</w:t>
      </w:r>
      <w:proofErr w:type="gramEnd"/>
      <w:r w:rsidRPr="00A90AE7">
        <w:t xml:space="preserve"> после окончания ответа в день сдачи. </w:t>
      </w:r>
      <w:r w:rsidRPr="00A90AE7">
        <w:rPr>
          <w:rFonts w:eastAsiaTheme="minorHAnsi"/>
          <w:lang w:eastAsia="en-US"/>
        </w:rPr>
        <w:t>Сроки и порядок ликвидации академических задолженностей установлены </w:t>
      </w:r>
      <w:hyperlink r:id="rId8" w:history="1">
        <w:r w:rsidRPr="00A90AE7">
          <w:rPr>
            <w:rFonts w:eastAsiaTheme="minorHAnsi"/>
            <w:lang w:eastAsia="en-US"/>
          </w:rPr>
          <w:t>Положением об отчислении обучающихся из ОГУ</w:t>
        </w:r>
      </w:hyperlink>
      <w:r w:rsidRPr="00A90AE7">
        <w:rPr>
          <w:rFonts w:eastAsiaTheme="minorHAnsi"/>
          <w:lang w:eastAsia="en-US"/>
        </w:rPr>
        <w:t>. Обучающиеся,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Pr>
          <w:rFonts w:eastAsiaTheme="minorHAnsi"/>
          <w:lang w:eastAsia="en-US"/>
        </w:rPr>
        <w:t xml:space="preserve"> </w:t>
      </w:r>
    </w:p>
    <w:sectPr w:rsidR="00C72973" w:rsidRPr="00910081" w:rsidSect="00221784">
      <w:footerReference w:type="default" r:id="rId9"/>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E14" w:rsidRDefault="00AA6E14" w:rsidP="00E01DB3">
      <w:r>
        <w:separator/>
      </w:r>
    </w:p>
  </w:endnote>
  <w:endnote w:type="continuationSeparator" w:id="0">
    <w:p w:rsidR="00AA6E14" w:rsidRDefault="00AA6E1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BE11EA">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E14" w:rsidRDefault="00AA6E14" w:rsidP="00E01DB3">
      <w:r>
        <w:separator/>
      </w:r>
    </w:p>
  </w:footnote>
  <w:footnote w:type="continuationSeparator" w:id="0">
    <w:p w:rsidR="00AA6E14" w:rsidRDefault="00AA6E14"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17EA8"/>
    <w:rsid w:val="00061F57"/>
    <w:rsid w:val="000835CA"/>
    <w:rsid w:val="000D40E4"/>
    <w:rsid w:val="0011465B"/>
    <w:rsid w:val="00133FC3"/>
    <w:rsid w:val="00181537"/>
    <w:rsid w:val="001C471D"/>
    <w:rsid w:val="001E3C09"/>
    <w:rsid w:val="002126BB"/>
    <w:rsid w:val="00221784"/>
    <w:rsid w:val="00253B8C"/>
    <w:rsid w:val="00271930"/>
    <w:rsid w:val="00293744"/>
    <w:rsid w:val="00296425"/>
    <w:rsid w:val="002B1EBB"/>
    <w:rsid w:val="002B78FD"/>
    <w:rsid w:val="002F58F5"/>
    <w:rsid w:val="00310E2E"/>
    <w:rsid w:val="00341690"/>
    <w:rsid w:val="00346785"/>
    <w:rsid w:val="00347320"/>
    <w:rsid w:val="0035490F"/>
    <w:rsid w:val="00373E25"/>
    <w:rsid w:val="0038284B"/>
    <w:rsid w:val="003A17C2"/>
    <w:rsid w:val="003E394C"/>
    <w:rsid w:val="0040005F"/>
    <w:rsid w:val="004269E2"/>
    <w:rsid w:val="004337A6"/>
    <w:rsid w:val="00437213"/>
    <w:rsid w:val="00456FAD"/>
    <w:rsid w:val="00466BFC"/>
    <w:rsid w:val="00471598"/>
    <w:rsid w:val="004716FC"/>
    <w:rsid w:val="00485138"/>
    <w:rsid w:val="00491396"/>
    <w:rsid w:val="004A0E6B"/>
    <w:rsid w:val="004C1BCD"/>
    <w:rsid w:val="004D482A"/>
    <w:rsid w:val="00543BA5"/>
    <w:rsid w:val="00550577"/>
    <w:rsid w:val="00550EAB"/>
    <w:rsid w:val="00561E24"/>
    <w:rsid w:val="005670E5"/>
    <w:rsid w:val="00577F10"/>
    <w:rsid w:val="00582395"/>
    <w:rsid w:val="00585C3D"/>
    <w:rsid w:val="0058799F"/>
    <w:rsid w:val="00593913"/>
    <w:rsid w:val="005B0BE3"/>
    <w:rsid w:val="005B28C0"/>
    <w:rsid w:val="005E3681"/>
    <w:rsid w:val="005F22EC"/>
    <w:rsid w:val="005F3CC6"/>
    <w:rsid w:val="00626885"/>
    <w:rsid w:val="0063169D"/>
    <w:rsid w:val="00641D84"/>
    <w:rsid w:val="006544D2"/>
    <w:rsid w:val="00655478"/>
    <w:rsid w:val="0066790B"/>
    <w:rsid w:val="006711DD"/>
    <w:rsid w:val="00691AB7"/>
    <w:rsid w:val="006949D0"/>
    <w:rsid w:val="006B1049"/>
    <w:rsid w:val="006E2657"/>
    <w:rsid w:val="0071098F"/>
    <w:rsid w:val="0079380C"/>
    <w:rsid w:val="007A162C"/>
    <w:rsid w:val="007A649B"/>
    <w:rsid w:val="007F0A60"/>
    <w:rsid w:val="007F1E6A"/>
    <w:rsid w:val="008123AD"/>
    <w:rsid w:val="0084282E"/>
    <w:rsid w:val="00845944"/>
    <w:rsid w:val="008500D1"/>
    <w:rsid w:val="00863D6F"/>
    <w:rsid w:val="00866DDD"/>
    <w:rsid w:val="00873EBD"/>
    <w:rsid w:val="00887B94"/>
    <w:rsid w:val="008B0E61"/>
    <w:rsid w:val="008D0A9F"/>
    <w:rsid w:val="008D121F"/>
    <w:rsid w:val="008D1B73"/>
    <w:rsid w:val="008D4B0E"/>
    <w:rsid w:val="008E7017"/>
    <w:rsid w:val="00910081"/>
    <w:rsid w:val="00916CFB"/>
    <w:rsid w:val="00921AB0"/>
    <w:rsid w:val="00937103"/>
    <w:rsid w:val="00943F2B"/>
    <w:rsid w:val="00970980"/>
    <w:rsid w:val="00995492"/>
    <w:rsid w:val="009A7178"/>
    <w:rsid w:val="009F174B"/>
    <w:rsid w:val="009F753C"/>
    <w:rsid w:val="00A04DFC"/>
    <w:rsid w:val="00A116CD"/>
    <w:rsid w:val="00A22803"/>
    <w:rsid w:val="00A230C9"/>
    <w:rsid w:val="00A830C0"/>
    <w:rsid w:val="00A90AE7"/>
    <w:rsid w:val="00AA5B4C"/>
    <w:rsid w:val="00AA6E14"/>
    <w:rsid w:val="00AB519D"/>
    <w:rsid w:val="00AD7C1F"/>
    <w:rsid w:val="00AF4274"/>
    <w:rsid w:val="00B0360B"/>
    <w:rsid w:val="00B15976"/>
    <w:rsid w:val="00B26B10"/>
    <w:rsid w:val="00B41E12"/>
    <w:rsid w:val="00B7230C"/>
    <w:rsid w:val="00BD693F"/>
    <w:rsid w:val="00BE11EA"/>
    <w:rsid w:val="00BE3AD6"/>
    <w:rsid w:val="00BF5AA1"/>
    <w:rsid w:val="00C234B9"/>
    <w:rsid w:val="00C25187"/>
    <w:rsid w:val="00C52B98"/>
    <w:rsid w:val="00C72973"/>
    <w:rsid w:val="00CC13BF"/>
    <w:rsid w:val="00CD0125"/>
    <w:rsid w:val="00CE03C4"/>
    <w:rsid w:val="00CF285D"/>
    <w:rsid w:val="00CF42AF"/>
    <w:rsid w:val="00CF72E3"/>
    <w:rsid w:val="00D123F3"/>
    <w:rsid w:val="00D533CD"/>
    <w:rsid w:val="00D6409C"/>
    <w:rsid w:val="00D90FC4"/>
    <w:rsid w:val="00D950CD"/>
    <w:rsid w:val="00DA0955"/>
    <w:rsid w:val="00DE7842"/>
    <w:rsid w:val="00DF3556"/>
    <w:rsid w:val="00E01DB3"/>
    <w:rsid w:val="00E42412"/>
    <w:rsid w:val="00E55927"/>
    <w:rsid w:val="00E97EEF"/>
    <w:rsid w:val="00ED2A05"/>
    <w:rsid w:val="00F1553A"/>
    <w:rsid w:val="00F274C4"/>
    <w:rsid w:val="00F30F3D"/>
    <w:rsid w:val="00F56112"/>
    <w:rsid w:val="00F67A5F"/>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2889"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4165</Words>
  <Characters>23745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user7</cp:lastModifiedBy>
  <cp:revision>8</cp:revision>
  <cp:lastPrinted>2019-03-14T06:31:00Z</cp:lastPrinted>
  <dcterms:created xsi:type="dcterms:W3CDTF">2023-05-11T08:39:00Z</dcterms:created>
  <dcterms:modified xsi:type="dcterms:W3CDTF">2024-04-26T08:54:00Z</dcterms:modified>
</cp:coreProperties>
</file>