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F3586E" w:rsidRDefault="00F3586E" w:rsidP="00F3586E">
      <w:pPr>
        <w:pStyle w:val="ReportHead"/>
        <w:suppressAutoHyphens/>
        <w:spacing w:before="120"/>
        <w:rPr>
          <w:i/>
          <w:sz w:val="24"/>
        </w:rPr>
      </w:pPr>
      <w:bookmarkStart w:id="0" w:name="BookmarkWhereDelChr13"/>
      <w:bookmarkEnd w:id="0"/>
      <w:r>
        <w:rPr>
          <w:i/>
          <w:sz w:val="24"/>
        </w:rPr>
        <w:t>«ФДТ.3 Основы военной подготовки»</w:t>
      </w:r>
    </w:p>
    <w:p w:rsidR="00F3586E" w:rsidRDefault="00F3586E" w:rsidP="00F3586E">
      <w:pPr>
        <w:pStyle w:val="ReportHead"/>
        <w:suppressAutoHyphens/>
        <w:rPr>
          <w:sz w:val="24"/>
        </w:rPr>
      </w:pPr>
    </w:p>
    <w:p w:rsidR="00F3586E" w:rsidRDefault="00F3586E" w:rsidP="00F3586E">
      <w:pPr>
        <w:pStyle w:val="ReportHead"/>
        <w:suppressAutoHyphens/>
        <w:spacing w:line="360" w:lineRule="auto"/>
        <w:rPr>
          <w:sz w:val="24"/>
        </w:rPr>
      </w:pPr>
      <w:r>
        <w:rPr>
          <w:sz w:val="24"/>
        </w:rPr>
        <w:t>Уровень высшего образования</w:t>
      </w:r>
    </w:p>
    <w:p w:rsidR="00F3586E" w:rsidRDefault="00F3586E" w:rsidP="00F3586E">
      <w:pPr>
        <w:pStyle w:val="ReportHead"/>
        <w:suppressAutoHyphens/>
        <w:spacing w:line="360" w:lineRule="auto"/>
        <w:rPr>
          <w:sz w:val="24"/>
        </w:rPr>
      </w:pPr>
      <w:r>
        <w:rPr>
          <w:sz w:val="24"/>
        </w:rPr>
        <w:t>БАКАЛАВРИАТ</w:t>
      </w:r>
    </w:p>
    <w:p w:rsidR="00F3586E" w:rsidRDefault="00F3586E" w:rsidP="00F3586E">
      <w:pPr>
        <w:pStyle w:val="ReportHead"/>
        <w:suppressAutoHyphens/>
        <w:rPr>
          <w:sz w:val="24"/>
        </w:rPr>
      </w:pPr>
      <w:r>
        <w:rPr>
          <w:sz w:val="24"/>
        </w:rPr>
        <w:t>Направление подготовки</w:t>
      </w:r>
    </w:p>
    <w:p w:rsidR="00F3586E" w:rsidRDefault="00F3586E" w:rsidP="00F3586E">
      <w:pPr>
        <w:pStyle w:val="ReportHead"/>
        <w:suppressAutoHyphens/>
        <w:rPr>
          <w:i/>
          <w:sz w:val="24"/>
          <w:u w:val="single"/>
        </w:rPr>
      </w:pPr>
      <w:r>
        <w:rPr>
          <w:i/>
          <w:sz w:val="24"/>
          <w:u w:val="single"/>
        </w:rPr>
        <w:t>27.03.04 Управление в технических системах</w:t>
      </w:r>
    </w:p>
    <w:p w:rsidR="00F3586E" w:rsidRDefault="00F3586E" w:rsidP="00F3586E">
      <w:pPr>
        <w:pStyle w:val="ReportHead"/>
        <w:suppressAutoHyphens/>
        <w:rPr>
          <w:sz w:val="24"/>
          <w:vertAlign w:val="superscript"/>
        </w:rPr>
      </w:pPr>
      <w:r>
        <w:rPr>
          <w:sz w:val="24"/>
          <w:vertAlign w:val="superscript"/>
        </w:rPr>
        <w:t>(код и наименование направления подготовки)</w:t>
      </w:r>
    </w:p>
    <w:p w:rsidR="00F3586E" w:rsidRDefault="00F3586E" w:rsidP="00F3586E">
      <w:pPr>
        <w:pStyle w:val="ReportHead"/>
        <w:suppressAutoHyphens/>
        <w:rPr>
          <w:i/>
          <w:sz w:val="24"/>
          <w:u w:val="single"/>
        </w:rPr>
      </w:pPr>
      <w:r>
        <w:rPr>
          <w:i/>
          <w:sz w:val="24"/>
          <w:u w:val="single"/>
        </w:rPr>
        <w:t>Управление и информатика в технических системах</w:t>
      </w:r>
    </w:p>
    <w:p w:rsidR="00F3586E" w:rsidRDefault="00F3586E" w:rsidP="00F3586E">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3586E" w:rsidRDefault="00F3586E" w:rsidP="00F3586E">
      <w:pPr>
        <w:pStyle w:val="ReportHead"/>
        <w:suppressAutoHyphens/>
        <w:rPr>
          <w:sz w:val="24"/>
        </w:rPr>
      </w:pPr>
    </w:p>
    <w:p w:rsidR="00F3586E" w:rsidRDefault="00F3586E" w:rsidP="00F3586E">
      <w:pPr>
        <w:pStyle w:val="ReportHead"/>
        <w:suppressAutoHyphens/>
        <w:rPr>
          <w:sz w:val="24"/>
        </w:rPr>
      </w:pPr>
      <w:r>
        <w:rPr>
          <w:sz w:val="24"/>
        </w:rPr>
        <w:t>Квалификация</w:t>
      </w:r>
    </w:p>
    <w:p w:rsidR="00F3586E" w:rsidRDefault="00F3586E" w:rsidP="00F3586E">
      <w:pPr>
        <w:pStyle w:val="ReportHead"/>
        <w:suppressAutoHyphens/>
        <w:rPr>
          <w:i/>
          <w:sz w:val="24"/>
          <w:u w:val="single"/>
        </w:rPr>
      </w:pPr>
      <w:r>
        <w:rPr>
          <w:i/>
          <w:sz w:val="24"/>
          <w:u w:val="single"/>
        </w:rPr>
        <w:t>Бакалавр</w:t>
      </w:r>
    </w:p>
    <w:p w:rsidR="00F3586E" w:rsidRDefault="00F3586E" w:rsidP="00F3586E">
      <w:pPr>
        <w:pStyle w:val="ReportHead"/>
        <w:suppressAutoHyphens/>
        <w:spacing w:before="120"/>
        <w:rPr>
          <w:sz w:val="24"/>
        </w:rPr>
      </w:pPr>
      <w:r>
        <w:rPr>
          <w:sz w:val="24"/>
        </w:rPr>
        <w:t>Форма обучения</w:t>
      </w:r>
    </w:p>
    <w:p w:rsidR="00C30910" w:rsidRDefault="00F3586E" w:rsidP="00F3586E">
      <w:pPr>
        <w:pStyle w:val="ReportHead"/>
        <w:suppressAutoHyphens/>
        <w:rPr>
          <w:i/>
          <w:sz w:val="24"/>
          <w:u w:val="single"/>
        </w:rPr>
      </w:pPr>
      <w:r>
        <w:rPr>
          <w:i/>
          <w:sz w:val="24"/>
          <w:u w:val="single"/>
        </w:rPr>
        <w:t>Очная</w:t>
      </w:r>
      <w:bookmarkStart w:id="1" w:name="_GoBack"/>
      <w:bookmarkEnd w:id="1"/>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AC536B">
        <w:rPr>
          <w:sz w:val="24"/>
        </w:rPr>
        <w:t>4</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470978" w:rsidRPr="00470978">
        <w:rPr>
          <w:rFonts w:eastAsia="Calibri"/>
          <w:sz w:val="24"/>
          <w:szCs w:val="24"/>
        </w:rPr>
        <w:t>Байтелова А.И.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745331">
        <w:rPr>
          <w:sz w:val="24"/>
        </w:rPr>
        <w:t>Основы военной подготовки</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9C6795">
              <w:rPr>
                <w:rFonts w:eastAsia="Times New Roman"/>
                <w:color w:val="000000"/>
                <w:spacing w:val="7"/>
                <w:sz w:val="24"/>
                <w:szCs w:val="24"/>
                <w:lang w:eastAsia="ru-RU"/>
              </w:rPr>
              <w:t>индивидуального творческого задания</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9C6795" w:rsidRDefault="009C6795" w:rsidP="009C6795">
      <w:pPr>
        <w:rPr>
          <w:b/>
          <w:bCs/>
          <w:sz w:val="24"/>
          <w:szCs w:val="24"/>
        </w:rPr>
      </w:pPr>
      <w:r>
        <w:rPr>
          <w:b/>
          <w:bCs/>
          <w:sz w:val="24"/>
          <w:szCs w:val="24"/>
        </w:rPr>
        <w:br w:type="page"/>
      </w:r>
    </w:p>
    <w:p w:rsidR="009C6795" w:rsidRDefault="009C6795" w:rsidP="009C6795">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9C6795" w:rsidRDefault="009C6795" w:rsidP="009C6795">
      <w:pPr>
        <w:autoSpaceDE w:val="0"/>
        <w:autoSpaceDN w:val="0"/>
        <w:adjustRightInd w:val="0"/>
        <w:spacing w:after="0" w:line="240" w:lineRule="auto"/>
        <w:ind w:firstLine="709"/>
        <w:rPr>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9C6795" w:rsidRDefault="009C6795" w:rsidP="009C6795">
      <w:pPr>
        <w:autoSpaceDE w:val="0"/>
        <w:autoSpaceDN w:val="0"/>
        <w:adjustRightInd w:val="0"/>
        <w:spacing w:after="0" w:line="240" w:lineRule="auto"/>
        <w:ind w:firstLine="709"/>
        <w:jc w:val="both"/>
        <w:rPr>
          <w:b/>
          <w:bCs/>
          <w:sz w:val="24"/>
          <w:szCs w:val="24"/>
        </w:rPr>
      </w:pPr>
    </w:p>
    <w:p w:rsidR="009C6795" w:rsidRDefault="009C6795" w:rsidP="009C6795">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9C6795" w:rsidRDefault="009C6795" w:rsidP="009C6795">
      <w:pPr>
        <w:autoSpaceDE w:val="0"/>
        <w:autoSpaceDN w:val="0"/>
        <w:adjustRightInd w:val="0"/>
        <w:spacing w:after="0" w:line="240" w:lineRule="auto"/>
        <w:ind w:firstLine="709"/>
        <w:jc w:val="both"/>
        <w:rPr>
          <w:sz w:val="24"/>
          <w:szCs w:val="24"/>
        </w:rPr>
      </w:pPr>
      <w:r>
        <w:rPr>
          <w:sz w:val="24"/>
          <w:szCs w:val="24"/>
        </w:rPr>
        <w:t xml:space="preserve">Практическое занятие </w:t>
      </w:r>
      <w:proofErr w:type="gramStart"/>
      <w:r>
        <w:rPr>
          <w:sz w:val="24"/>
          <w:szCs w:val="24"/>
        </w:rPr>
        <w:t>- это</w:t>
      </w:r>
      <w:proofErr w:type="gramEnd"/>
      <w:r>
        <w:rPr>
          <w:sz w:val="24"/>
          <w:szCs w:val="24"/>
        </w:rPr>
        <w:t xml:space="preserve">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9C6795" w:rsidRDefault="009C6795" w:rsidP="009C6795">
      <w:pPr>
        <w:autoSpaceDE w:val="0"/>
        <w:autoSpaceDN w:val="0"/>
        <w:adjustRightInd w:val="0"/>
        <w:spacing w:after="0" w:line="240" w:lineRule="auto"/>
        <w:ind w:firstLine="709"/>
        <w:jc w:val="both"/>
        <w:rPr>
          <w:sz w:val="24"/>
          <w:szCs w:val="24"/>
        </w:rPr>
      </w:pPr>
      <w:r>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9C6795" w:rsidRDefault="009C6795" w:rsidP="009C6795">
      <w:pPr>
        <w:widowControl w:val="0"/>
        <w:suppressAutoHyphens/>
        <w:autoSpaceDE w:val="0"/>
        <w:spacing w:after="0" w:line="240" w:lineRule="auto"/>
        <w:ind w:firstLine="545"/>
        <w:jc w:val="both"/>
        <w:rPr>
          <w:rFonts w:eastAsia="Times New Roman"/>
          <w:b/>
          <w:bCs/>
          <w:color w:val="000000"/>
          <w:sz w:val="24"/>
          <w:szCs w:val="24"/>
          <w:lang w:eastAsia="ar-SA"/>
        </w:rPr>
      </w:pPr>
      <w:r>
        <w:rPr>
          <w:rFonts w:eastAsia="Times New Roman"/>
          <w:b/>
          <w:bCs/>
          <w:color w:val="000000"/>
          <w:sz w:val="24"/>
          <w:szCs w:val="24"/>
          <w:lang w:eastAsia="ar-SA"/>
        </w:rPr>
        <w:t>Структура практического занятия: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1. В начале занятия называется его тема, цель и этапы проведения.</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3. Практические задания выполняются в соответствии с методическими указаниями.</w:t>
      </w:r>
    </w:p>
    <w:p w:rsidR="009C6795" w:rsidRDefault="009C6795" w:rsidP="009C6795">
      <w:pPr>
        <w:widowControl w:val="0"/>
        <w:suppressAutoHyphens/>
        <w:autoSpaceDE w:val="0"/>
        <w:spacing w:after="0" w:line="240" w:lineRule="auto"/>
        <w:ind w:firstLine="545"/>
        <w:jc w:val="both"/>
        <w:rPr>
          <w:rFonts w:eastAsia="Times New Roman"/>
          <w:color w:val="000000"/>
          <w:sz w:val="24"/>
          <w:szCs w:val="24"/>
          <w:lang w:eastAsia="ar-SA"/>
        </w:rPr>
      </w:pPr>
      <w:r>
        <w:rPr>
          <w:rFonts w:eastAsia="Times New Roman"/>
          <w:color w:val="000000"/>
          <w:sz w:val="24"/>
          <w:szCs w:val="24"/>
          <w:lang w:eastAsia="ar-SA"/>
        </w:rPr>
        <w:t xml:space="preserve">4. Перед уходом из аудитории студенты должны навести порядок на своем рабочем месте. </w:t>
      </w:r>
    </w:p>
    <w:p w:rsidR="009C6795" w:rsidRDefault="009C6795" w:rsidP="009C6795">
      <w:pPr>
        <w:autoSpaceDE w:val="0"/>
        <w:autoSpaceDN w:val="0"/>
        <w:adjustRightInd w:val="0"/>
        <w:spacing w:after="0" w:line="240" w:lineRule="auto"/>
        <w:ind w:firstLine="709"/>
        <w:jc w:val="both"/>
        <w:rPr>
          <w:sz w:val="24"/>
          <w:szCs w:val="24"/>
        </w:rPr>
      </w:pPr>
    </w:p>
    <w:p w:rsidR="009C6795" w:rsidRDefault="009C6795" w:rsidP="009C6795">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индивидуального творческого задания </w:t>
      </w:r>
    </w:p>
    <w:p w:rsidR="009C6795" w:rsidRDefault="009C6795" w:rsidP="009C6795">
      <w:pPr>
        <w:spacing w:after="0" w:line="240" w:lineRule="auto"/>
        <w:ind w:firstLine="709"/>
        <w:jc w:val="both"/>
        <w:rPr>
          <w:b/>
          <w:bCs/>
          <w:sz w:val="24"/>
          <w:szCs w:val="24"/>
        </w:rPr>
      </w:pP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Целью написания индивидуального творческого задания (ИТЗ) является: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lastRenderedPageBreak/>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t>Антиплагиат.Вуз</w:t>
      </w:r>
      <w:proofErr w:type="spellEnd"/>
      <w:r>
        <w:t xml:space="preserve">);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ИТЗ: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материал, использованный в ИТЗ, должен относиться строго к выбранной теме;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9C6795" w:rsidRDefault="009C6795" w:rsidP="009C6795">
      <w:pPr>
        <w:pStyle w:val="ac"/>
        <w:numPr>
          <w:ilvl w:val="0"/>
          <w:numId w:val="5"/>
        </w:numPr>
        <w:tabs>
          <w:tab w:val="left" w:pos="284"/>
          <w:tab w:val="left" w:pos="851"/>
        </w:tabs>
        <w:autoSpaceDE w:val="0"/>
        <w:autoSpaceDN w:val="0"/>
        <w:adjustRightInd w:val="0"/>
        <w:ind w:left="0" w:firstLine="709"/>
        <w:jc w:val="both"/>
        <w:rPr>
          <w:color w:val="000000"/>
          <w:lang w:eastAsia="ar-SA"/>
        </w:rPr>
      </w:pPr>
      <w:r>
        <w:t>ИТЗ должно заканчиваться подведением итогов проведенной исследовательской</w:t>
      </w:r>
      <w:r>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Структура ИТЗ: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3. Текст ИТЗ. Он делится на три части: введение, основная часть и заключение.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а) Введение − раздел ИТЗ, посвященный постановке проблемы, которая будет рассматриваться, и обоснованию выбора темы.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w:t>
      </w:r>
      <w:proofErr w:type="gramStart"/>
      <w:r>
        <w:rPr>
          <w:color w:val="000000"/>
          <w:sz w:val="24"/>
          <w:szCs w:val="24"/>
          <w:lang w:eastAsia="ar-SA"/>
        </w:rPr>
        <w:t>− это</w:t>
      </w:r>
      <w:proofErr w:type="gramEnd"/>
      <w:r>
        <w:rPr>
          <w:color w:val="000000"/>
          <w:sz w:val="24"/>
          <w:szCs w:val="24"/>
          <w:lang w:eastAsia="ar-SA"/>
        </w:rPr>
        <w:t xml:space="preserve">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ИТЗ может дополняться иллюстрациями, таблицами, графиками, но ими не следует «перегружать» текст.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ИТЗ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ИТЗ, но не были раскрыты в работе. </w:t>
      </w:r>
    </w:p>
    <w:p w:rsidR="009C6795" w:rsidRDefault="009C6795" w:rsidP="009C6795">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ИТЗ, так и все </w:t>
      </w:r>
      <w:r>
        <w:rPr>
          <w:color w:val="000000"/>
          <w:sz w:val="24"/>
          <w:szCs w:val="24"/>
          <w:lang w:eastAsia="ar-SA"/>
        </w:rPr>
        <w:lastRenderedPageBreak/>
        <w:t xml:space="preserve">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9C6795" w:rsidRDefault="009C6795" w:rsidP="009C6795">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AC536B">
      <w:pPr>
        <w:pStyle w:val="ReportMain"/>
        <w:suppressAutoHyphens/>
        <w:jc w:val="both"/>
      </w:pPr>
      <w:r w:rsidRPr="003B0BAE">
        <w:rPr>
          <w:rFonts w:eastAsia="Times New Roman CYR"/>
          <w:color w:val="000000"/>
          <w:szCs w:val="24"/>
          <w:lang w:eastAsia="ar-SA"/>
        </w:rPr>
        <w:t>Основной формой СРС по дисциплине «</w:t>
      </w:r>
      <w:r w:rsidR="00DA5C6A" w:rsidRPr="003B0BAE">
        <w:rPr>
          <w:szCs w:val="24"/>
        </w:rPr>
        <w:t>Основы военной подготовки</w:t>
      </w:r>
      <w:r w:rsidRPr="003B0BAE">
        <w:rPr>
          <w:rFonts w:eastAsia="Times New Roman CYR"/>
          <w:color w:val="000000"/>
          <w:szCs w:val="24"/>
          <w:lang w:eastAsia="ar-SA"/>
        </w:rPr>
        <w:t xml:space="preserve">» </w:t>
      </w:r>
      <w:r w:rsidR="00AC536B" w:rsidRPr="003B0BAE">
        <w:rPr>
          <w:rFonts w:eastAsia="Times New Roman CYR"/>
          <w:color w:val="000000"/>
          <w:szCs w:val="24"/>
          <w:lang w:eastAsia="ar-SA"/>
        </w:rPr>
        <w:t>является р</w:t>
      </w:r>
      <w:r w:rsidR="00AC536B" w:rsidRPr="003B0BAE">
        <w:rPr>
          <w:rFonts w:eastAsia="Times New Roman"/>
          <w:szCs w:val="24"/>
          <w:lang w:eastAsia="ar-SA"/>
        </w:rPr>
        <w:t xml:space="preserve">абота с лекционным материалом: проработка конспекта лекций, </w:t>
      </w:r>
      <w:r w:rsidR="00AC536B" w:rsidRPr="003B0BAE">
        <w:t xml:space="preserve">изучение разделов курса в системе электронного обучения, </w:t>
      </w:r>
      <w:r w:rsidR="00AC536B" w:rsidRPr="003B0BAE">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w:t>
      </w:r>
      <w:proofErr w:type="gramStart"/>
      <w:r>
        <w:rPr>
          <w:rFonts w:eastAsia="Times New Roman CYR"/>
          <w:color w:val="000000"/>
          <w:sz w:val="24"/>
          <w:szCs w:val="24"/>
          <w:lang w:eastAsia="ar-SA"/>
        </w:rPr>
        <w:t>из 20 заданий</w:t>
      </w:r>
      <w:proofErr w:type="gramEnd"/>
      <w:r>
        <w:rPr>
          <w:rFonts w:eastAsia="Times New Roman CYR"/>
          <w:color w:val="000000"/>
          <w:sz w:val="24"/>
          <w:szCs w:val="24"/>
          <w:lang w:eastAsia="ar-SA"/>
        </w:rPr>
        <w:t xml:space="preserve">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lastRenderedPageBreak/>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E0326B" w:rsidRDefault="00E0326B" w:rsidP="00E0326B">
      <w:pPr>
        <w:pStyle w:val="ReportMain"/>
        <w:keepNext/>
        <w:suppressAutoHyphens/>
        <w:ind w:firstLine="709"/>
        <w:jc w:val="both"/>
        <w:outlineLvl w:val="1"/>
        <w:rPr>
          <w:b/>
        </w:rPr>
      </w:pPr>
      <w:r>
        <w:rPr>
          <w:b/>
        </w:rPr>
        <w:t>Основная литература</w:t>
      </w:r>
    </w:p>
    <w:p w:rsidR="00E0326B" w:rsidRDefault="00E0326B" w:rsidP="00E0326B">
      <w:pPr>
        <w:pStyle w:val="ReportMain"/>
        <w:keepNext/>
        <w:suppressAutoHyphens/>
        <w:ind w:firstLine="709"/>
        <w:jc w:val="both"/>
        <w:outlineLvl w:val="1"/>
        <w:rPr>
          <w:b/>
        </w:rPr>
      </w:pPr>
    </w:p>
    <w:p w:rsidR="008147A8" w:rsidRDefault="008147A8" w:rsidP="008147A8">
      <w:pPr>
        <w:pStyle w:val="ReportMain"/>
        <w:widowControl w:val="0"/>
        <w:suppressAutoHyphens/>
        <w:ind w:firstLine="709"/>
        <w:jc w:val="both"/>
        <w:rPr>
          <w:rStyle w:val="biblio-record-text"/>
        </w:rPr>
      </w:pPr>
      <w:bookmarkStart w:id="2" w:name="_Hlk127795688"/>
      <w:r>
        <w:rPr>
          <w:rStyle w:val="biblio-record-text"/>
        </w:rPr>
        <w:t xml:space="preserve">1 Огневая </w:t>
      </w:r>
      <w:proofErr w:type="gramStart"/>
      <w:r>
        <w:rPr>
          <w:rStyle w:val="biblio-record-text"/>
        </w:rPr>
        <w:t>подготовка :</w:t>
      </w:r>
      <w:proofErr w:type="gramEnd"/>
      <w:r>
        <w:rPr>
          <w:rStyle w:val="biblio-record-text"/>
        </w:rPr>
        <w:t xml:space="preserve"> учебное пособие / А. В. Новиков, Д. В. Марусов, С. В. Даниэль, А. С. </w:t>
      </w:r>
      <w:proofErr w:type="spellStart"/>
      <w:r>
        <w:rPr>
          <w:rStyle w:val="biblio-record-text"/>
        </w:rPr>
        <w:t>Прядкин</w:t>
      </w:r>
      <w:proofErr w:type="spellEnd"/>
      <w:r>
        <w:rPr>
          <w:rStyle w:val="biblio-record-text"/>
        </w:rPr>
        <w:t>. — Санкт-</w:t>
      </w:r>
      <w:proofErr w:type="gramStart"/>
      <w:r>
        <w:rPr>
          <w:rStyle w:val="biblio-record-text"/>
        </w:rPr>
        <w:t>Петербург :</w:t>
      </w:r>
      <w:proofErr w:type="gramEnd"/>
      <w:r>
        <w:rPr>
          <w:rStyle w:val="biblio-record-text"/>
        </w:rPr>
        <w:t xml:space="preserve"> БГТУ "</w:t>
      </w:r>
      <w:proofErr w:type="spellStart"/>
      <w:r>
        <w:rPr>
          <w:rStyle w:val="biblio-record-text"/>
        </w:rPr>
        <w:t>Военмех</w:t>
      </w:r>
      <w:proofErr w:type="spellEnd"/>
      <w:r>
        <w:rPr>
          <w:rStyle w:val="biblio-record-text"/>
        </w:rPr>
        <w:t xml:space="preserve">" им. Д.Ф. Устинова, 2018. — 131 с.— Текст: электронный// </w:t>
      </w:r>
      <w:proofErr w:type="gramStart"/>
      <w:r>
        <w:rPr>
          <w:rStyle w:val="biblio-record-text"/>
        </w:rPr>
        <w:t>Лань :</w:t>
      </w:r>
      <w:proofErr w:type="gramEnd"/>
      <w:r>
        <w:rPr>
          <w:rStyle w:val="biblio-record-text"/>
        </w:rPr>
        <w:t xml:space="preserve"> электронно-библиотечная система. — URL: https://e.lanbook.com/book/122079 (дата обращения: 20.02.2023). — Режим доступа: для </w:t>
      </w:r>
      <w:proofErr w:type="spellStart"/>
      <w:r>
        <w:rPr>
          <w:rStyle w:val="biblio-record-text"/>
        </w:rPr>
        <w:t>авториз</w:t>
      </w:r>
      <w:proofErr w:type="spellEnd"/>
      <w:r>
        <w:rPr>
          <w:rStyle w:val="biblio-record-text"/>
        </w:rPr>
        <w:t>. пользователей.</w:t>
      </w:r>
    </w:p>
    <w:bookmarkEnd w:id="2"/>
    <w:p w:rsidR="008147A8" w:rsidRDefault="008147A8" w:rsidP="008147A8">
      <w:pPr>
        <w:pStyle w:val="ReportMain"/>
        <w:keepNext/>
        <w:suppressAutoHyphens/>
        <w:spacing w:before="360" w:after="360"/>
        <w:ind w:firstLine="709"/>
        <w:jc w:val="both"/>
        <w:outlineLvl w:val="1"/>
        <w:rPr>
          <w:b/>
        </w:rPr>
      </w:pPr>
      <w:r>
        <w:rPr>
          <w:b/>
        </w:rPr>
        <w:t>Дополнительная литература</w:t>
      </w:r>
    </w:p>
    <w:p w:rsidR="008147A8" w:rsidRDefault="008147A8" w:rsidP="008147A8">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w:t>
      </w:r>
      <w:proofErr w:type="gramStart"/>
      <w:r>
        <w:rPr>
          <w:rStyle w:val="biblio-record-text"/>
        </w:rPr>
        <w:t>» :</w:t>
      </w:r>
      <w:proofErr w:type="gramEnd"/>
      <w:r>
        <w:rPr>
          <w:rStyle w:val="biblio-record-text"/>
        </w:rPr>
        <w:t xml:space="preserve"> учебно-методическое пособие / А. В. Минаев. — </w:t>
      </w:r>
      <w:proofErr w:type="gramStart"/>
      <w:r>
        <w:rPr>
          <w:rStyle w:val="biblio-record-text"/>
        </w:rPr>
        <w:t>Кызыл :</w:t>
      </w:r>
      <w:proofErr w:type="gramEnd"/>
      <w:r>
        <w:rPr>
          <w:rStyle w:val="biblio-record-text"/>
        </w:rPr>
        <w:t xml:space="preserve"> </w:t>
      </w:r>
      <w:proofErr w:type="spellStart"/>
      <w:r>
        <w:rPr>
          <w:rStyle w:val="biblio-record-text"/>
        </w:rPr>
        <w:t>ТувГУ</w:t>
      </w:r>
      <w:proofErr w:type="spellEnd"/>
      <w:r>
        <w:rPr>
          <w:rStyle w:val="biblio-record-text"/>
        </w:rPr>
        <w:t xml:space="preserve">, 2018. — 72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https://e.lanbook.com/book/156158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rPr>
          <w:rStyle w:val="biblio-record-text"/>
        </w:rPr>
        <w:t xml:space="preserve">2 Холодов, О. М. Меры безопасности при обращении со стрелковым </w:t>
      </w:r>
      <w:proofErr w:type="gramStart"/>
      <w:r>
        <w:rPr>
          <w:rStyle w:val="biblio-record-text"/>
        </w:rPr>
        <w:t>оружием :</w:t>
      </w:r>
      <w:proofErr w:type="gramEnd"/>
      <w:r>
        <w:rPr>
          <w:rStyle w:val="biblio-record-text"/>
        </w:rPr>
        <w:t xml:space="preserve"> учебное пособие / О. М. Холодов, С. А. Горбатенко, И. И. </w:t>
      </w:r>
      <w:proofErr w:type="spellStart"/>
      <w:r>
        <w:rPr>
          <w:rStyle w:val="biblio-record-text"/>
        </w:rPr>
        <w:t>Шуманский</w:t>
      </w:r>
      <w:proofErr w:type="spellEnd"/>
      <w:r>
        <w:rPr>
          <w:rStyle w:val="biblio-record-text"/>
        </w:rPr>
        <w:t xml:space="preserve">. — </w:t>
      </w:r>
      <w:proofErr w:type="gramStart"/>
      <w:r>
        <w:rPr>
          <w:rStyle w:val="biblio-record-text"/>
        </w:rPr>
        <w:t>Воронеж :</w:t>
      </w:r>
      <w:proofErr w:type="gramEnd"/>
      <w:r>
        <w:rPr>
          <w:rStyle w:val="biblio-record-text"/>
        </w:rPr>
        <w:t xml:space="preserve"> ВГАС, 2021. — 21 с.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https://e.lanbook.com/book/253766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ReportMain"/>
        <w:suppressAutoHyphens/>
        <w:ind w:firstLine="709"/>
        <w:jc w:val="both"/>
        <w:rPr>
          <w:rStyle w:val="biblio-record-text"/>
        </w:rPr>
      </w:pPr>
      <w:r>
        <w:t xml:space="preserve">3 </w:t>
      </w:r>
      <w:r>
        <w:rPr>
          <w:rStyle w:val="biblio-record-text"/>
        </w:rPr>
        <w:t xml:space="preserve">Бронебойно-зажигательные боеприпасы к стрелковому </w:t>
      </w:r>
      <w:proofErr w:type="gramStart"/>
      <w:r>
        <w:rPr>
          <w:rStyle w:val="biblio-record-text"/>
        </w:rPr>
        <w:t>оружию :</w:t>
      </w:r>
      <w:proofErr w:type="gramEnd"/>
      <w:r>
        <w:rPr>
          <w:rStyle w:val="biblio-record-text"/>
        </w:rPr>
        <w:t xml:space="preserve"> учебное пособие / И. А. Абдуллин, А. Б. </w:t>
      </w:r>
      <w:proofErr w:type="spellStart"/>
      <w:r>
        <w:rPr>
          <w:rStyle w:val="biblio-record-text"/>
        </w:rPr>
        <w:t>Заволокин</w:t>
      </w:r>
      <w:proofErr w:type="spellEnd"/>
      <w:r>
        <w:rPr>
          <w:rStyle w:val="biblio-record-text"/>
        </w:rPr>
        <w:t xml:space="preserve">, В. Н. </w:t>
      </w:r>
      <w:proofErr w:type="spellStart"/>
      <w:r>
        <w:rPr>
          <w:rStyle w:val="biblio-record-text"/>
        </w:rPr>
        <w:t>Лепин</w:t>
      </w:r>
      <w:proofErr w:type="spellEnd"/>
      <w:r>
        <w:rPr>
          <w:rStyle w:val="biblio-record-text"/>
        </w:rPr>
        <w:t xml:space="preserve">, А. С. Михайлов. — </w:t>
      </w:r>
      <w:proofErr w:type="gramStart"/>
      <w:r>
        <w:rPr>
          <w:rStyle w:val="biblio-record-text"/>
        </w:rPr>
        <w:t>Казань :</w:t>
      </w:r>
      <w:proofErr w:type="gramEnd"/>
      <w:r>
        <w:rPr>
          <w:rStyle w:val="biblio-record-text"/>
        </w:rPr>
        <w:t xml:space="preserve"> КНИТУ, 2013. — 200 с. — ISBN 978-5-7882-1358-3. — </w:t>
      </w:r>
      <w:proofErr w:type="gramStart"/>
      <w:r>
        <w:rPr>
          <w:rStyle w:val="biblio-record-text"/>
        </w:rPr>
        <w:t>Текст :</w:t>
      </w:r>
      <w:proofErr w:type="gramEnd"/>
      <w:r>
        <w:rPr>
          <w:rStyle w:val="biblio-record-text"/>
        </w:rPr>
        <w:t xml:space="preserve"> электронный // Лань : электронно-библиотечная система. — URL: https://e.lanbook.com/book/73224 (дата обращения: 20.02.2023). — Режим доступа: для </w:t>
      </w:r>
      <w:proofErr w:type="spellStart"/>
      <w:r>
        <w:rPr>
          <w:rStyle w:val="biblio-record-text"/>
        </w:rPr>
        <w:t>авториз</w:t>
      </w:r>
      <w:proofErr w:type="spellEnd"/>
      <w:r>
        <w:rPr>
          <w:rStyle w:val="biblio-record-text"/>
        </w:rPr>
        <w:t>. пользователей.</w:t>
      </w:r>
    </w:p>
    <w:p w:rsidR="008147A8" w:rsidRDefault="008147A8" w:rsidP="008147A8">
      <w:pPr>
        <w:pStyle w:val="ae"/>
        <w:ind w:firstLine="709"/>
        <w:jc w:val="both"/>
        <w:rPr>
          <w:sz w:val="24"/>
          <w:szCs w:val="24"/>
        </w:rPr>
      </w:pPr>
      <w:r>
        <w:rPr>
          <w:sz w:val="24"/>
          <w:szCs w:val="24"/>
        </w:rPr>
        <w:t xml:space="preserve">4 </w:t>
      </w:r>
      <w:r>
        <w:rPr>
          <w:bCs/>
          <w:sz w:val="24"/>
          <w:szCs w:val="24"/>
        </w:rPr>
        <w:t>Жилин, А. Н.</w:t>
      </w:r>
      <w:r>
        <w:rPr>
          <w:sz w:val="24"/>
          <w:szCs w:val="24"/>
        </w:rPr>
        <w:t xml:space="preserve"> </w:t>
      </w:r>
      <w:r>
        <w:rPr>
          <w:bCs/>
          <w:sz w:val="24"/>
          <w:szCs w:val="24"/>
        </w:rPr>
        <w:t>Оказание первой медицинской помощи при травмах (ушибах, вывихах, переломах)</w:t>
      </w:r>
      <w:r>
        <w:rPr>
          <w:sz w:val="24"/>
          <w:szCs w:val="24"/>
        </w:rPr>
        <w:t xml:space="preserve"> [Электронный ресурс]: методические указания к практической работе / А. Н. Жилин, К. Я. Гафарова; М-во образования Рос. Федерации, Гос. </w:t>
      </w:r>
      <w:proofErr w:type="spellStart"/>
      <w:r>
        <w:rPr>
          <w:sz w:val="24"/>
          <w:szCs w:val="24"/>
        </w:rPr>
        <w:t>образоват</w:t>
      </w:r>
      <w:proofErr w:type="spellEnd"/>
      <w:r>
        <w:rPr>
          <w:sz w:val="24"/>
          <w:szCs w:val="24"/>
        </w:rPr>
        <w:t xml:space="preserve">. учреждение </w:t>
      </w:r>
      <w:proofErr w:type="spellStart"/>
      <w:r>
        <w:rPr>
          <w:sz w:val="24"/>
          <w:szCs w:val="24"/>
        </w:rPr>
        <w:t>высш</w:t>
      </w:r>
      <w:proofErr w:type="spellEnd"/>
      <w:r>
        <w:rPr>
          <w:sz w:val="24"/>
          <w:szCs w:val="24"/>
        </w:rPr>
        <w:t xml:space="preserve">. проф. образования "Оренбург. гос. ун-т", Каф. безопасности жизнедеятельности. - Электрон. текстовые дан. (1 файл: 0.37 Мб). - </w:t>
      </w:r>
      <w:proofErr w:type="gramStart"/>
      <w:r>
        <w:rPr>
          <w:sz w:val="24"/>
          <w:szCs w:val="24"/>
        </w:rPr>
        <w:t>Оренбург :</w:t>
      </w:r>
      <w:proofErr w:type="gramEnd"/>
      <w:r>
        <w:rPr>
          <w:sz w:val="24"/>
          <w:szCs w:val="24"/>
        </w:rPr>
        <w:t xml:space="preserve"> ГОУ ОГУ, 2003. - 21 с. - </w:t>
      </w:r>
      <w:proofErr w:type="spellStart"/>
      <w:r>
        <w:rPr>
          <w:sz w:val="24"/>
          <w:szCs w:val="24"/>
        </w:rPr>
        <w:t>Загл</w:t>
      </w:r>
      <w:proofErr w:type="spellEnd"/>
      <w:r>
        <w:rPr>
          <w:sz w:val="24"/>
          <w:szCs w:val="24"/>
        </w:rPr>
        <w:t xml:space="preserve">. с </w:t>
      </w:r>
      <w:proofErr w:type="spellStart"/>
      <w:r>
        <w:rPr>
          <w:sz w:val="24"/>
          <w:szCs w:val="24"/>
        </w:rPr>
        <w:t>тит</w:t>
      </w:r>
      <w:proofErr w:type="spellEnd"/>
      <w:r>
        <w:rPr>
          <w:sz w:val="24"/>
          <w:szCs w:val="24"/>
        </w:rPr>
        <w:t xml:space="preserve">. экрана. - </w:t>
      </w:r>
      <w:proofErr w:type="spellStart"/>
      <w:r>
        <w:rPr>
          <w:sz w:val="24"/>
          <w:szCs w:val="24"/>
        </w:rPr>
        <w:t>Adobe</w:t>
      </w:r>
      <w:proofErr w:type="spellEnd"/>
      <w:r>
        <w:rPr>
          <w:sz w:val="24"/>
          <w:szCs w:val="24"/>
        </w:rPr>
        <w:t xml:space="preserve"> </w:t>
      </w:r>
      <w:proofErr w:type="spellStart"/>
      <w:r>
        <w:rPr>
          <w:sz w:val="24"/>
          <w:szCs w:val="24"/>
        </w:rPr>
        <w:t>Acrobat</w:t>
      </w:r>
      <w:proofErr w:type="spellEnd"/>
      <w:r>
        <w:rPr>
          <w:sz w:val="24"/>
          <w:szCs w:val="24"/>
        </w:rPr>
        <w:t xml:space="preserve"> </w:t>
      </w:r>
      <w:proofErr w:type="spellStart"/>
      <w:r>
        <w:rPr>
          <w:sz w:val="24"/>
          <w:szCs w:val="24"/>
        </w:rPr>
        <w:t>Reader</w:t>
      </w:r>
      <w:proofErr w:type="spellEnd"/>
      <w:r>
        <w:rPr>
          <w:sz w:val="24"/>
          <w:szCs w:val="24"/>
        </w:rPr>
        <w:t xml:space="preserve"> 6.0. - Режим доступа: http://artlib.osu.ru/web/books/metod_all/240_20110623.pdf.</w:t>
      </w:r>
    </w:p>
    <w:p w:rsidR="008147A8" w:rsidRPr="00107288" w:rsidRDefault="008147A8" w:rsidP="008147A8">
      <w:pPr>
        <w:pStyle w:val="ae"/>
        <w:ind w:firstLine="709"/>
        <w:jc w:val="both"/>
        <w:rPr>
          <w:sz w:val="24"/>
          <w:szCs w:val="24"/>
        </w:rPr>
      </w:pPr>
      <w:r>
        <w:rPr>
          <w:sz w:val="24"/>
          <w:szCs w:val="24"/>
        </w:rPr>
        <w:t>5</w:t>
      </w:r>
      <w:r w:rsidRPr="00107288">
        <w:rPr>
          <w:sz w:val="24"/>
          <w:szCs w:val="24"/>
        </w:rPr>
        <w:t xml:space="preserve"> Жилин, А. Н. Первая медицинская помощь. Реанимация [Текст]: методические указания к практическим занятиям / А. Н. Жилин, Н. Н. Рахимова; М-во образования и науки Рос. Федерации, </w:t>
      </w:r>
      <w:proofErr w:type="spellStart"/>
      <w:r w:rsidRPr="00107288">
        <w:rPr>
          <w:sz w:val="24"/>
          <w:szCs w:val="24"/>
        </w:rPr>
        <w:t>Федер</w:t>
      </w:r>
      <w:proofErr w:type="spellEnd"/>
      <w:r w:rsidRPr="00107288">
        <w:rPr>
          <w:sz w:val="24"/>
          <w:szCs w:val="24"/>
        </w:rPr>
        <w:t xml:space="preserve">. агентство по образованию, Гос. </w:t>
      </w:r>
      <w:proofErr w:type="spellStart"/>
      <w:r w:rsidRPr="00107288">
        <w:rPr>
          <w:sz w:val="24"/>
          <w:szCs w:val="24"/>
        </w:rPr>
        <w:t>образоват</w:t>
      </w:r>
      <w:proofErr w:type="spellEnd"/>
      <w:r w:rsidRPr="00107288">
        <w:rPr>
          <w:sz w:val="24"/>
          <w:szCs w:val="24"/>
        </w:rPr>
        <w:t xml:space="preserve">. учреждение </w:t>
      </w:r>
      <w:proofErr w:type="spellStart"/>
      <w:r w:rsidRPr="00107288">
        <w:rPr>
          <w:sz w:val="24"/>
          <w:szCs w:val="24"/>
        </w:rPr>
        <w:t>высш</w:t>
      </w:r>
      <w:proofErr w:type="spellEnd"/>
      <w:r w:rsidRPr="00107288">
        <w:rPr>
          <w:sz w:val="24"/>
          <w:szCs w:val="24"/>
        </w:rPr>
        <w:t>. проф. образования "</w:t>
      </w:r>
      <w:proofErr w:type="spellStart"/>
      <w:r w:rsidRPr="00107288">
        <w:rPr>
          <w:sz w:val="24"/>
          <w:szCs w:val="24"/>
        </w:rPr>
        <w:t>Оренбург.гос</w:t>
      </w:r>
      <w:proofErr w:type="spellEnd"/>
      <w:r w:rsidRPr="00107288">
        <w:rPr>
          <w:sz w:val="24"/>
          <w:szCs w:val="24"/>
        </w:rPr>
        <w:t>. ун-т", Каф. безопасности жизнедеятельности. - Оренбург: ОГУ, 2006. - 21 с.)</w:t>
      </w:r>
      <w:r>
        <w:rPr>
          <w:sz w:val="24"/>
          <w:szCs w:val="24"/>
        </w:rPr>
        <w:t>.</w:t>
      </w:r>
    </w:p>
    <w:p w:rsidR="00E0326B" w:rsidRDefault="00E0326B" w:rsidP="00E0326B">
      <w:pPr>
        <w:pStyle w:val="ReportMain"/>
        <w:suppressAutoHyphens/>
        <w:ind w:firstLine="709"/>
        <w:jc w:val="both"/>
        <w:rPr>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w:t>
      </w:r>
      <w:r>
        <w:rPr>
          <w:color w:val="000000"/>
          <w:sz w:val="24"/>
          <w:szCs w:val="24"/>
        </w:rPr>
        <w:lastRenderedPageBreak/>
        <w:t xml:space="preserve">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lastRenderedPageBreak/>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3DFD" w:rsidRDefault="00203DFD" w:rsidP="00B87C0A">
      <w:pPr>
        <w:spacing w:after="0" w:line="240" w:lineRule="auto"/>
      </w:pPr>
      <w:r>
        <w:separator/>
      </w:r>
    </w:p>
  </w:endnote>
  <w:endnote w:type="continuationSeparator" w:id="0">
    <w:p w:rsidR="00203DFD" w:rsidRDefault="00203DFD"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3DFD" w:rsidRDefault="00203DFD" w:rsidP="00B87C0A">
      <w:pPr>
        <w:spacing w:after="0" w:line="240" w:lineRule="auto"/>
      </w:pPr>
      <w:r>
        <w:separator/>
      </w:r>
    </w:p>
  </w:footnote>
  <w:footnote w:type="continuationSeparator" w:id="0">
    <w:p w:rsidR="00203DFD" w:rsidRDefault="00203DFD" w:rsidP="00B87C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521CB"/>
    <w:rsid w:val="00026059"/>
    <w:rsid w:val="00034CC7"/>
    <w:rsid w:val="00036AAD"/>
    <w:rsid w:val="0009088B"/>
    <w:rsid w:val="000933F5"/>
    <w:rsid w:val="000F651E"/>
    <w:rsid w:val="00114E63"/>
    <w:rsid w:val="00181F20"/>
    <w:rsid w:val="00197258"/>
    <w:rsid w:val="001E0A29"/>
    <w:rsid w:val="00203DFD"/>
    <w:rsid w:val="00204145"/>
    <w:rsid w:val="00235037"/>
    <w:rsid w:val="0029151B"/>
    <w:rsid w:val="002A2E7D"/>
    <w:rsid w:val="00311C26"/>
    <w:rsid w:val="003419B6"/>
    <w:rsid w:val="00341C2F"/>
    <w:rsid w:val="00397B96"/>
    <w:rsid w:val="003A0B4E"/>
    <w:rsid w:val="003B0BAE"/>
    <w:rsid w:val="003B63FD"/>
    <w:rsid w:val="00410320"/>
    <w:rsid w:val="004438B1"/>
    <w:rsid w:val="00454F2A"/>
    <w:rsid w:val="004611F5"/>
    <w:rsid w:val="00470978"/>
    <w:rsid w:val="004710FF"/>
    <w:rsid w:val="00486CB7"/>
    <w:rsid w:val="004C38AE"/>
    <w:rsid w:val="004D667B"/>
    <w:rsid w:val="004D6EFD"/>
    <w:rsid w:val="004E3046"/>
    <w:rsid w:val="004F62FE"/>
    <w:rsid w:val="00605503"/>
    <w:rsid w:val="00641359"/>
    <w:rsid w:val="006414F0"/>
    <w:rsid w:val="00670552"/>
    <w:rsid w:val="00692B6A"/>
    <w:rsid w:val="006B1EFE"/>
    <w:rsid w:val="006E1853"/>
    <w:rsid w:val="00745331"/>
    <w:rsid w:val="007612D3"/>
    <w:rsid w:val="00784BD8"/>
    <w:rsid w:val="0079266C"/>
    <w:rsid w:val="007B0A9D"/>
    <w:rsid w:val="007F68A3"/>
    <w:rsid w:val="00813F44"/>
    <w:rsid w:val="008147A8"/>
    <w:rsid w:val="008C70F0"/>
    <w:rsid w:val="008D0493"/>
    <w:rsid w:val="00955468"/>
    <w:rsid w:val="0097381A"/>
    <w:rsid w:val="00991DB1"/>
    <w:rsid w:val="009A62DB"/>
    <w:rsid w:val="009C6795"/>
    <w:rsid w:val="009D1AF8"/>
    <w:rsid w:val="009D5887"/>
    <w:rsid w:val="00A44804"/>
    <w:rsid w:val="00A73178"/>
    <w:rsid w:val="00A91F6F"/>
    <w:rsid w:val="00AB17F8"/>
    <w:rsid w:val="00AC536B"/>
    <w:rsid w:val="00AD0F06"/>
    <w:rsid w:val="00B210E3"/>
    <w:rsid w:val="00B309F9"/>
    <w:rsid w:val="00B647FD"/>
    <w:rsid w:val="00B87C0A"/>
    <w:rsid w:val="00B92983"/>
    <w:rsid w:val="00B948FF"/>
    <w:rsid w:val="00BA16D5"/>
    <w:rsid w:val="00BC0FFA"/>
    <w:rsid w:val="00C15064"/>
    <w:rsid w:val="00C30910"/>
    <w:rsid w:val="00C521CB"/>
    <w:rsid w:val="00C57742"/>
    <w:rsid w:val="00C57899"/>
    <w:rsid w:val="00C64587"/>
    <w:rsid w:val="00C825BE"/>
    <w:rsid w:val="00C82FB2"/>
    <w:rsid w:val="00CB248F"/>
    <w:rsid w:val="00CF4399"/>
    <w:rsid w:val="00DA5C6A"/>
    <w:rsid w:val="00E0326B"/>
    <w:rsid w:val="00E823EC"/>
    <w:rsid w:val="00E8719E"/>
    <w:rsid w:val="00F1782C"/>
    <w:rsid w:val="00F3586E"/>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9E74D-6E29-4974-A267-5B97F9289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818230661">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1926104694">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2831</Words>
  <Characters>16140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Алина Ивановна Байтелова</cp:lastModifiedBy>
  <cp:revision>17</cp:revision>
  <cp:lastPrinted>2019-03-28T11:18:00Z</cp:lastPrinted>
  <dcterms:created xsi:type="dcterms:W3CDTF">2023-03-29T16:16:00Z</dcterms:created>
  <dcterms:modified xsi:type="dcterms:W3CDTF">2024-03-29T05:49:00Z</dcterms:modified>
</cp:coreProperties>
</file>