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AD" w:rsidRPr="004269E2" w:rsidRDefault="00776FA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776FAD" w:rsidRDefault="00776FA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776FAD" w:rsidRDefault="004B615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:rsidR="00776FAD" w:rsidRDefault="00776FA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776FAD" w:rsidRDefault="00776FA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776FAD" w:rsidRDefault="00776FA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776FAD" w:rsidRPr="00E01DB3" w:rsidRDefault="00776FA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776FAD" w:rsidRDefault="00776FAD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220D7D" w:rsidRDefault="00220D7D" w:rsidP="00220D7D">
      <w:pPr>
        <w:pStyle w:val="ReportHead"/>
        <w:suppressAutoHyphens/>
        <w:rPr>
          <w:sz w:val="24"/>
        </w:rPr>
      </w:pPr>
    </w:p>
    <w:p w:rsidR="00220D7D" w:rsidRDefault="00220D7D" w:rsidP="00220D7D">
      <w:pPr>
        <w:pStyle w:val="ReportHead"/>
        <w:suppressAutoHyphens/>
        <w:rPr>
          <w:sz w:val="24"/>
        </w:rPr>
      </w:pPr>
      <w:r>
        <w:rPr>
          <w:sz w:val="24"/>
        </w:rPr>
        <w:t>Кафедра машин и аппаратов химических и пищевых производств</w:t>
      </w:r>
    </w:p>
    <w:p w:rsidR="00776FAD" w:rsidRDefault="00776FA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76FAD" w:rsidRDefault="00776FA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76FAD" w:rsidRDefault="00776FAD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76FAD" w:rsidRPr="008961BD" w:rsidRDefault="00776FAD" w:rsidP="004F0B8F">
      <w:pPr>
        <w:suppressAutoHyphens/>
        <w:jc w:val="center"/>
        <w:rPr>
          <w:b/>
          <w:sz w:val="28"/>
        </w:rPr>
      </w:pPr>
      <w:r w:rsidRPr="008961BD">
        <w:rPr>
          <w:b/>
          <w:sz w:val="28"/>
        </w:rPr>
        <w:t xml:space="preserve">Методические указания </w:t>
      </w:r>
    </w:p>
    <w:p w:rsidR="00776FAD" w:rsidRPr="0024087D" w:rsidRDefault="00776FAD" w:rsidP="004F0B8F">
      <w:pPr>
        <w:suppressAutoHyphens/>
        <w:jc w:val="center"/>
        <w:rPr>
          <w:b/>
          <w:sz w:val="28"/>
        </w:rPr>
      </w:pPr>
      <w:r w:rsidRPr="0024087D">
        <w:rPr>
          <w:b/>
          <w:sz w:val="28"/>
        </w:rPr>
        <w:t>для государственной итоговой аттестации</w:t>
      </w:r>
    </w:p>
    <w:p w:rsidR="00776FAD" w:rsidRPr="003E0DC1" w:rsidRDefault="00776FAD" w:rsidP="00E01DB3">
      <w:pPr>
        <w:suppressAutoHyphens/>
        <w:jc w:val="center"/>
        <w:rPr>
          <w:sz w:val="28"/>
          <w:szCs w:val="28"/>
          <w:lang w:eastAsia="en-US"/>
        </w:rPr>
      </w:pPr>
    </w:p>
    <w:p w:rsidR="005C7F7F" w:rsidRDefault="005C7F7F" w:rsidP="005C7F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C7F7F" w:rsidRDefault="005C7F7F" w:rsidP="005C7F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C7F7F" w:rsidRDefault="005C7F7F" w:rsidP="005C7F7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C7F7F" w:rsidRDefault="005C7F7F" w:rsidP="005C7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5C7F7F" w:rsidRDefault="005C7F7F" w:rsidP="005C7F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C7F7F" w:rsidRDefault="005C7F7F" w:rsidP="005C7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поточных технологических линий</w:t>
      </w:r>
    </w:p>
    <w:p w:rsidR="005C7F7F" w:rsidRDefault="005C7F7F" w:rsidP="005C7F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C7F7F" w:rsidRDefault="005C7F7F" w:rsidP="005C7F7F">
      <w:pPr>
        <w:pStyle w:val="ReportHead"/>
        <w:suppressAutoHyphens/>
        <w:rPr>
          <w:sz w:val="24"/>
        </w:rPr>
      </w:pPr>
    </w:p>
    <w:p w:rsidR="005C7F7F" w:rsidRDefault="005C7F7F" w:rsidP="005C7F7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C7F7F" w:rsidRDefault="005C7F7F" w:rsidP="005C7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C7F7F" w:rsidRDefault="005C7F7F" w:rsidP="005C7F7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C7F7F" w:rsidRDefault="005C7F7F" w:rsidP="005C7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220D7D" w:rsidRDefault="00220D7D" w:rsidP="00220D7D">
      <w:pPr>
        <w:pStyle w:val="ReportHead"/>
        <w:suppressAutoHyphens/>
        <w:rPr>
          <w:sz w:val="24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776FAD" w:rsidP="00E01DB3">
      <w:pPr>
        <w:suppressAutoHyphens/>
        <w:jc w:val="center"/>
        <w:rPr>
          <w:szCs w:val="22"/>
          <w:lang w:eastAsia="en-US"/>
        </w:rPr>
      </w:pPr>
    </w:p>
    <w:p w:rsidR="00776FAD" w:rsidRPr="00E01DB3" w:rsidRDefault="00477C7A" w:rsidP="00E01DB3">
      <w:pPr>
        <w:suppressAutoHyphens/>
        <w:jc w:val="center"/>
        <w:rPr>
          <w:szCs w:val="22"/>
          <w:lang w:eastAsia="en-US"/>
        </w:rPr>
        <w:sectPr w:rsidR="00776FAD" w:rsidRPr="00E01DB3" w:rsidSect="001516C2">
          <w:pgSz w:w="11906" w:h="16838"/>
          <w:pgMar w:top="510" w:right="560" w:bottom="510" w:left="709" w:header="0" w:footer="510" w:gutter="0"/>
          <w:cols w:space="708"/>
          <w:docGrid w:linePitch="360"/>
        </w:sectPr>
      </w:pPr>
      <w:r>
        <w:rPr>
          <w:szCs w:val="22"/>
          <w:lang w:eastAsia="en-US"/>
        </w:rPr>
        <w:t>Год набора 202</w:t>
      </w:r>
      <w:r w:rsidR="00220D7D">
        <w:rPr>
          <w:szCs w:val="22"/>
          <w:lang w:eastAsia="en-US"/>
        </w:rPr>
        <w:t>3</w:t>
      </w: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lastRenderedPageBreak/>
        <w:t xml:space="preserve">Составители _____________________ </w:t>
      </w:r>
      <w:r w:rsidR="00220D7D">
        <w:rPr>
          <w:lang w:eastAsia="en-US"/>
        </w:rPr>
        <w:t>Василевская С.П</w:t>
      </w:r>
      <w:r w:rsidRPr="007B5C87">
        <w:rPr>
          <w:lang w:eastAsia="en-US"/>
        </w:rPr>
        <w:t>.</w:t>
      </w: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 xml:space="preserve">                    </w:t>
      </w:r>
      <w:r w:rsidR="00220D7D">
        <w:rPr>
          <w:lang w:eastAsia="en-US"/>
        </w:rPr>
        <w:t xml:space="preserve">  </w:t>
      </w:r>
      <w:r w:rsidRPr="007B5C87">
        <w:rPr>
          <w:lang w:eastAsia="en-US"/>
        </w:rPr>
        <w:t xml:space="preserve"> _____________________ Ханин</w:t>
      </w:r>
      <w:r w:rsidR="00220D7D">
        <w:rPr>
          <w:lang w:eastAsia="en-US"/>
        </w:rPr>
        <w:t xml:space="preserve"> В.П</w:t>
      </w:r>
      <w:r w:rsidRPr="007B5C87">
        <w:rPr>
          <w:lang w:eastAsia="en-US"/>
        </w:rPr>
        <w:t>.</w:t>
      </w: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 xml:space="preserve">Методические указания рассмотрены и одобрены на заседании кафедры </w:t>
      </w:r>
      <w:r w:rsidR="00220D7D">
        <w:rPr>
          <w:lang w:eastAsia="en-US"/>
        </w:rPr>
        <w:t>«</w:t>
      </w:r>
      <w:r w:rsidR="00220D7D" w:rsidRPr="00220D7D">
        <w:rPr>
          <w:lang w:eastAsia="en-US"/>
        </w:rPr>
        <w:t>Машины и аппараты химических</w:t>
      </w:r>
      <w:r w:rsidR="00220D7D">
        <w:rPr>
          <w:lang w:eastAsia="en-US"/>
        </w:rPr>
        <w:t xml:space="preserve"> и пищевых</w:t>
      </w:r>
      <w:r w:rsidR="00220D7D" w:rsidRPr="00220D7D">
        <w:rPr>
          <w:lang w:eastAsia="en-US"/>
        </w:rPr>
        <w:t xml:space="preserve"> производств</w:t>
      </w:r>
      <w:r w:rsidR="00220D7D">
        <w:rPr>
          <w:lang w:eastAsia="en-US"/>
        </w:rPr>
        <w:t xml:space="preserve">» </w:t>
      </w:r>
      <w:r w:rsidR="00D6510F">
        <w:rPr>
          <w:lang w:eastAsia="en-US"/>
        </w:rPr>
        <w:t xml:space="preserve"> от _</w:t>
      </w:r>
      <w:r w:rsidR="00220D7D" w:rsidRPr="00220D7D">
        <w:rPr>
          <w:u w:val="single"/>
          <w:lang w:eastAsia="en-US"/>
        </w:rPr>
        <w:t>1.02.2023</w:t>
      </w:r>
      <w:r w:rsidR="00D6510F">
        <w:rPr>
          <w:lang w:eastAsia="en-US"/>
        </w:rPr>
        <w:t>__г. Протокол № _</w:t>
      </w:r>
      <w:r w:rsidR="00220D7D">
        <w:rPr>
          <w:lang w:eastAsia="en-US"/>
        </w:rPr>
        <w:t>6</w:t>
      </w:r>
      <w:r w:rsidR="00D6510F">
        <w:rPr>
          <w:lang w:eastAsia="en-US"/>
        </w:rPr>
        <w:t>_</w:t>
      </w: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</w:p>
    <w:p w:rsidR="00776FAD" w:rsidRPr="007B5C87" w:rsidRDefault="00776FAD" w:rsidP="004269E2">
      <w:pPr>
        <w:spacing w:after="200" w:line="276" w:lineRule="auto"/>
        <w:jc w:val="both"/>
        <w:rPr>
          <w:lang w:eastAsia="en-US"/>
        </w:rPr>
      </w:pPr>
      <w:r w:rsidRPr="007B5C87">
        <w:rPr>
          <w:lang w:eastAsia="en-US"/>
        </w:rPr>
        <w:t xml:space="preserve">Заведующий кафедрой ________________________ </w:t>
      </w:r>
      <w:r w:rsidR="00220D7D">
        <w:rPr>
          <w:lang w:eastAsia="en-US"/>
        </w:rPr>
        <w:t>Василевская С.П</w:t>
      </w: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Default="00776FAD" w:rsidP="004269E2">
      <w:pPr>
        <w:jc w:val="both"/>
        <w:rPr>
          <w:snapToGrid w:val="0"/>
        </w:rPr>
      </w:pPr>
    </w:p>
    <w:p w:rsidR="00776FAD" w:rsidRDefault="00776FAD" w:rsidP="004269E2">
      <w:pPr>
        <w:jc w:val="both"/>
        <w:rPr>
          <w:snapToGrid w:val="0"/>
        </w:rPr>
      </w:pPr>
    </w:p>
    <w:p w:rsidR="00776FAD" w:rsidRDefault="00776FAD" w:rsidP="004269E2">
      <w:pPr>
        <w:jc w:val="both"/>
        <w:rPr>
          <w:snapToGrid w:val="0"/>
        </w:rPr>
      </w:pPr>
    </w:p>
    <w:p w:rsidR="00776FAD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4269E2">
      <w:pPr>
        <w:jc w:val="both"/>
        <w:rPr>
          <w:snapToGrid w:val="0"/>
        </w:rPr>
      </w:pPr>
    </w:p>
    <w:p w:rsidR="00776FAD" w:rsidRPr="007B5C87" w:rsidRDefault="00776FAD" w:rsidP="00220D7D">
      <w:pPr>
        <w:pStyle w:val="ReportHead"/>
        <w:suppressAutoHyphens/>
        <w:spacing w:before="120"/>
        <w:jc w:val="both"/>
        <w:rPr>
          <w:sz w:val="24"/>
          <w:szCs w:val="24"/>
        </w:rPr>
      </w:pPr>
      <w:r w:rsidRPr="007B5C87">
        <w:rPr>
          <w:sz w:val="24"/>
          <w:szCs w:val="24"/>
        </w:rPr>
        <w:t>Методические указания</w:t>
      </w:r>
      <w:r>
        <w:rPr>
          <w:sz w:val="24"/>
          <w:szCs w:val="24"/>
        </w:rPr>
        <w:t xml:space="preserve"> являются</w:t>
      </w:r>
      <w:r w:rsidRPr="007B5C87">
        <w:rPr>
          <w:sz w:val="24"/>
          <w:szCs w:val="24"/>
        </w:rPr>
        <w:t xml:space="preserve"> приложением к рабочей программе</w:t>
      </w:r>
      <w:r>
        <w:rPr>
          <w:sz w:val="24"/>
          <w:szCs w:val="24"/>
        </w:rPr>
        <w:t xml:space="preserve"> Государственной итоговой аттестации</w:t>
      </w:r>
      <w:r w:rsidRPr="007B5C87">
        <w:rPr>
          <w:sz w:val="24"/>
          <w:szCs w:val="24"/>
        </w:rPr>
        <w:t xml:space="preserve"> зарегистрированной в ЦИТ под учетным номером</w:t>
      </w:r>
      <w:r w:rsidR="00045579">
        <w:rPr>
          <w:sz w:val="24"/>
          <w:szCs w:val="24"/>
        </w:rPr>
        <w:t xml:space="preserve"> __________</w:t>
      </w:r>
      <w:r>
        <w:rPr>
          <w:sz w:val="24"/>
          <w:szCs w:val="24"/>
        </w:rPr>
        <w:t>.</w:t>
      </w:r>
    </w:p>
    <w:p w:rsidR="00776FAD" w:rsidRDefault="00776FAD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776FAD" w:rsidTr="004269E2">
        <w:tc>
          <w:tcPr>
            <w:tcW w:w="3522" w:type="dxa"/>
          </w:tcPr>
          <w:p w:rsidR="00776FAD" w:rsidRPr="003C3B98" w:rsidRDefault="00776FAD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  <w:tr w:rsidR="00776FAD" w:rsidTr="004269E2">
        <w:tc>
          <w:tcPr>
            <w:tcW w:w="3522" w:type="dxa"/>
          </w:tcPr>
          <w:p w:rsidR="00776FAD" w:rsidRPr="003C3B98" w:rsidRDefault="00776FAD">
            <w:pPr>
              <w:pStyle w:val="a3"/>
              <w:suppressLineNumbers/>
              <w:rPr>
                <w:rFonts w:ascii="Times New Roman" w:hAnsi="Times New Roman" w:cs="Courier New"/>
                <w:sz w:val="28"/>
                <w:szCs w:val="28"/>
                <w:lang w:eastAsia="en-US"/>
              </w:rPr>
            </w:pPr>
          </w:p>
        </w:tc>
      </w:tr>
    </w:tbl>
    <w:p w:rsidR="00776FAD" w:rsidRDefault="00776FAD" w:rsidP="004269E2">
      <w:pPr>
        <w:jc w:val="both"/>
        <w:rPr>
          <w:snapToGrid w:val="0"/>
          <w:sz w:val="28"/>
          <w:szCs w:val="28"/>
        </w:rPr>
      </w:pPr>
    </w:p>
    <w:p w:rsidR="00776FAD" w:rsidRPr="007B5C87" w:rsidRDefault="00776FAD" w:rsidP="007B5C87">
      <w:pPr>
        <w:pStyle w:val="ReportMain"/>
        <w:keepNext/>
        <w:suppressAutoHyphens/>
        <w:spacing w:after="360"/>
        <w:jc w:val="center"/>
        <w:outlineLvl w:val="0"/>
        <w:rPr>
          <w:b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 w:rsidRPr="007B5C87">
        <w:rPr>
          <w:b/>
          <w:sz w:val="28"/>
          <w:szCs w:val="28"/>
        </w:rPr>
        <w:lastRenderedPageBreak/>
        <w:t>Содержание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8928"/>
        <w:gridCol w:w="720"/>
      </w:tblGrid>
      <w:tr w:rsidR="00776FAD" w:rsidRPr="007B5C87" w:rsidTr="006D1525">
        <w:tc>
          <w:tcPr>
            <w:tcW w:w="8928" w:type="dxa"/>
          </w:tcPr>
          <w:p w:rsidR="00776FAD" w:rsidRPr="007B5C87" w:rsidRDefault="00776FAD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1 </w:t>
            </w:r>
            <w:r>
              <w:rPr>
                <w:color w:val="000000"/>
                <w:spacing w:val="7"/>
              </w:rPr>
              <w:t>Общие положения</w:t>
            </w:r>
          </w:p>
        </w:tc>
        <w:tc>
          <w:tcPr>
            <w:tcW w:w="720" w:type="dxa"/>
            <w:vAlign w:val="bottom"/>
          </w:tcPr>
          <w:p w:rsidR="00776FAD" w:rsidRPr="007B5C87" w:rsidRDefault="00776FAD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776FAD" w:rsidRPr="007B5C87" w:rsidTr="006D1525">
        <w:tc>
          <w:tcPr>
            <w:tcW w:w="8928" w:type="dxa"/>
          </w:tcPr>
          <w:p w:rsidR="00776FAD" w:rsidRPr="007B5C87" w:rsidRDefault="00776FAD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2 </w:t>
            </w:r>
            <w:r>
              <w:rPr>
                <w:color w:val="000000"/>
                <w:spacing w:val="7"/>
              </w:rPr>
              <w:t>Структура государственной итоговой аттестации</w:t>
            </w:r>
          </w:p>
        </w:tc>
        <w:tc>
          <w:tcPr>
            <w:tcW w:w="720" w:type="dxa"/>
            <w:vAlign w:val="bottom"/>
          </w:tcPr>
          <w:p w:rsidR="00776FAD" w:rsidRPr="007B5C87" w:rsidRDefault="00776FAD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776FAD" w:rsidRPr="007B5C87" w:rsidTr="006D1525">
        <w:tc>
          <w:tcPr>
            <w:tcW w:w="8928" w:type="dxa"/>
          </w:tcPr>
          <w:p w:rsidR="00776FAD" w:rsidRPr="007B5C87" w:rsidRDefault="00776FAD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7B5C87">
              <w:rPr>
                <w:color w:val="000000"/>
                <w:spacing w:val="7"/>
              </w:rPr>
              <w:t xml:space="preserve">3 </w:t>
            </w:r>
            <w:r>
              <w:rPr>
                <w:color w:val="000000"/>
                <w:spacing w:val="7"/>
              </w:rPr>
              <w:t>Содержание государственного экзамена</w:t>
            </w:r>
          </w:p>
        </w:tc>
        <w:tc>
          <w:tcPr>
            <w:tcW w:w="720" w:type="dxa"/>
            <w:vAlign w:val="bottom"/>
          </w:tcPr>
          <w:p w:rsidR="00776FAD" w:rsidRPr="007B5C87" w:rsidRDefault="00776FAD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776FAD" w:rsidRPr="007B5C87" w:rsidTr="006D1525">
        <w:tc>
          <w:tcPr>
            <w:tcW w:w="8928" w:type="dxa"/>
          </w:tcPr>
          <w:p w:rsidR="00776FAD" w:rsidRPr="007B5C87" w:rsidRDefault="00776FAD" w:rsidP="009D5B58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Pr="007B5C87">
              <w:rPr>
                <w:color w:val="000000"/>
                <w:spacing w:val="7"/>
              </w:rPr>
              <w:t xml:space="preserve"> </w:t>
            </w:r>
            <w:r>
              <w:rPr>
                <w:color w:val="000000"/>
                <w:spacing w:val="7"/>
              </w:rPr>
              <w:t>Выпускная квалификационная работа</w:t>
            </w:r>
          </w:p>
        </w:tc>
        <w:tc>
          <w:tcPr>
            <w:tcW w:w="720" w:type="dxa"/>
            <w:vAlign w:val="bottom"/>
          </w:tcPr>
          <w:p w:rsidR="00776FAD" w:rsidRPr="007B5C87" w:rsidRDefault="00776FAD" w:rsidP="009D5B58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</w:tbl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4A657F">
      <w:pPr>
        <w:pStyle w:val="ReportMain"/>
        <w:keepNext/>
        <w:suppressAutoHyphens/>
        <w:spacing w:after="360"/>
        <w:ind w:firstLine="709"/>
        <w:jc w:val="both"/>
        <w:outlineLvl w:val="0"/>
        <w:rPr>
          <w:snapToGrid w:val="0"/>
          <w:sz w:val="28"/>
          <w:szCs w:val="28"/>
        </w:rPr>
      </w:pPr>
    </w:p>
    <w:p w:rsidR="00776FAD" w:rsidRDefault="00776FAD" w:rsidP="007B5C87">
      <w:pPr>
        <w:pStyle w:val="ReportMain"/>
        <w:keepNext/>
        <w:suppressAutoHyphens/>
        <w:spacing w:after="360"/>
        <w:jc w:val="both"/>
        <w:outlineLvl w:val="0"/>
        <w:rPr>
          <w:snapToGrid w:val="0"/>
          <w:sz w:val="28"/>
          <w:szCs w:val="28"/>
        </w:rPr>
        <w:sectPr w:rsidR="00776FAD" w:rsidSect="001516C2">
          <w:pgSz w:w="11900" w:h="16840"/>
          <w:pgMar w:top="1134" w:right="560" w:bottom="1134" w:left="709" w:header="720" w:footer="720" w:gutter="0"/>
          <w:cols w:space="720"/>
        </w:sectPr>
      </w:pPr>
    </w:p>
    <w:p w:rsidR="00776FAD" w:rsidRPr="009E65F7" w:rsidRDefault="00776FAD" w:rsidP="000172A4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 w:rsidRPr="009E65F7">
        <w:rPr>
          <w:b/>
        </w:rPr>
        <w:lastRenderedPageBreak/>
        <w:t>1 Общие положения</w:t>
      </w:r>
    </w:p>
    <w:p w:rsidR="00776FAD" w:rsidRDefault="00776FAD" w:rsidP="000172A4">
      <w:pPr>
        <w:pStyle w:val="ReportMain"/>
        <w:suppressAutoHyphens/>
        <w:ind w:firstLine="709"/>
        <w:jc w:val="both"/>
      </w:pPr>
      <w:r w:rsidRPr="009E65F7"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:rsidR="00477C7A" w:rsidRPr="00477C7A" w:rsidRDefault="00477C7A" w:rsidP="00477C7A">
      <w:pPr>
        <w:suppressAutoHyphens/>
        <w:ind w:firstLine="709"/>
        <w:jc w:val="both"/>
        <w:rPr>
          <w:rFonts w:eastAsia="Calibri"/>
          <w:szCs w:val="22"/>
          <w:lang w:eastAsia="en-US"/>
        </w:rPr>
      </w:pPr>
      <w:r w:rsidRPr="00477C7A">
        <w:rPr>
          <w:rFonts w:eastAsia="Calibri"/>
          <w:szCs w:val="22"/>
          <w:lang w:eastAsia="en-US"/>
        </w:rPr>
        <w:t>Общая трудоемкость государственной итоговой аттестации составляет 9 зачетных единиц (324 академических часа).</w:t>
      </w:r>
    </w:p>
    <w:p w:rsidR="00776FAD" w:rsidRPr="009E65F7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9E65F7">
        <w:rPr>
          <w:b/>
        </w:rPr>
        <w:t>2 Структура государственной итоговой аттестации</w:t>
      </w:r>
    </w:p>
    <w:p w:rsidR="00776FAD" w:rsidRPr="009E65F7" w:rsidRDefault="00776FAD" w:rsidP="000172A4">
      <w:pPr>
        <w:pStyle w:val="ReportMain"/>
        <w:suppressAutoHyphens/>
        <w:ind w:firstLine="709"/>
        <w:jc w:val="both"/>
      </w:pPr>
      <w:r w:rsidRPr="009E65F7">
        <w:t>Итоговая государственная аттестации по направлению подготовки 18.03.01 Химическая технология включает:</w:t>
      </w:r>
    </w:p>
    <w:p w:rsidR="00477C7A" w:rsidRPr="00477C7A" w:rsidRDefault="00776FAD" w:rsidP="00477C7A">
      <w:pPr>
        <w:pStyle w:val="ReportMain"/>
        <w:suppressAutoHyphens/>
        <w:ind w:firstLine="709"/>
        <w:jc w:val="both"/>
        <w:rPr>
          <w:i/>
        </w:rPr>
      </w:pPr>
      <w:r w:rsidRPr="009E65F7">
        <w:rPr>
          <w:i/>
        </w:rPr>
        <w:t xml:space="preserve"> </w:t>
      </w:r>
      <w:r w:rsidR="00477C7A" w:rsidRPr="00477C7A">
        <w:rPr>
          <w:i/>
        </w:rPr>
        <w:t xml:space="preserve"> - подготовка к сдаче и сдача государственного экзамена;</w:t>
      </w:r>
    </w:p>
    <w:p w:rsidR="00477C7A" w:rsidRDefault="00477C7A" w:rsidP="00477C7A">
      <w:pPr>
        <w:suppressAutoHyphens/>
        <w:ind w:firstLine="709"/>
        <w:jc w:val="both"/>
        <w:rPr>
          <w:rFonts w:eastAsia="Calibri"/>
          <w:i/>
          <w:szCs w:val="22"/>
          <w:lang w:eastAsia="en-US"/>
        </w:rPr>
      </w:pPr>
      <w:r w:rsidRPr="00477C7A">
        <w:rPr>
          <w:rFonts w:eastAsia="Calibri"/>
          <w:i/>
          <w:szCs w:val="22"/>
          <w:lang w:eastAsia="en-US"/>
        </w:rPr>
        <w:t xml:space="preserve"> - подготовка к процедуре защиты и защита выпускной квалификационной работы.</w:t>
      </w:r>
    </w:p>
    <w:p w:rsidR="00477C7A" w:rsidRPr="00477C7A" w:rsidRDefault="00477C7A" w:rsidP="00477C7A">
      <w:pPr>
        <w:suppressAutoHyphens/>
        <w:ind w:firstLine="709"/>
        <w:jc w:val="both"/>
        <w:rPr>
          <w:rFonts w:eastAsia="Calibri"/>
          <w:i/>
          <w:szCs w:val="22"/>
          <w:lang w:eastAsia="en-US"/>
        </w:rPr>
      </w:pPr>
    </w:p>
    <w:p w:rsidR="00776FAD" w:rsidRDefault="00776FAD" w:rsidP="00477C7A">
      <w:pPr>
        <w:pStyle w:val="ReportMain"/>
        <w:suppressAutoHyphens/>
        <w:ind w:firstLine="709"/>
        <w:jc w:val="both"/>
        <w:rPr>
          <w:b/>
        </w:rPr>
      </w:pPr>
      <w:r w:rsidRPr="009E65F7">
        <w:rPr>
          <w:b/>
        </w:rPr>
        <w:t>3 Содержание государственного экзамена</w:t>
      </w:r>
    </w:p>
    <w:p w:rsidR="00776FAD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3.1 Основные дисциплины образовательной программы и вопросы, результаты освоения которых имеют определяющее значение для профессиональной деятельности выпускника и обеспечивают формирование соответствующих компетенций, проверяемых в процессе государственного экзамена</w:t>
      </w:r>
    </w:p>
    <w:p w:rsidR="001516C2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«Б1.Д.Б.5 Безопасность жизнедеятельности»</w:t>
      </w:r>
      <w:r w:rsidRPr="00A47E9D">
        <w:rPr>
          <w:i/>
        </w:rPr>
        <w:t xml:space="preserve"> </w:t>
      </w:r>
      <w:r>
        <w:rPr>
          <w:i/>
        </w:rPr>
        <w:t>ОПК-10</w:t>
      </w:r>
    </w:p>
    <w:p w:rsidR="001516C2" w:rsidRPr="00A47E9D" w:rsidRDefault="001516C2" w:rsidP="001516C2">
      <w:pPr>
        <w:keepNext/>
        <w:suppressAutoHyphens/>
        <w:ind w:firstLine="709"/>
        <w:jc w:val="both"/>
        <w:outlineLvl w:val="1"/>
      </w:pPr>
      <w:r w:rsidRPr="00A47E9D">
        <w:t>Теоретические основы безопасности жизнедеятельности. Человек и опасности. Воздействие опасностей на человека. Основы техносферной безопасности. Психофизиологические и эргономические основы безопасности</w:t>
      </w:r>
      <w:r w:rsidRPr="00A47E9D">
        <w:tab/>
        <w:t>защиты человека от опасностей.</w:t>
      </w:r>
    </w:p>
    <w:p w:rsidR="001516C2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«Б1.Д.Б.14 Информационные технологии и программирование»</w:t>
      </w:r>
      <w:r w:rsidRPr="00073ECB">
        <w:rPr>
          <w:i/>
        </w:rPr>
        <w:t xml:space="preserve"> </w:t>
      </w:r>
      <w:r>
        <w:rPr>
          <w:i/>
        </w:rPr>
        <w:t>ОПК-2 ,4, 6, 14</w:t>
      </w:r>
    </w:p>
    <w:p w:rsidR="001516C2" w:rsidRPr="003833FC" w:rsidRDefault="001516C2" w:rsidP="001516C2">
      <w:pPr>
        <w:pStyle w:val="ReportMain"/>
        <w:suppressAutoHyphens/>
        <w:ind w:firstLine="709"/>
        <w:jc w:val="both"/>
      </w:pPr>
      <w:r w:rsidRPr="003833FC">
        <w:t xml:space="preserve">Развитие информационных технологий в современном обществе. </w:t>
      </w:r>
      <w:r>
        <w:t>Информатика и информационные технологии. Базовые и прикладные информационные технологии. Информационные процессы – основа информационных технологий. Информационные технологии.</w:t>
      </w:r>
    </w:p>
    <w:p w:rsidR="001516C2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>«Б1.Д.Б.17 Физика»</w:t>
      </w:r>
      <w:r w:rsidRPr="00964560">
        <w:rPr>
          <w:i/>
        </w:rPr>
        <w:t xml:space="preserve"> </w:t>
      </w:r>
      <w:r>
        <w:rPr>
          <w:i/>
        </w:rPr>
        <w:t>ОПК-1</w:t>
      </w:r>
    </w:p>
    <w:p w:rsidR="001516C2" w:rsidRDefault="001516C2" w:rsidP="001516C2">
      <w:pPr>
        <w:pStyle w:val="ReportMain"/>
        <w:suppressAutoHyphens/>
        <w:ind w:firstLine="709"/>
        <w:jc w:val="both"/>
      </w:pPr>
      <w:r>
        <w:t>Кинематика. Динамика. Механика сплошных сред. Основные физические явления и процессы, на которых основаны принципы действия объектов профессиональной деятельности, области и возможности применения физических эффектов. Фундаментальные понятия, законы и теории классической и современной физики, границы применимости основных физических моделей.</w:t>
      </w:r>
    </w:p>
    <w:p w:rsidR="001516C2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>
        <w:rPr>
          <w:b/>
          <w:i/>
        </w:rPr>
        <w:t xml:space="preserve"> «Б1.Д.Б.22 Материаловедение»</w:t>
      </w:r>
      <w:r w:rsidRPr="00964560">
        <w:rPr>
          <w:i/>
        </w:rPr>
        <w:t xml:space="preserve"> </w:t>
      </w:r>
      <w:r>
        <w:rPr>
          <w:i/>
        </w:rPr>
        <w:t>ОПК-7</w:t>
      </w:r>
    </w:p>
    <w:p w:rsidR="001516C2" w:rsidRPr="004555C3" w:rsidRDefault="001516C2" w:rsidP="001516C2">
      <w:pPr>
        <w:pStyle w:val="ReportMain"/>
        <w:suppressAutoHyphens/>
        <w:ind w:firstLine="709"/>
        <w:jc w:val="both"/>
        <w:rPr>
          <w:spacing w:val="-4"/>
        </w:rPr>
      </w:pPr>
      <w:r w:rsidRPr="004555C3">
        <w:rPr>
          <w:spacing w:val="-4"/>
        </w:rPr>
        <w:t>Основы строения материалов. Кристаллизация металлов. Механические свойства материалов и методы их определения. Основы теории сплавов. Превращения в железоуглеродистых сплавах. Основы термической и химико-термической обработки сплавов. Поверхностное упрочнение металлов и сплавов. Конструкционная прочность материалов. Основные конструкционные материалы. Теория и практика  различных способов повышения прочности, коррозионной стойкости и других эксплуатационных характеристик материалов, обеспечивающих высокую надежность и долговечность детали.</w:t>
      </w:r>
    </w:p>
    <w:p w:rsidR="001516C2" w:rsidRPr="003D133A" w:rsidRDefault="001516C2" w:rsidP="001516C2">
      <w:pPr>
        <w:pStyle w:val="ReportMain"/>
        <w:suppressAutoHyphens/>
        <w:ind w:firstLine="709"/>
        <w:jc w:val="both"/>
        <w:rPr>
          <w:b/>
          <w:i/>
          <w:spacing w:val="-6"/>
        </w:rPr>
      </w:pPr>
      <w:r>
        <w:rPr>
          <w:b/>
          <w:i/>
          <w:spacing w:val="-6"/>
        </w:rPr>
        <w:t>«Б1.Д.Б.28</w:t>
      </w:r>
      <w:r w:rsidRPr="003D133A">
        <w:rPr>
          <w:b/>
          <w:i/>
          <w:spacing w:val="-6"/>
        </w:rPr>
        <w:t xml:space="preserve"> Оборудование автоматизированного машиностроительного производства»</w:t>
      </w:r>
      <w:r w:rsidRPr="003D133A">
        <w:rPr>
          <w:i/>
          <w:spacing w:val="-6"/>
        </w:rPr>
        <w:t xml:space="preserve"> ОПК-9</w:t>
      </w:r>
      <w:r>
        <w:t xml:space="preserve"> </w:t>
      </w:r>
    </w:p>
    <w:p w:rsidR="001516C2" w:rsidRPr="00964560" w:rsidRDefault="001516C2" w:rsidP="001516C2">
      <w:pPr>
        <w:pStyle w:val="ReportMain"/>
        <w:suppressAutoHyphens/>
        <w:ind w:firstLine="709"/>
        <w:jc w:val="both"/>
      </w:pPr>
      <w:r w:rsidRPr="00964560">
        <w:t>Требования к качеству  изделий,  обеспечиваемому  сборкой.  Методы достижения точности при автоматической сборке. Классификация соединений и составных частей изделия, виды сборки. Уровни автоматизации производства, методы достижения точности при автоматической сборки, разработка  технологических  процессов  изготовления деталей в автоматизированном производстве. Разработка технологического процесса сборки изделий в машиностроении. Определение  размерных  связей,  возникающих  при изготовлении деталей, в условиях автоматизированного производства.   Технологическая подготовка производства на станках с ЧПУ.</w:t>
      </w:r>
    </w:p>
    <w:p w:rsidR="001516C2" w:rsidRPr="003D133A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 w:rsidRPr="003D133A">
        <w:rPr>
          <w:b/>
          <w:i/>
        </w:rPr>
        <w:lastRenderedPageBreak/>
        <w:t xml:space="preserve"> «Б1.Д</w:t>
      </w:r>
      <w:bookmarkStart w:id="0" w:name="_GoBack"/>
      <w:bookmarkEnd w:id="0"/>
      <w:r w:rsidRPr="003D133A">
        <w:rPr>
          <w:b/>
          <w:i/>
        </w:rPr>
        <w:t>.Б.29 Процессы и аппараты пищевых производств»</w:t>
      </w:r>
      <w:r w:rsidRPr="003D133A">
        <w:rPr>
          <w:i/>
        </w:rPr>
        <w:t xml:space="preserve"> ОПК-1, 9</w:t>
      </w:r>
    </w:p>
    <w:p w:rsidR="001516C2" w:rsidRDefault="001516C2" w:rsidP="001516C2">
      <w:pPr>
        <w:pStyle w:val="ReportMain"/>
        <w:suppressAutoHyphens/>
        <w:ind w:firstLine="709"/>
        <w:jc w:val="both"/>
      </w:pPr>
      <w:r>
        <w:t>Разделение однородных и неоднородных систем. Разделение жидких гетерогенных систем. Основные проблемы процессов перемешивания. Способы перемешивания. Устройство и работа фильтров. Основные характеристики фильтрационного процесса. Основы механики мелкодисперсных пищевых продуктов. Измельчение, распыливание, шлифование. Расчеты систем аспирации. Биохимические процессы.</w:t>
      </w:r>
      <w:r w:rsidRPr="001C00D9">
        <w:t xml:space="preserve"> </w:t>
      </w:r>
      <w:r>
        <w:t>Тепловые процессы. Выпаривание. Умеренное и глубокое охлаждение. Массопередача. Массообменные аппараты и процессы в них.</w:t>
      </w:r>
    </w:p>
    <w:p w:rsidR="001516C2" w:rsidRPr="00F52C60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 w:rsidRPr="00F52C60">
        <w:rPr>
          <w:b/>
          <w:i/>
        </w:rPr>
        <w:t xml:space="preserve">«Б1.Д.Б.31 Химическое сопротивление и защита от коррозии» </w:t>
      </w:r>
      <w:r w:rsidRPr="00F52C60">
        <w:rPr>
          <w:i/>
        </w:rPr>
        <w:t>ОПК-1</w:t>
      </w:r>
    </w:p>
    <w:p w:rsidR="001516C2" w:rsidRDefault="001516C2" w:rsidP="001516C2">
      <w:pPr>
        <w:pStyle w:val="ReportMain"/>
        <w:suppressAutoHyphens/>
        <w:ind w:firstLine="709"/>
        <w:jc w:val="both"/>
        <w:rPr>
          <w:b/>
          <w:i/>
        </w:rPr>
      </w:pPr>
      <w:r w:rsidRPr="00F52C60">
        <w:t>Основы теории электрохимической коррозии. Влияние внутренних и внешних факторов на газовую коррозию металлов</w:t>
      </w:r>
      <w:r>
        <w:t>. М</w:t>
      </w:r>
      <w:r w:rsidRPr="00F52C60">
        <w:t xml:space="preserve">еталлические </w:t>
      </w:r>
      <w:r>
        <w:t>и</w:t>
      </w:r>
      <w:r w:rsidRPr="00F52C60">
        <w:t xml:space="preserve"> </w:t>
      </w:r>
      <w:r>
        <w:rPr>
          <w:szCs w:val="24"/>
        </w:rPr>
        <w:t>н</w:t>
      </w:r>
      <w:r w:rsidRPr="00205A5E">
        <w:rPr>
          <w:szCs w:val="24"/>
        </w:rPr>
        <w:t>еметаллические материалы</w:t>
      </w:r>
      <w:r>
        <w:t xml:space="preserve"> Методы диагностики коррозионных разрушений и испытаний на коррозионную стойкость. Показатели коррозионной стойкости. Методы предотвращения коррозии на стадии проектирования оборудования, конструкций и сооружений.  Методы защиты от коррозии при эксплуатации оборудования, сооружений и конструкций. Защитные покрытия: классификация, свойства, методы нанесения. Коррозионно-стойкое легирование. Электрохимическая: протекторная, катодная, анодная защита.</w:t>
      </w:r>
      <w:r w:rsidRPr="00E211DF">
        <w:rPr>
          <w:b/>
          <w:i/>
        </w:rPr>
        <w:t xml:space="preserve"> </w:t>
      </w:r>
    </w:p>
    <w:p w:rsidR="001516C2" w:rsidRPr="00F52C60" w:rsidRDefault="001516C2" w:rsidP="001516C2">
      <w:pPr>
        <w:pStyle w:val="ReportMain"/>
        <w:suppressAutoHyphens/>
        <w:ind w:firstLine="709"/>
        <w:jc w:val="both"/>
        <w:rPr>
          <w:i/>
        </w:rPr>
      </w:pPr>
      <w:r w:rsidRPr="00F52C60">
        <w:rPr>
          <w:b/>
          <w:i/>
        </w:rPr>
        <w:t xml:space="preserve">«Б1.Д.Б.32 Основы конструирования» </w:t>
      </w:r>
      <w:r w:rsidRPr="00F52C60">
        <w:rPr>
          <w:i/>
        </w:rPr>
        <w:t>ОПК-6</w:t>
      </w:r>
    </w:p>
    <w:p w:rsidR="001516C2" w:rsidRPr="004555C3" w:rsidRDefault="001516C2" w:rsidP="001516C2">
      <w:pPr>
        <w:pStyle w:val="ReportMain"/>
        <w:suppressAutoHyphens/>
        <w:ind w:firstLine="709"/>
        <w:jc w:val="both"/>
        <w:rPr>
          <w:spacing w:val="-4"/>
        </w:rPr>
      </w:pPr>
      <w:r w:rsidRPr="004555C3">
        <w:rPr>
          <w:spacing w:val="-4"/>
        </w:rPr>
        <w:t>Основы конструирования и расчета аппаратуры, применяемой в пищевой и других отраслях промышленности. Основные конструкционные материалы: металлы, сплавы и неметаллическе материалы, рекомендации по их применению. Сварка, пайка и склеивание конструкционных материалов применительно к пищевым аппаратам. Нормализованные и типовые конструкции основных узлов и деталей. Инженерные методы и примеры прочностных и некоторых других конструктивных расчетов.</w:t>
      </w:r>
    </w:p>
    <w:p w:rsidR="001516C2" w:rsidRPr="00E211DF" w:rsidRDefault="001516C2" w:rsidP="001516C2">
      <w:pPr>
        <w:pStyle w:val="ReportMain"/>
        <w:suppressAutoHyphens/>
        <w:ind w:firstLine="709"/>
        <w:jc w:val="both"/>
        <w:rPr>
          <w:i/>
        </w:rPr>
      </w:pPr>
      <w:r w:rsidRPr="00E211DF">
        <w:rPr>
          <w:b/>
          <w:i/>
        </w:rPr>
        <w:t xml:space="preserve"> «Б1.Д.Б.34 Безопасность эксплуатации оборудования»</w:t>
      </w:r>
      <w:r w:rsidRPr="00E211DF">
        <w:rPr>
          <w:i/>
        </w:rPr>
        <w:t xml:space="preserve"> ОПК-10</w:t>
      </w:r>
    </w:p>
    <w:p w:rsidR="001516C2" w:rsidRPr="004555C3" w:rsidRDefault="001516C2" w:rsidP="001516C2">
      <w:pPr>
        <w:ind w:firstLine="742"/>
        <w:jc w:val="both"/>
        <w:rPr>
          <w:spacing w:val="-4"/>
        </w:rPr>
      </w:pPr>
      <w:r w:rsidRPr="004555C3">
        <w:rPr>
          <w:spacing w:val="-4"/>
        </w:rPr>
        <w:t>Особенности ремонта оборудования перерабатывающих производств. Требования, предъявляемые к ремонтным работам. Системы планового технического обслуживания и ремонта оборудования: послеосмотровая, стандартных ремонтов, система периодических ремонтов. Методы организации ремонтных работ: централизованный, децентрализованный, смешанный и подрядный способы выполнения ремонтных работ. Виды ремонтного обслуживания: осмотр, малый, средний, капитальный  ремонты. Конструкторская подготовка ремонтов. Ремонтные чертежи. Способы защиты оборудования от коррозии. Способы восстановление деталей сваркой, наплавкой, пайкой. Особенности ремонта машинного оборудования: фильтров, мешалок, центрифуг, мельниц, дробилок, кристаллизаторов, сушилок.</w:t>
      </w:r>
    </w:p>
    <w:p w:rsidR="001516C2" w:rsidRPr="00E113BB" w:rsidRDefault="001516C2" w:rsidP="001516C2">
      <w:pPr>
        <w:pStyle w:val="ReportMain"/>
        <w:suppressAutoHyphens/>
        <w:ind w:firstLine="709"/>
        <w:jc w:val="both"/>
        <w:rPr>
          <w:b/>
          <w:i/>
          <w:highlight w:val="green"/>
        </w:rPr>
      </w:pPr>
      <w:r w:rsidRPr="00F52C60">
        <w:rPr>
          <w:b/>
          <w:i/>
        </w:rPr>
        <w:t xml:space="preserve"> «Б1.Д.В.2 Технологическое оборудование пищевых производств»</w:t>
      </w:r>
      <w:r w:rsidRPr="00F52C60">
        <w:rPr>
          <w:i/>
        </w:rPr>
        <w:t xml:space="preserve"> ПК*-1</w:t>
      </w:r>
    </w:p>
    <w:p w:rsidR="001516C2" w:rsidRDefault="001516C2" w:rsidP="001516C2">
      <w:pPr>
        <w:pStyle w:val="ReportMain"/>
        <w:suppressAutoHyphens/>
        <w:ind w:firstLine="709"/>
        <w:jc w:val="both"/>
      </w:pPr>
      <w:r w:rsidRPr="00E211DF">
        <w:t xml:space="preserve">Требования, предъявляемые к оборудованию </w:t>
      </w:r>
      <w:r>
        <w:t>пищевых</w:t>
      </w:r>
      <w:r w:rsidRPr="00E211DF">
        <w:t xml:space="preserve"> предприятий</w:t>
      </w:r>
      <w:r>
        <w:t>.</w:t>
      </w:r>
      <w:r w:rsidRPr="00E211DF">
        <w:t xml:space="preserve">  Общие перспективы развития </w:t>
      </w:r>
      <w:r>
        <w:t>пищевого</w:t>
      </w:r>
      <w:r w:rsidRPr="00E211DF">
        <w:t xml:space="preserve"> аппарато- и машиностроения. Состав и назначение основ</w:t>
      </w:r>
      <w:r>
        <w:t>ных элементов машин и аппаратов.</w:t>
      </w:r>
      <w:r w:rsidRPr="00E211DF">
        <w:t xml:space="preserve"> Рабочий орган, привод, механизмы п</w:t>
      </w:r>
      <w:r>
        <w:t xml:space="preserve">итания, регулирования и защиты. </w:t>
      </w:r>
      <w:r w:rsidRPr="00E211DF">
        <w:t>Производительность и мощность технологической машины. Реакционное пространство и его конструктивное исполнение. Факторы, влияющие на выбор конструкции. Конвективные и кондуктивные сушилки. Центрифуги, фильтры, сепараторы. Технологические трубопроводы и их категорийность. Сварные и бесшовные трубы. Соединительные детали трубопроводов.</w:t>
      </w:r>
    </w:p>
    <w:p w:rsidR="001516C2" w:rsidRPr="00141B3B" w:rsidRDefault="001516C2" w:rsidP="001516C2">
      <w:pPr>
        <w:suppressAutoHyphens/>
        <w:ind w:firstLine="709"/>
        <w:jc w:val="both"/>
        <w:rPr>
          <w:i/>
        </w:rPr>
      </w:pPr>
      <w:r w:rsidRPr="00141B3B">
        <w:rPr>
          <w:b/>
          <w:i/>
        </w:rPr>
        <w:t>«Б1.Д.В.9 Конструирование и расчет элементов оборудования отрасли»</w:t>
      </w:r>
      <w:r>
        <w:rPr>
          <w:b/>
          <w:i/>
        </w:rPr>
        <w:t xml:space="preserve"> </w:t>
      </w:r>
      <w:r>
        <w:rPr>
          <w:i/>
        </w:rPr>
        <w:t>ПК*-4-5</w:t>
      </w:r>
    </w:p>
    <w:p w:rsidR="001516C2" w:rsidRPr="00141B3B" w:rsidRDefault="001516C2" w:rsidP="001516C2">
      <w:pPr>
        <w:suppressAutoHyphens/>
        <w:ind w:firstLine="709"/>
        <w:jc w:val="both"/>
      </w:pPr>
      <w:r>
        <w:t xml:space="preserve">Основные понятия и положения. </w:t>
      </w:r>
      <w:r w:rsidRPr="00533389">
        <w:t>Выбор схемных решений при проектировании машин. Основные принципы и методы проектирования. Совмещение движений рабочих органов машин циклического действия. Расчет основных параметров машин для дозирования и разделения сыпучих продуктов. Расчет основных параметров рабочих органов машин. Проектирование технологической линии. Общие правила конструирования. Компоновка конструкции. Выбор силовой схемы. Конструирование сборочных единиц. Разработка структурной и кинематической схем приводов. Расчет и конструирование деталей машин.</w:t>
      </w:r>
    </w:p>
    <w:p w:rsidR="001516C2" w:rsidRDefault="001516C2" w:rsidP="001516C2">
      <w:pPr>
        <w:pStyle w:val="ReportMain"/>
        <w:suppressAutoHyphens/>
        <w:ind w:firstLine="709"/>
        <w:jc w:val="both"/>
        <w:rPr>
          <w:i/>
        </w:rPr>
      </w:pPr>
      <w:r>
        <w:rPr>
          <w:b/>
          <w:i/>
        </w:rPr>
        <w:t xml:space="preserve"> «Б1.Д.В.Э.1.1 Основы исследовательской деятельности»</w:t>
      </w:r>
      <w:r w:rsidRPr="00533389">
        <w:rPr>
          <w:i/>
        </w:rPr>
        <w:t xml:space="preserve"> </w:t>
      </w:r>
      <w:r>
        <w:rPr>
          <w:i/>
        </w:rPr>
        <w:t>ПК*-1</w:t>
      </w:r>
    </w:p>
    <w:p w:rsidR="001516C2" w:rsidRPr="004E3BC9" w:rsidRDefault="001516C2" w:rsidP="001516C2">
      <w:pPr>
        <w:pStyle w:val="ReportMain"/>
        <w:suppressAutoHyphens/>
        <w:ind w:firstLine="709"/>
        <w:jc w:val="both"/>
        <w:rPr>
          <w:sz w:val="22"/>
        </w:rPr>
      </w:pPr>
      <w:r w:rsidRPr="004E3BC9">
        <w:t xml:space="preserve">Научное изучение как основная форма научной работы. Основные понятия научно-исследовательской работы. </w:t>
      </w:r>
      <w:r>
        <w:t>Значение и сущность научного поиска, научных исследований.</w:t>
      </w:r>
      <w:r w:rsidRPr="004E3BC9">
        <w:t xml:space="preserve"> Общая схема хода научного исследования. Правила построения логических определений. </w:t>
      </w:r>
      <w:r>
        <w:t>П</w:t>
      </w:r>
      <w:r w:rsidRPr="004E3BC9">
        <w:rPr>
          <w:bCs/>
          <w:color w:val="000000"/>
          <w:sz w:val="22"/>
          <w:shd w:val="clear" w:color="auto" w:fill="FFFFFF"/>
        </w:rPr>
        <w:t>одготовка к написанию научной работы и</w:t>
      </w:r>
      <w:r>
        <w:rPr>
          <w:bCs/>
          <w:color w:val="000000"/>
          <w:sz w:val="22"/>
          <w:shd w:val="clear" w:color="auto" w:fill="FFFFFF"/>
        </w:rPr>
        <w:t xml:space="preserve"> накопление</w:t>
      </w:r>
      <w:r w:rsidRPr="004E3BC9">
        <w:rPr>
          <w:bCs/>
          <w:color w:val="000000"/>
          <w:sz w:val="22"/>
          <w:shd w:val="clear" w:color="auto" w:fill="FFFFFF"/>
        </w:rPr>
        <w:t xml:space="preserve"> научной информации</w:t>
      </w:r>
      <w:r>
        <w:rPr>
          <w:bCs/>
          <w:color w:val="000000"/>
          <w:sz w:val="22"/>
          <w:shd w:val="clear" w:color="auto" w:fill="FFFFFF"/>
        </w:rPr>
        <w:t>. На</w:t>
      </w:r>
      <w:r w:rsidRPr="004E3BC9">
        <w:rPr>
          <w:bCs/>
          <w:color w:val="000000"/>
          <w:sz w:val="22"/>
          <w:shd w:val="clear" w:color="auto" w:fill="FFFFFF"/>
        </w:rPr>
        <w:t>учно-исследовательская работа студентов</w:t>
      </w:r>
      <w:r>
        <w:rPr>
          <w:bCs/>
          <w:color w:val="000000"/>
          <w:sz w:val="22"/>
          <w:shd w:val="clear" w:color="auto" w:fill="FFFFFF"/>
        </w:rPr>
        <w:t>.</w:t>
      </w:r>
    </w:p>
    <w:p w:rsidR="00776FAD" w:rsidRPr="009E65F7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9E65F7">
        <w:rPr>
          <w:b/>
        </w:rPr>
        <w:lastRenderedPageBreak/>
        <w:t>3.</w:t>
      </w:r>
      <w:r>
        <w:rPr>
          <w:b/>
        </w:rPr>
        <w:t>2</w:t>
      </w:r>
      <w:r w:rsidRPr="009E65F7">
        <w:rPr>
          <w:b/>
        </w:rPr>
        <w:t xml:space="preserve"> Порядок проведения государственного экзамена и методические материалы, определяющие процедуру оценивания результатов освоения образовательной программы на этом этапе государственных испытаний</w:t>
      </w:r>
    </w:p>
    <w:p w:rsidR="00776FAD" w:rsidRPr="000A6F57" w:rsidRDefault="00776FAD" w:rsidP="000172A4">
      <w:pPr>
        <w:ind w:firstLine="709"/>
        <w:jc w:val="both"/>
      </w:pPr>
      <w:r w:rsidRPr="000A6F57">
        <w:t>На подготовку и сдачу Государственного экзамена студентам отводятся четыре дня (36 час), в соответствии с учебным планом. Указанное время используется для чтения студентам установочных лекций, самоподготовки студентов и сдачи Государственного экзамена.</w:t>
      </w:r>
    </w:p>
    <w:p w:rsidR="00776FAD" w:rsidRPr="000A6F57" w:rsidRDefault="00776FAD" w:rsidP="000172A4">
      <w:pPr>
        <w:ind w:firstLine="709"/>
        <w:jc w:val="both"/>
      </w:pPr>
      <w:r w:rsidRPr="000A6F57">
        <w:t>Экзамен проводится в устной форме. Для сдачи Государственного  экзамена отводится один день, начало экзамена в 9 00.</w:t>
      </w:r>
    </w:p>
    <w:p w:rsidR="00776FAD" w:rsidRPr="000A6F57" w:rsidRDefault="00776FAD" w:rsidP="000172A4">
      <w:pPr>
        <w:ind w:firstLine="709"/>
        <w:jc w:val="both"/>
      </w:pPr>
      <w:r w:rsidRPr="000A6F57">
        <w:t>Для подготовки студентам отводится 2 часа. Студентам разрешается пользоваться справочной литературой, указанной ниже. Консультации студентов преподавателями и специалистами в день экзамена запрещены. Присутствие посторонних лиц при подготовке и сдаче экзамена не допускается.</w:t>
      </w:r>
    </w:p>
    <w:p w:rsidR="00776FAD" w:rsidRPr="000A6F57" w:rsidRDefault="00776FAD" w:rsidP="000172A4">
      <w:pPr>
        <w:ind w:firstLine="709"/>
        <w:jc w:val="both"/>
      </w:pPr>
      <w:r w:rsidRPr="000A6F57">
        <w:t>Список справочной литературы, которой можно пользоваться на экзамене: Нормативно-техническая документация - ГОСТы, ОСТы, РСТ, ТУ, Нормы организации и ведения технологического процесса на предприятиях отрасли, справочники, альбомы нормалей технологического оборудования.</w:t>
      </w:r>
    </w:p>
    <w:p w:rsidR="00776FAD" w:rsidRPr="000A6F57" w:rsidRDefault="00776FAD" w:rsidP="000172A4">
      <w:pPr>
        <w:ind w:firstLine="709"/>
        <w:jc w:val="both"/>
      </w:pPr>
      <w:r w:rsidRPr="000A6F57">
        <w:t>Результаты государственного экзамена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776FAD" w:rsidRPr="00684980" w:rsidRDefault="00776FAD" w:rsidP="000172A4">
      <w:pPr>
        <w:ind w:firstLine="709"/>
        <w:jc w:val="both"/>
      </w:pPr>
      <w:r w:rsidRPr="00684980">
        <w:t>Оценка выпускника на государственном экзамене формируется по итогам ответа на вопросы билетов и ответов на вопросы членов ГЭК по программе подготовки специалистов в соответствие с ГОС ВО специальности направлению 18.03.01 – Химическая технология. При этом оцениваются теоретические знания и практические умения выпускника, способность правильно выбирать наилучшие способы решения поставленной задачи, осуществлять выбор технологического оборудования, устанавливать режимы технологического процесса на каждом этапе, уметь проводить необходимые инженерные расчеты, используя справочную литературу:</w:t>
      </w:r>
    </w:p>
    <w:p w:rsidR="00776FAD" w:rsidRPr="00684980" w:rsidRDefault="00776FAD" w:rsidP="000172A4">
      <w:pPr>
        <w:ind w:firstLine="709"/>
        <w:jc w:val="both"/>
      </w:pPr>
      <w:r w:rsidRPr="00684980">
        <w:t>оценка «отлично» - выставляется студенту, если он знает программный материал, грамотно и по существу излагает его, не допускает неточностей при ответе на вопросы, не испытывает затруднений при выполнении практических задач;</w:t>
      </w:r>
    </w:p>
    <w:p w:rsidR="00776FAD" w:rsidRPr="00684980" w:rsidRDefault="00776FAD" w:rsidP="000172A4">
      <w:pPr>
        <w:ind w:firstLine="709"/>
        <w:jc w:val="both"/>
      </w:pPr>
      <w:r w:rsidRPr="00684980">
        <w:t>оценка «хорошо» - выставляется студенту, если он твердо знает программный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776FAD" w:rsidRPr="00684980" w:rsidRDefault="00776FAD" w:rsidP="000172A4">
      <w:pPr>
        <w:ind w:firstLine="709"/>
        <w:jc w:val="both"/>
      </w:pPr>
      <w:r w:rsidRPr="00684980">
        <w:t>оценка «удовлетворительно» -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776FAD" w:rsidRPr="00684980" w:rsidRDefault="00776FAD" w:rsidP="000172A4">
      <w:pPr>
        <w:ind w:firstLine="709"/>
        <w:jc w:val="both"/>
      </w:pPr>
      <w:r w:rsidRPr="00684980">
        <w:t xml:space="preserve">оценка «неудовлетворительно» -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 </w:t>
      </w:r>
    </w:p>
    <w:p w:rsidR="00776FAD" w:rsidRPr="009E65F7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9E65F7">
        <w:rPr>
          <w:b/>
        </w:rPr>
        <w:t>3.</w:t>
      </w:r>
      <w:r>
        <w:rPr>
          <w:b/>
        </w:rPr>
        <w:t>3</w:t>
      </w:r>
      <w:r w:rsidRPr="009E65F7">
        <w:rPr>
          <w:b/>
        </w:rPr>
        <w:t xml:space="preserve"> Перечень рекомендуемой литературы для подготовки к государственному экзамену</w:t>
      </w:r>
    </w:p>
    <w:p w:rsidR="00765A5C" w:rsidRPr="00314DDA" w:rsidRDefault="00765A5C" w:rsidP="00765A5C">
      <w:pPr>
        <w:widowControl w:val="0"/>
        <w:numPr>
          <w:ilvl w:val="0"/>
          <w:numId w:val="23"/>
        </w:numPr>
        <w:ind w:left="0" w:firstLine="851"/>
        <w:jc w:val="both"/>
      </w:pPr>
      <w:r w:rsidRPr="00314DDA">
        <w:t>Основы изобретательского творчества [Текст]: учеб. пособие /В. Н. Евсюков, А. С. Килов; - Оренбург : ГОУ ОГУ, 2010. - 276 с. : ил. - Библиогр.: с. 271-272. - ISBN 978-5-7410-1049-5.</w:t>
      </w:r>
    </w:p>
    <w:p w:rsidR="00765A5C" w:rsidRPr="00314DDA" w:rsidRDefault="00765A5C" w:rsidP="00765A5C">
      <w:pPr>
        <w:numPr>
          <w:ilvl w:val="0"/>
          <w:numId w:val="23"/>
        </w:numPr>
        <w:ind w:left="0" w:firstLine="851"/>
        <w:jc w:val="both"/>
      </w:pPr>
      <w:r w:rsidRPr="00314DDA">
        <w:rPr>
          <w:bCs/>
        </w:rPr>
        <w:t>Богодухов, С. И.</w:t>
      </w:r>
      <w:r w:rsidRPr="00314DDA">
        <w:t xml:space="preserve"> </w:t>
      </w:r>
      <w:r w:rsidRPr="00314DDA">
        <w:rPr>
          <w:bCs/>
        </w:rPr>
        <w:t>Курс материаловедения в вопросах и ответах</w:t>
      </w:r>
      <w:r w:rsidRPr="00314DDA">
        <w:t xml:space="preserve"> [Текст] : учеб. пособие для вузов / С. И. Богодухов, А. В. Синюхин, Е. С. Козик.- 3-е изд., перераб. и доп. - М. : Машиностроение, 2010. - 350 с. : ил. - Библиогр.: с. 313-314. - Прил.: с. 315-349. - ISBN 978-5-94275-530-0.</w:t>
      </w:r>
    </w:p>
    <w:p w:rsidR="00765A5C" w:rsidRPr="00314DDA" w:rsidRDefault="00765A5C" w:rsidP="00765A5C">
      <w:pPr>
        <w:numPr>
          <w:ilvl w:val="0"/>
          <w:numId w:val="23"/>
        </w:numPr>
        <w:suppressLineNumbers/>
        <w:tabs>
          <w:tab w:val="left" w:pos="851"/>
        </w:tabs>
        <w:ind w:left="0" w:firstLine="851"/>
        <w:jc w:val="both"/>
        <w:rPr>
          <w:b/>
        </w:rPr>
      </w:pPr>
      <w:r w:rsidRPr="00314DDA">
        <w:rPr>
          <w:bCs/>
        </w:rPr>
        <w:t>Акулович, Л. М.</w:t>
      </w:r>
      <w:r w:rsidRPr="00314DDA">
        <w:rPr>
          <w:b/>
          <w:bCs/>
        </w:rPr>
        <w:t xml:space="preserve"> </w:t>
      </w:r>
      <w:r w:rsidRPr="00314DDA">
        <w:rPr>
          <w:bCs/>
        </w:rPr>
        <w:t xml:space="preserve">Основы автоматизированного проектирования технологических процессов в машиностроении [Текст] : учебное пособие для студентов учреждений высшего </w:t>
      </w:r>
      <w:r w:rsidRPr="00314DDA">
        <w:rPr>
          <w:bCs/>
        </w:rPr>
        <w:lastRenderedPageBreak/>
        <w:t xml:space="preserve">образования по машиностроительным специальностям / Л. М. Акулович, В. К. Шелег. - Минск : Новое знание ; Москва : ИНФРА-М, 2012. - 488 с. </w:t>
      </w:r>
    </w:p>
    <w:p w:rsidR="00765A5C" w:rsidRPr="00314DDA" w:rsidRDefault="00765A5C" w:rsidP="00765A5C">
      <w:pPr>
        <w:widowControl w:val="0"/>
        <w:numPr>
          <w:ilvl w:val="0"/>
          <w:numId w:val="23"/>
        </w:numPr>
        <w:ind w:left="0" w:firstLine="851"/>
        <w:jc w:val="both"/>
      </w:pPr>
      <w:r w:rsidRPr="00314DDA">
        <w:rPr>
          <w:bCs/>
        </w:rPr>
        <w:t xml:space="preserve">Мурашкин, В.Г. Инженерные и научные расчеты в программном комплексе MathCAD : учебное пособие / В.Г. Мурашкин. - Самара : Самарский государственный архитектурно-строительный университет, 2011. - 84 с. - ISBN 978-5-9585-0439-8; То же [Электронный ресурс]. - URL: </w:t>
      </w:r>
      <w:hyperlink r:id="rId7" w:history="1">
        <w:r w:rsidRPr="00314DDA">
          <w:rPr>
            <w:bCs/>
            <w:color w:val="0563C1"/>
            <w:u w:val="single"/>
          </w:rPr>
          <w:t>http://biblioclub.ru/index.php?page=book&amp;id=143487</w:t>
        </w:r>
      </w:hyperlink>
    </w:p>
    <w:p w:rsidR="00765A5C" w:rsidRPr="00314DDA" w:rsidRDefault="00765A5C" w:rsidP="00765A5C">
      <w:pPr>
        <w:numPr>
          <w:ilvl w:val="0"/>
          <w:numId w:val="23"/>
        </w:numPr>
        <w:ind w:left="0" w:firstLine="851"/>
        <w:jc w:val="both"/>
        <w:rPr>
          <w:bCs/>
        </w:rPr>
      </w:pPr>
      <w:r w:rsidRPr="00314DDA">
        <w:rPr>
          <w:bCs/>
        </w:rPr>
        <w:t>Половинкин, А. И.  Основы инженерного творчества [Текст] : учеб. для вузов / А. И. Половинкин. - М. : Машиностроение, 1988. - 368 с. : ил.</w:t>
      </w:r>
    </w:p>
    <w:p w:rsidR="00765A5C" w:rsidRPr="00314DDA" w:rsidRDefault="00765A5C" w:rsidP="00765A5C">
      <w:pPr>
        <w:numPr>
          <w:ilvl w:val="0"/>
          <w:numId w:val="23"/>
        </w:numPr>
        <w:suppressLineNumbers/>
        <w:tabs>
          <w:tab w:val="left" w:pos="900"/>
        </w:tabs>
        <w:ind w:left="0" w:firstLine="851"/>
        <w:jc w:val="both"/>
        <w:rPr>
          <w:bCs/>
        </w:rPr>
      </w:pPr>
      <w:r w:rsidRPr="00314DDA">
        <w:rPr>
          <w:bCs/>
        </w:rPr>
        <w:t>Черноусова, А. М. Применение системы КОМПАС-3D для разработки конструкторской документации: лабораторный практикум / А. М. Черноусова, В. Н. Шерстобитова; Оренбургский гос. ун-т. – Оренбург : ГОУ ОГУ, 2010. – 148 с.</w:t>
      </w:r>
    </w:p>
    <w:p w:rsidR="00765A5C" w:rsidRPr="00314DDA" w:rsidRDefault="00765A5C" w:rsidP="00765A5C">
      <w:pPr>
        <w:numPr>
          <w:ilvl w:val="0"/>
          <w:numId w:val="23"/>
        </w:numPr>
        <w:suppressLineNumbers/>
        <w:tabs>
          <w:tab w:val="left" w:pos="900"/>
        </w:tabs>
        <w:ind w:left="0" w:firstLine="851"/>
        <w:jc w:val="both"/>
        <w:rPr>
          <w:bCs/>
        </w:rPr>
      </w:pPr>
      <w:r w:rsidRPr="00314DDA">
        <w:rPr>
          <w:bCs/>
        </w:rPr>
        <w:t>Расчеты на прочность элементов машиностроительных конструкций в среде MATHCAD [Текст] : учеб. пособие для вузов / Р. К. Вафин [и др.] ; под ред. Р. К. Вафина.- 3-е изд., перераб. и доп. - Старый Оскол : ТНТ, 2008. - 579 с. : ил.</w:t>
      </w:r>
    </w:p>
    <w:p w:rsidR="00765A5C" w:rsidRPr="00314DDA" w:rsidRDefault="00765A5C" w:rsidP="00765A5C">
      <w:pPr>
        <w:numPr>
          <w:ilvl w:val="0"/>
          <w:numId w:val="23"/>
        </w:numPr>
        <w:suppressLineNumbers/>
        <w:tabs>
          <w:tab w:val="left" w:pos="900"/>
        </w:tabs>
        <w:ind w:left="0" w:firstLine="851"/>
        <w:jc w:val="both"/>
        <w:rPr>
          <w:bCs/>
        </w:rPr>
      </w:pPr>
      <w:r w:rsidRPr="00314DDA">
        <w:rPr>
          <w:bCs/>
        </w:rPr>
        <w:t>АРМ WinMachine. Версия 8,5 [Электронный ресурс] : Российская система автоматизированного расчета и проектирования механического оборудования и конструкций в области машиностроения и строительства. - Электрон. текстовые дан. - М. : НТЦ АПМ, 2005. - 1 электрон. опт. диск (CD-ROM). - Загл. с экрана. -Систем. требования: APM WinMachine предназначена для персональных компьютеров и работает в средах Microsoft Windows-95, 98, 2000, ME, NT, XP</w:t>
      </w:r>
    </w:p>
    <w:p w:rsidR="00776FAD" w:rsidRPr="009E65F7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9E65F7">
        <w:rPr>
          <w:b/>
        </w:rPr>
        <w:t>3.</w:t>
      </w:r>
      <w:r>
        <w:rPr>
          <w:b/>
        </w:rPr>
        <w:t>4</w:t>
      </w:r>
      <w:r w:rsidRPr="009E65F7">
        <w:rPr>
          <w:b/>
        </w:rPr>
        <w:t xml:space="preserve"> Интернет-ресурсы</w:t>
      </w:r>
    </w:p>
    <w:p w:rsidR="00765A5C" w:rsidRPr="00314DDA" w:rsidRDefault="00765A5C" w:rsidP="00765A5C">
      <w:pPr>
        <w:numPr>
          <w:ilvl w:val="0"/>
          <w:numId w:val="24"/>
        </w:numPr>
        <w:suppressAutoHyphens/>
        <w:ind w:left="0" w:firstLine="709"/>
        <w:jc w:val="both"/>
        <w:rPr>
          <w:color w:val="000000"/>
          <w:lang w:val="x-none" w:eastAsia="x-none"/>
        </w:rPr>
      </w:pPr>
      <w:r w:rsidRPr="00314DDA">
        <w:rPr>
          <w:color w:val="0000FF"/>
          <w:szCs w:val="20"/>
          <w:lang w:val="x-none" w:eastAsia="x-none"/>
        </w:rPr>
        <w:t>https://openedu.ru/</w:t>
      </w:r>
      <w:r w:rsidRPr="00314DDA">
        <w:rPr>
          <w:szCs w:val="20"/>
          <w:lang w:val="x-none" w:eastAsia="x-none"/>
        </w:rPr>
        <w:t xml:space="preserve"> - «Открытое образование» Курсы: «</w:t>
      </w:r>
      <w:hyperlink r:id="rId8" w:history="1">
        <w:r w:rsidRPr="00B50CF7">
          <w:rPr>
            <w:color w:val="000000"/>
            <w:shd w:val="clear" w:color="auto" w:fill="FFFFFF"/>
            <w:lang w:val="x-none" w:eastAsia="x-none"/>
          </w:rPr>
          <w:t>Компьютерная инженерная графика»; </w:t>
        </w:r>
      </w:hyperlink>
      <w:r w:rsidRPr="00B50CF7">
        <w:rPr>
          <w:color w:val="000000"/>
          <w:lang w:val="x-none" w:eastAsia="x-none"/>
        </w:rPr>
        <w:t xml:space="preserve"> «</w:t>
      </w:r>
      <w:hyperlink r:id="rId9" w:history="1">
        <w:r w:rsidRPr="00B50CF7">
          <w:rPr>
            <w:color w:val="000000"/>
            <w:shd w:val="clear" w:color="auto" w:fill="FFFFFF"/>
            <w:lang w:val="x-none" w:eastAsia="x-none"/>
          </w:rPr>
          <w:t>Системы автоматизированного проектирования</w:t>
        </w:r>
      </w:hyperlink>
      <w:r w:rsidRPr="00B50CF7">
        <w:rPr>
          <w:color w:val="000000"/>
          <w:lang w:val="x-none" w:eastAsia="x-none"/>
        </w:rPr>
        <w:t>»; «</w:t>
      </w:r>
      <w:hyperlink r:id="rId10" w:history="1">
        <w:r w:rsidRPr="00B50CF7">
          <w:rPr>
            <w:color w:val="000000"/>
            <w:shd w:val="clear" w:color="auto" w:fill="FFFFFF"/>
            <w:lang w:val="x-none" w:eastAsia="x-none"/>
          </w:rPr>
          <w:t>Теоретическая механика для инженеров и исследователей</w:t>
        </w:r>
      </w:hyperlink>
      <w:r w:rsidRPr="00314DDA">
        <w:rPr>
          <w:color w:val="000000"/>
          <w:lang w:val="x-none" w:eastAsia="x-none"/>
        </w:rPr>
        <w:t>»</w:t>
      </w:r>
    </w:p>
    <w:p w:rsidR="00765A5C" w:rsidRPr="00314DDA" w:rsidRDefault="00765A5C" w:rsidP="00765A5C">
      <w:pPr>
        <w:numPr>
          <w:ilvl w:val="0"/>
          <w:numId w:val="24"/>
        </w:numPr>
        <w:suppressAutoHyphens/>
        <w:ind w:left="0" w:firstLine="709"/>
        <w:jc w:val="both"/>
        <w:rPr>
          <w:szCs w:val="20"/>
          <w:lang w:val="x-none" w:eastAsia="x-none"/>
        </w:rPr>
      </w:pPr>
      <w:r w:rsidRPr="00314DDA">
        <w:rPr>
          <w:color w:val="0000FF"/>
          <w:szCs w:val="20"/>
          <w:lang w:val="en-US" w:eastAsia="x-none"/>
        </w:rPr>
        <w:t>https</w:t>
      </w:r>
      <w:r w:rsidRPr="00314DDA">
        <w:rPr>
          <w:color w:val="0000FF"/>
          <w:szCs w:val="20"/>
          <w:lang w:val="x-none" w:eastAsia="x-none"/>
        </w:rPr>
        <w:t>://</w:t>
      </w:r>
      <w:r w:rsidRPr="00314DDA">
        <w:rPr>
          <w:color w:val="0000FF"/>
          <w:szCs w:val="20"/>
          <w:lang w:val="en-US" w:eastAsia="x-none"/>
        </w:rPr>
        <w:t>universarium</w:t>
      </w:r>
      <w:r w:rsidRPr="00314DDA">
        <w:rPr>
          <w:color w:val="0000FF"/>
          <w:szCs w:val="20"/>
          <w:lang w:val="x-none" w:eastAsia="x-none"/>
        </w:rPr>
        <w:t>.</w:t>
      </w:r>
      <w:r w:rsidRPr="00314DDA">
        <w:rPr>
          <w:color w:val="0000FF"/>
          <w:szCs w:val="20"/>
          <w:lang w:val="en-US" w:eastAsia="x-none"/>
        </w:rPr>
        <w:t>org</w:t>
      </w:r>
      <w:r w:rsidRPr="00314DDA">
        <w:rPr>
          <w:color w:val="0000FF"/>
          <w:szCs w:val="20"/>
          <w:lang w:val="x-none" w:eastAsia="x-none"/>
        </w:rPr>
        <w:t>/</w:t>
      </w:r>
      <w:r w:rsidRPr="00314DDA">
        <w:rPr>
          <w:szCs w:val="20"/>
          <w:lang w:val="x-none" w:eastAsia="x-none"/>
        </w:rPr>
        <w:t xml:space="preserve"> - «Универсариум», Курсы: « Иновационные технологии в машиностроении». </w:t>
      </w:r>
    </w:p>
    <w:p w:rsidR="00765A5C" w:rsidRDefault="00765A5C" w:rsidP="00765A5C">
      <w:pPr>
        <w:numPr>
          <w:ilvl w:val="0"/>
          <w:numId w:val="24"/>
        </w:numPr>
        <w:suppressAutoHyphens/>
        <w:ind w:left="0" w:firstLine="709"/>
        <w:jc w:val="both"/>
        <w:rPr>
          <w:szCs w:val="20"/>
          <w:lang w:val="x-none" w:eastAsia="x-none"/>
        </w:rPr>
      </w:pPr>
      <w:r w:rsidRPr="00314DDA">
        <w:rPr>
          <w:color w:val="0000FF"/>
          <w:szCs w:val="20"/>
          <w:lang w:val="x-none" w:eastAsia="x-none"/>
        </w:rPr>
        <w:t>https://www.lektorium.tv/</w:t>
      </w:r>
      <w:r w:rsidRPr="00314DDA">
        <w:rPr>
          <w:szCs w:val="20"/>
          <w:lang w:val="x-none" w:eastAsia="x-none"/>
        </w:rPr>
        <w:t xml:space="preserve"> - «Лекториум», Курсы: «Быстрое создание чертежей в компасе».</w:t>
      </w:r>
    </w:p>
    <w:p w:rsidR="00765A5C" w:rsidRPr="00314DDA" w:rsidRDefault="00784C87" w:rsidP="00765A5C">
      <w:pPr>
        <w:numPr>
          <w:ilvl w:val="0"/>
          <w:numId w:val="24"/>
        </w:numPr>
        <w:suppressLineNumbers/>
        <w:tabs>
          <w:tab w:val="left" w:pos="1418"/>
        </w:tabs>
        <w:ind w:left="0" w:firstLine="709"/>
        <w:jc w:val="both"/>
      </w:pPr>
      <w:hyperlink r:id="rId11" w:history="1">
        <w:r w:rsidR="00765A5C" w:rsidRPr="00D76DD2">
          <w:rPr>
            <w:rStyle w:val="ab"/>
          </w:rPr>
          <w:t>http://</w:t>
        </w:r>
        <w:r w:rsidR="00765A5C" w:rsidRPr="00D76DD2">
          <w:rPr>
            <w:rStyle w:val="ab"/>
            <w:lang w:val="en-US"/>
          </w:rPr>
          <w:t>www</w:t>
        </w:r>
        <w:r w:rsidR="00765A5C" w:rsidRPr="00D76DD2">
          <w:rPr>
            <w:rStyle w:val="ab"/>
          </w:rPr>
          <w:t>.</w:t>
        </w:r>
        <w:r w:rsidR="00765A5C" w:rsidRPr="00D76DD2">
          <w:rPr>
            <w:rStyle w:val="ab"/>
            <w:lang w:val="en-US"/>
          </w:rPr>
          <w:t>youtube</w:t>
        </w:r>
        <w:r w:rsidR="00765A5C" w:rsidRPr="00D76DD2">
          <w:rPr>
            <w:rStyle w:val="ab"/>
          </w:rPr>
          <w:t>.com/</w:t>
        </w:r>
      </w:hyperlink>
      <w:r w:rsidR="00765A5C" w:rsidRPr="00314DDA">
        <w:t xml:space="preserve">  – общедоступный сайт с видеоконтентом разнообразного содержания, в том числе демонстрационными материалами по темам дисциплины.</w:t>
      </w:r>
    </w:p>
    <w:p w:rsidR="00765A5C" w:rsidRPr="00314DDA" w:rsidRDefault="00784C87" w:rsidP="00765A5C">
      <w:pPr>
        <w:widowControl w:val="0"/>
        <w:numPr>
          <w:ilvl w:val="0"/>
          <w:numId w:val="24"/>
        </w:numPr>
        <w:ind w:left="0" w:firstLine="709"/>
        <w:jc w:val="both"/>
        <w:rPr>
          <w:color w:val="FF0000"/>
        </w:rPr>
      </w:pPr>
      <w:hyperlink r:id="rId12" w:history="1">
        <w:r w:rsidR="00765A5C" w:rsidRPr="00314DDA">
          <w:rPr>
            <w:color w:val="0000FF"/>
            <w:u w:val="single"/>
          </w:rPr>
          <w:t>https://openedu.ru/course/</w:t>
        </w:r>
      </w:hyperlink>
      <w:r w:rsidR="00765A5C" w:rsidRPr="00314DDA">
        <w:t xml:space="preserve">  - «Открытое образование», Каталог курсов</w:t>
      </w:r>
      <w:r w:rsidR="00765A5C" w:rsidRPr="00314DDA">
        <w:rPr>
          <w:color w:val="FF0000"/>
        </w:rPr>
        <w:t>.</w:t>
      </w:r>
    </w:p>
    <w:p w:rsidR="00776FAD" w:rsidRPr="009E65F7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9E65F7">
        <w:rPr>
          <w:b/>
        </w:rPr>
        <w:t>4 Выпускная квалификационная работа</w:t>
      </w:r>
    </w:p>
    <w:p w:rsidR="00776FAD" w:rsidRPr="009E65F7" w:rsidRDefault="00776FAD" w:rsidP="000172A4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 w:rsidRPr="009E65F7">
        <w:rPr>
          <w:b/>
        </w:rPr>
        <w:t>4.1 Структура  выпускной квалификационной работы и требования к ее содержанию и оформлению</w:t>
      </w:r>
    </w:p>
    <w:p w:rsidR="00765A5C" w:rsidRDefault="00765A5C" w:rsidP="00765A5C">
      <w:pPr>
        <w:pStyle w:val="ReportMain"/>
        <w:widowControl w:val="0"/>
        <w:ind w:firstLine="709"/>
        <w:jc w:val="both"/>
        <w:rPr>
          <w:b/>
        </w:rPr>
      </w:pPr>
      <w:r>
        <w:rPr>
          <w:b/>
        </w:rPr>
        <w:t>4.1 Структура  выпускной квалификационной работы и требования к ее содержанию и оформлению</w:t>
      </w:r>
    </w:p>
    <w:p w:rsidR="00765A5C" w:rsidRDefault="00765A5C" w:rsidP="00765A5C">
      <w:pPr>
        <w:pStyle w:val="ReportMain"/>
        <w:widowControl w:val="0"/>
        <w:ind w:firstLine="709"/>
        <w:jc w:val="both"/>
        <w:rPr>
          <w:b/>
        </w:rPr>
      </w:pPr>
    </w:p>
    <w:p w:rsidR="00765A5C" w:rsidRPr="00314DDA" w:rsidRDefault="00765A5C" w:rsidP="00765A5C">
      <w:pPr>
        <w:shd w:val="clear" w:color="auto" w:fill="FFFFFF"/>
        <w:ind w:firstLine="709"/>
        <w:jc w:val="both"/>
      </w:pPr>
      <w:r w:rsidRPr="00314DDA">
        <w:t>ВКР состоит из расчетно-пояснительной записки и графических материалов, отражающих решение технических задач, установленных заданием на проектирование.</w:t>
      </w:r>
    </w:p>
    <w:p w:rsidR="00765A5C" w:rsidRPr="00314DDA" w:rsidRDefault="00765A5C" w:rsidP="00765A5C">
      <w:pPr>
        <w:widowControl w:val="0"/>
        <w:ind w:firstLine="709"/>
        <w:jc w:val="both"/>
      </w:pPr>
      <w:r w:rsidRPr="00314DDA">
        <w:rPr>
          <w:spacing w:val="-1"/>
        </w:rPr>
        <w:t xml:space="preserve">Пояснительная записка ВКР должна содержать </w:t>
      </w:r>
      <w:r w:rsidRPr="00314DDA">
        <w:t xml:space="preserve">60 - 80 страниц текста, набранного через 1,0 интервала 14 шрифтом. Работа любого типа должна содержать титульный лист, лист задания, аннотацию на русском и английском языках, введение с указанием актуальности темы, целей и задач, характеристикой основных источников и научной литературы, использованных в ВКР, основную часть (которая может делиться на параграфы и главы), заключение - содержащее выводы, библиографический список, приложение. </w:t>
      </w:r>
      <w:r w:rsidRPr="00314DDA">
        <w:rPr>
          <w:spacing w:val="-1"/>
        </w:rPr>
        <w:t>В записку вкладывается лист нормоконтроля и отзыв руководителя</w:t>
      </w:r>
      <w:r w:rsidRPr="00314DDA">
        <w:t>. Оформление ВКР должно соответствовать требованиям, устанавливаемым стандартом организации - СТО 02069024.101-2015.</w:t>
      </w:r>
    </w:p>
    <w:p w:rsidR="00765A5C" w:rsidRPr="00314DDA" w:rsidRDefault="00765A5C" w:rsidP="00765A5C">
      <w:pPr>
        <w:widowControl w:val="0"/>
        <w:shd w:val="clear" w:color="auto" w:fill="FFFFFF"/>
        <w:tabs>
          <w:tab w:val="left" w:pos="9356"/>
        </w:tabs>
        <w:ind w:firstLine="709"/>
        <w:jc w:val="both"/>
        <w:rPr>
          <w:spacing w:val="-6"/>
        </w:rPr>
      </w:pPr>
      <w:r w:rsidRPr="00314DDA">
        <w:rPr>
          <w:spacing w:val="-6"/>
        </w:rPr>
        <w:t xml:space="preserve">Графический материал ВКР должен содержать информацию, позволяющую оценить: постановку задачи; используемые технические решения; особенности объемно-планировочных решений; знание норм </w:t>
      </w:r>
      <w:r w:rsidRPr="00314DDA">
        <w:rPr>
          <w:spacing w:val="-6"/>
        </w:rPr>
        <w:lastRenderedPageBreak/>
        <w:t xml:space="preserve">технологического проектирования и правил техники безопасности; экологическую проработку вопроса. </w:t>
      </w:r>
    </w:p>
    <w:p w:rsidR="00765A5C" w:rsidRPr="00314DDA" w:rsidRDefault="00765A5C" w:rsidP="00765A5C">
      <w:pPr>
        <w:widowControl w:val="0"/>
        <w:shd w:val="clear" w:color="auto" w:fill="FFFFFF"/>
        <w:tabs>
          <w:tab w:val="left" w:pos="9356"/>
        </w:tabs>
        <w:ind w:firstLine="709"/>
        <w:jc w:val="both"/>
        <w:rPr>
          <w:spacing w:val="-6"/>
        </w:rPr>
      </w:pPr>
      <w:r w:rsidRPr="00314DDA">
        <w:rPr>
          <w:spacing w:val="-6"/>
        </w:rPr>
        <w:t>Графические материалы ВКР могут быть представлены в виде: технологических чертежей; схем технологического процесса; чертежей коммуникаций, аспирации и пневмотранспорта; таблиц, диаграмм, листингов программ и т.п. Объем графического материала должен быть не менее 6 листов формата А1.</w:t>
      </w:r>
    </w:p>
    <w:p w:rsidR="00765A5C" w:rsidRPr="00314DDA" w:rsidRDefault="00765A5C" w:rsidP="00765A5C">
      <w:pPr>
        <w:widowControl w:val="0"/>
        <w:shd w:val="clear" w:color="auto" w:fill="FFFFFF"/>
        <w:tabs>
          <w:tab w:val="left" w:pos="9356"/>
        </w:tabs>
        <w:ind w:firstLine="709"/>
        <w:jc w:val="both"/>
      </w:pPr>
      <w:r w:rsidRPr="00314DDA">
        <w:t xml:space="preserve">Графические материалы ВКР выполняются в виде </w:t>
      </w:r>
      <w:r w:rsidRPr="00314DDA">
        <w:rPr>
          <w:spacing w:val="-1"/>
        </w:rPr>
        <w:t xml:space="preserve">плакатов и должны способствовать полному раскрытию содержания работы </w:t>
      </w:r>
      <w:r w:rsidRPr="00314DDA">
        <w:t>при докладе.</w:t>
      </w:r>
    </w:p>
    <w:p w:rsidR="00765A5C" w:rsidRPr="00314DDA" w:rsidRDefault="00765A5C" w:rsidP="00765A5C">
      <w:pPr>
        <w:widowControl w:val="0"/>
        <w:shd w:val="clear" w:color="auto" w:fill="FFFFFF"/>
        <w:tabs>
          <w:tab w:val="left" w:pos="9356"/>
        </w:tabs>
        <w:ind w:firstLine="709"/>
        <w:jc w:val="both"/>
      </w:pPr>
      <w:r w:rsidRPr="00314DDA">
        <w:t>По решению кафедры допускается уменьшение объема пояснительной записки и графического материала, если дипломник изготавливает какую-либо лабораторную установку, макеты и т.д.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  <w:rPr>
          <w:b/>
        </w:rPr>
      </w:pPr>
      <w:r>
        <w:rPr>
          <w:b/>
        </w:rPr>
        <w:t>4.2 Порядок выполнения выпускной квалификационной работы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  <w:rPr>
          <w:b/>
        </w:rPr>
      </w:pP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Порядок выполнения выпускной квалификационной работы Подготовка и непосредственное выполнение выпускной квалификационной работы осуществляются студентом в строгом соответствии с заданием и планом, разработанным руководителем.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Выполнение выпускной квалификационной работы начинается с самостоятельного подбора студентом учебной и научной литературы, нормативного материала по избранной теме. Основное внимание следует уделять не только монографической литературе, но и сборникам научных трудов, межвузовским сборникам, публикациям в научных журналах. Приступая к работе, студент должен ознакомиться с учебниками по дисциплине, соответствующей теме ВКР.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Работа с научными источниками предполагает конспектирование отдельных положений, имеющих отношение к теме ВКР. Рекомендуется делать выписки для использования их при написании работы. При цитировании отдельных положений из научных источников следует указывать фамилию и инициалы автора, название работы, место, год издания, номера страниц.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Необходимым условием выполнения ВКР являются сбор и анализ практического материала по теме исследования. Объем и характер материала, методы его сбора, обобщения и анализа определяются научным руководителем.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Завершающей стадией является обобщение собранного материала и написание работы, в которой должны присутствовать собственное суждение студента по исследуемой им проблеме.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>Особое внимание следует уделять оформлению библиографического списка, включающего: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а) научную литературу по проблеме;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б) материалы практики. </w:t>
      </w:r>
    </w:p>
    <w:p w:rsidR="00765A5C" w:rsidRPr="00B50CF7" w:rsidRDefault="00765A5C" w:rsidP="00765A5C">
      <w:pPr>
        <w:pStyle w:val="ReportMain"/>
        <w:widowControl w:val="0"/>
        <w:ind w:firstLine="709"/>
        <w:jc w:val="both"/>
        <w:outlineLvl w:val="0"/>
        <w:rPr>
          <w:spacing w:val="-10"/>
        </w:rPr>
      </w:pPr>
      <w:r w:rsidRPr="00B50CF7">
        <w:rPr>
          <w:spacing w:val="-8"/>
        </w:rPr>
        <w:t xml:space="preserve">Данный список помещается после заключения и позволяет автору документально подтвердить достоверность </w:t>
      </w:r>
      <w:r w:rsidRPr="00B50CF7">
        <w:rPr>
          <w:spacing w:val="-10"/>
        </w:rPr>
        <w:t xml:space="preserve">приводимых в тексте заимствований. Нумерация в библиографическом списке должна быть сквозной. </w:t>
      </w:r>
    </w:p>
    <w:p w:rsidR="00765A5C" w:rsidRDefault="00765A5C" w:rsidP="00765A5C">
      <w:pPr>
        <w:pStyle w:val="ReportMain"/>
        <w:widowControl w:val="0"/>
        <w:ind w:firstLine="709"/>
        <w:jc w:val="both"/>
        <w:outlineLvl w:val="0"/>
      </w:pPr>
      <w:r>
        <w:t xml:space="preserve">Руководитель периодически проводит со студентом консультации, проверяет выполнение работы по частям и в целом в часы индивидуальных консультаций согласно графику консультаций, утвержденному на заседании кафедры. </w:t>
      </w:r>
    </w:p>
    <w:p w:rsidR="00765A5C" w:rsidRPr="00820EDB" w:rsidRDefault="00765A5C" w:rsidP="00765A5C">
      <w:pPr>
        <w:pStyle w:val="ReportMain"/>
        <w:widowControl w:val="0"/>
        <w:ind w:firstLine="709"/>
        <w:jc w:val="both"/>
        <w:outlineLvl w:val="0"/>
        <w:rPr>
          <w:spacing w:val="-4"/>
        </w:rPr>
      </w:pPr>
      <w:r w:rsidRPr="00820EDB">
        <w:rPr>
          <w:spacing w:val="-4"/>
        </w:rPr>
        <w:t xml:space="preserve">Не позднее, чем за </w:t>
      </w:r>
      <w:r>
        <w:rPr>
          <w:spacing w:val="-4"/>
        </w:rPr>
        <w:t>3</w:t>
      </w:r>
      <w:r w:rsidRPr="00820EDB">
        <w:rPr>
          <w:spacing w:val="-4"/>
        </w:rPr>
        <w:t xml:space="preserve"> недели до защиты ВКР выпускающим кафедрам рекомендуется проводить процедуру предзащиты ВКР, в ходе которой выясняются соответствие содержания работы ее утвержденной теме, самостоятельность работы, правильность оформления, корректность представления, а также другие вопросы, определяющие достаточность квалификационного уровня ее автора. </w:t>
      </w:r>
    </w:p>
    <w:p w:rsidR="00765A5C" w:rsidRDefault="00765A5C" w:rsidP="00765A5C">
      <w:pPr>
        <w:pStyle w:val="ReportMain"/>
        <w:keepNext/>
        <w:suppressAutoHyphens/>
        <w:ind w:firstLine="709"/>
        <w:jc w:val="both"/>
        <w:outlineLvl w:val="0"/>
      </w:pPr>
      <w:r w:rsidRPr="00820EDB">
        <w:t>На проверку студент обязан предоставить на предзащиту работу в электронном виде.</w:t>
      </w:r>
      <w:r>
        <w:t xml:space="preserve"> </w:t>
      </w:r>
    </w:p>
    <w:p w:rsidR="00765A5C" w:rsidRDefault="00765A5C" w:rsidP="00765A5C">
      <w:pPr>
        <w:pStyle w:val="ReportMain"/>
        <w:keepNext/>
        <w:suppressAutoHyphens/>
        <w:ind w:firstLine="709"/>
        <w:jc w:val="both"/>
        <w:outlineLvl w:val="0"/>
      </w:pPr>
      <w:r>
        <w:t xml:space="preserve">После предзащиты студент, завершает подготовку выпускной квалификационной работы с учётом замечаний и рекомендаций, полученных в ходе обсуждения представленной им работы. </w:t>
      </w:r>
    </w:p>
    <w:p w:rsidR="00765A5C" w:rsidRDefault="00765A5C" w:rsidP="00765A5C">
      <w:pPr>
        <w:pStyle w:val="ReportMain"/>
        <w:keepNext/>
        <w:suppressAutoHyphens/>
        <w:ind w:firstLine="709"/>
        <w:jc w:val="both"/>
        <w:outlineLvl w:val="0"/>
      </w:pPr>
      <w:r>
        <w:t xml:space="preserve">Завершенная ВКР предоставляется студентом научному руководителю в одном экземпляре за 14 дней до ее защиты. На титульном листе исполнитель ставит свою подпись и дату сдачи работы. Руководитель проверяет выпускную квалификационную работу в течение 5 календарных дней, составляет письменный отзыв, заключение которого должно содержать характеристику текущей работы студента-выпускника над выбранной темой, оценку полноты выполненного задания, также рекомендации по допуску к защите. Ознакомление обучающихся с отзывом проводится не позднее, чем за 5 дней до дня защиты ВКР. </w:t>
      </w:r>
    </w:p>
    <w:p w:rsidR="00765A5C" w:rsidRDefault="00765A5C" w:rsidP="00765A5C">
      <w:pPr>
        <w:pStyle w:val="ReportMain"/>
        <w:keepNext/>
        <w:suppressAutoHyphens/>
        <w:ind w:firstLine="709"/>
        <w:jc w:val="both"/>
        <w:outlineLvl w:val="0"/>
      </w:pPr>
      <w:r>
        <w:t xml:space="preserve">Студент обязан представить за 10 календарных дней до защиты методисту кафедры электронный вариант ВКР для проверки в системе «Антиплагиат» и для создания электронной базы </w:t>
      </w:r>
      <w:r>
        <w:lastRenderedPageBreak/>
        <w:t xml:space="preserve">бакалаврских работ ОГУ. Средний уровень оригинальности ВКР должен составлять не менее 30 %. Выпускная квалификационная работа с отзывом научного руководителя и электронным вариантом работы, с проверкой на плагиат не позднее, чем за 7 дней до защиты, предоставляется на кафедру, где регистрируется. В случае если заведующий кафедрой не считает возможным допустить студента к защите выпускной квалификационной работы, вопрос о допуске рассматривается на заседании кафедры и решение представляется в деканат. </w:t>
      </w:r>
    </w:p>
    <w:p w:rsidR="00765A5C" w:rsidRDefault="00765A5C" w:rsidP="00765A5C">
      <w:pPr>
        <w:pStyle w:val="ReportMain"/>
        <w:keepNext/>
        <w:suppressAutoHyphens/>
        <w:ind w:firstLine="709"/>
        <w:jc w:val="both"/>
        <w:outlineLvl w:val="0"/>
      </w:pPr>
      <w:r>
        <w:t xml:space="preserve">Запись о допуске к защите делается руководителем кафедры на титульном листе работы. </w:t>
      </w:r>
    </w:p>
    <w:p w:rsidR="00765A5C" w:rsidRDefault="00765A5C" w:rsidP="00765A5C">
      <w:pPr>
        <w:pStyle w:val="ReportMain"/>
        <w:keepNext/>
        <w:suppressAutoHyphens/>
        <w:ind w:firstLine="709"/>
        <w:jc w:val="both"/>
        <w:outlineLvl w:val="0"/>
      </w:pPr>
      <w:r>
        <w:t>Не позднее, чем за 2 календарных дня до защиты, выпускная квалификационная работа с отзывом научного руководителя, с проверкой на антиплагиат, с подписью заведующего кафедрой предоставляется ответственному лицу по проведению ГИА для заседания ГЭК.</w:t>
      </w:r>
    </w:p>
    <w:p w:rsidR="00765A5C" w:rsidRDefault="00765A5C" w:rsidP="00765A5C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4.3 Порядок защиты выпускной квалификационной работы</w:t>
      </w:r>
    </w:p>
    <w:p w:rsidR="00765A5C" w:rsidRPr="000958E3" w:rsidRDefault="00765A5C" w:rsidP="00765A5C">
      <w:pPr>
        <w:ind w:firstLine="709"/>
        <w:jc w:val="both"/>
      </w:pPr>
      <w:r w:rsidRPr="000958E3">
        <w:t xml:space="preserve">Защита ВКР проводится на заседании ГЭК, проводимом в университете. Секретарь ГЭК представляет студента и объявляет тему работы, передает председателю расчетно-пояснительную записку и все необходимые материалы, после чего дипломник получает слово для доклада. </w:t>
      </w:r>
    </w:p>
    <w:p w:rsidR="00765A5C" w:rsidRPr="000958E3" w:rsidRDefault="00765A5C" w:rsidP="00765A5C">
      <w:pPr>
        <w:ind w:firstLine="709"/>
        <w:jc w:val="both"/>
      </w:pPr>
      <w:r w:rsidRPr="000958E3">
        <w:t>Время выступления студента по ВКР не должно превышать 10 минут. За это время в докладе необходимо изложить основную идею работы, отличие работы от известных решений. В докладе следует выделять главные вопросы без детализации частностей. В заключении следует отразить ценность достигнутых результатов, перспективность дальнейшего развития темы, экономическую эффективность от внедрения идей работы.</w:t>
      </w:r>
    </w:p>
    <w:p w:rsidR="00765A5C" w:rsidRPr="00765A5C" w:rsidRDefault="00765A5C" w:rsidP="00765A5C">
      <w:pPr>
        <w:ind w:firstLine="709"/>
        <w:jc w:val="both"/>
        <w:rPr>
          <w:spacing w:val="-6"/>
        </w:rPr>
      </w:pPr>
      <w:r w:rsidRPr="00765A5C">
        <w:rPr>
          <w:spacing w:val="-6"/>
        </w:rPr>
        <w:t>После окончания доклада члены ГЭК задают вопросы, которые секретарь записывает вместе с ответами в протокол. Секретарь зачитывает отзыв руководителя. Общая продолжительность защиты не должна превышать 30 минут, а общее время ГЭК в один день - 6 часов.</w:t>
      </w:r>
    </w:p>
    <w:p w:rsidR="00765A5C" w:rsidRDefault="00765A5C" w:rsidP="00765A5C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4.4 Критерии оценивания выпускной квалификационной работы</w:t>
      </w:r>
    </w:p>
    <w:p w:rsidR="00765A5C" w:rsidRPr="00765A5C" w:rsidRDefault="00765A5C" w:rsidP="00765A5C">
      <w:pPr>
        <w:pStyle w:val="ReportMain"/>
        <w:suppressAutoHyphens/>
        <w:ind w:firstLine="709"/>
        <w:jc w:val="both"/>
        <w:rPr>
          <w:spacing w:val="-4"/>
        </w:rPr>
      </w:pPr>
      <w:r w:rsidRPr="00765A5C">
        <w:rPr>
          <w:spacing w:val="-4"/>
        </w:rPr>
        <w:t>Результаты защиты ВКР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765A5C" w:rsidRDefault="00765A5C" w:rsidP="00765A5C">
      <w:pPr>
        <w:pStyle w:val="ReportMain"/>
        <w:suppressAutoHyphens/>
        <w:ind w:firstLine="709"/>
        <w:jc w:val="both"/>
      </w:pPr>
      <w:r>
        <w:t>Члены ГЭК определяют оценку за ВКР по принятой 4-х бальной системе и выносят решение о присуждении выпускнику квалификации бакалавра по направлению 15.03.02 – Технологические машины и оборудование.</w:t>
      </w:r>
    </w:p>
    <w:p w:rsidR="00776FAD" w:rsidRDefault="00765A5C" w:rsidP="00765A5C">
      <w:pPr>
        <w:pStyle w:val="ReportMain"/>
        <w:suppressAutoHyphens/>
        <w:ind w:firstLine="709"/>
        <w:jc w:val="both"/>
        <w:rPr>
          <w:snapToGrid w:val="0"/>
          <w:sz w:val="28"/>
          <w:szCs w:val="28"/>
        </w:rPr>
      </w:pPr>
      <w:r>
        <w:t>При определении оценки качества знаний, уровня сформированности компетенций выпускников государственная экзаменационная комиссия руководствуется следующими формами контроля: выполнение и оформление ВКР в срок, соответствующий требованиям; отзыв руководителя; выступление студента при защите своей работы;  качество о</w:t>
      </w:r>
      <w:r w:rsidRPr="000958E3">
        <w:t>твет</w:t>
      </w:r>
      <w:r>
        <w:t>ов</w:t>
      </w:r>
      <w:r w:rsidRPr="000958E3">
        <w:t xml:space="preserve"> на вопросы членов ГЭК</w:t>
      </w:r>
      <w:r>
        <w:t>.</w:t>
      </w:r>
      <w:r w:rsidRPr="000958E3">
        <w:t xml:space="preserve"> </w:t>
      </w:r>
      <w:r>
        <w:t>Оценивается: важность темы для науки и производства; выполнение по заказу производства; наличие публикаций или изобретений по теме, выполнение проектных технических решений лично выпускником; проведение экспериментальных, лабораторных или производственных испытаний. И, таким образом, на основании этих и других данных формируется оценка соответствия уровня подготовки выпускника требованиям ФГОС ВО. Принимается также решение о возможности продолжения его обучения в магистратуре.</w:t>
      </w:r>
    </w:p>
    <w:sectPr w:rsidR="00776FAD" w:rsidSect="001516C2">
      <w:pgSz w:w="11900" w:h="16840"/>
      <w:pgMar w:top="1134" w:right="560" w:bottom="851" w:left="70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C87" w:rsidRDefault="00784C87" w:rsidP="00E01DB3">
      <w:r>
        <w:separator/>
      </w:r>
    </w:p>
  </w:endnote>
  <w:endnote w:type="continuationSeparator" w:id="0">
    <w:p w:rsidR="00784C87" w:rsidRDefault="00784C8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C87" w:rsidRDefault="00784C87" w:rsidP="00E01DB3">
      <w:r>
        <w:separator/>
      </w:r>
    </w:p>
  </w:footnote>
  <w:footnote w:type="continuationSeparator" w:id="0">
    <w:p w:rsidR="00784C87" w:rsidRDefault="00784C8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D36B49"/>
    <w:multiLevelType w:val="hybridMultilevel"/>
    <w:tmpl w:val="8ECA4308"/>
    <w:lvl w:ilvl="0" w:tplc="1B063C1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0D308A"/>
    <w:multiLevelType w:val="hybridMultilevel"/>
    <w:tmpl w:val="9AB0BFC0"/>
    <w:lvl w:ilvl="0" w:tplc="C828367E">
      <w:numFmt w:val="bullet"/>
      <w:lvlText w:val=""/>
      <w:lvlJc w:val="left"/>
      <w:pPr>
        <w:ind w:left="557" w:hanging="202"/>
      </w:pPr>
      <w:rPr>
        <w:rFonts w:ascii="Symbol" w:eastAsia="Times New Roman" w:hAnsi="Symbol" w:hint="default"/>
        <w:w w:val="102"/>
        <w:sz w:val="27"/>
      </w:rPr>
    </w:lvl>
    <w:lvl w:ilvl="1" w:tplc="DE305EB0">
      <w:numFmt w:val="bullet"/>
      <w:lvlText w:val="•"/>
      <w:lvlJc w:val="left"/>
      <w:pPr>
        <w:ind w:left="794" w:hanging="202"/>
      </w:pPr>
      <w:rPr>
        <w:rFonts w:hint="default"/>
      </w:rPr>
    </w:lvl>
    <w:lvl w:ilvl="2" w:tplc="0ACA3E56">
      <w:numFmt w:val="bullet"/>
      <w:lvlText w:val="•"/>
      <w:lvlJc w:val="left"/>
      <w:pPr>
        <w:ind w:left="1029" w:hanging="202"/>
      </w:pPr>
      <w:rPr>
        <w:rFonts w:hint="default"/>
      </w:rPr>
    </w:lvl>
    <w:lvl w:ilvl="3" w:tplc="DFDC7BE8">
      <w:numFmt w:val="bullet"/>
      <w:lvlText w:val="•"/>
      <w:lvlJc w:val="left"/>
      <w:pPr>
        <w:ind w:left="1264" w:hanging="202"/>
      </w:pPr>
      <w:rPr>
        <w:rFonts w:hint="default"/>
      </w:rPr>
    </w:lvl>
    <w:lvl w:ilvl="4" w:tplc="15781712">
      <w:numFmt w:val="bullet"/>
      <w:lvlText w:val="•"/>
      <w:lvlJc w:val="left"/>
      <w:pPr>
        <w:ind w:left="1499" w:hanging="202"/>
      </w:pPr>
      <w:rPr>
        <w:rFonts w:hint="default"/>
      </w:rPr>
    </w:lvl>
    <w:lvl w:ilvl="5" w:tplc="649657E2">
      <w:numFmt w:val="bullet"/>
      <w:lvlText w:val="•"/>
      <w:lvlJc w:val="left"/>
      <w:pPr>
        <w:ind w:left="1734" w:hanging="202"/>
      </w:pPr>
      <w:rPr>
        <w:rFonts w:hint="default"/>
      </w:rPr>
    </w:lvl>
    <w:lvl w:ilvl="6" w:tplc="D306042E">
      <w:numFmt w:val="bullet"/>
      <w:lvlText w:val="•"/>
      <w:lvlJc w:val="left"/>
      <w:pPr>
        <w:ind w:left="1968" w:hanging="202"/>
      </w:pPr>
      <w:rPr>
        <w:rFonts w:hint="default"/>
      </w:rPr>
    </w:lvl>
    <w:lvl w:ilvl="7" w:tplc="B26ED64C">
      <w:numFmt w:val="bullet"/>
      <w:lvlText w:val="•"/>
      <w:lvlJc w:val="left"/>
      <w:pPr>
        <w:ind w:left="2203" w:hanging="202"/>
      </w:pPr>
      <w:rPr>
        <w:rFonts w:hint="default"/>
      </w:rPr>
    </w:lvl>
    <w:lvl w:ilvl="8" w:tplc="E1D40884">
      <w:numFmt w:val="bullet"/>
      <w:lvlText w:val="•"/>
      <w:lvlJc w:val="left"/>
      <w:pPr>
        <w:ind w:left="2438" w:hanging="202"/>
      </w:pPr>
      <w:rPr>
        <w:rFonts w:hint="default"/>
      </w:rPr>
    </w:lvl>
  </w:abstractNum>
  <w:abstractNum w:abstractNumId="7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42A2058"/>
    <w:multiLevelType w:val="hybridMultilevel"/>
    <w:tmpl w:val="C8C27048"/>
    <w:lvl w:ilvl="0" w:tplc="F0BACF3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8BB3995"/>
    <w:multiLevelType w:val="hybridMultilevel"/>
    <w:tmpl w:val="D1B23B7A"/>
    <w:lvl w:ilvl="0" w:tplc="1FBCE36C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BDF40ED"/>
    <w:multiLevelType w:val="hybridMultilevel"/>
    <w:tmpl w:val="9BF447DA"/>
    <w:lvl w:ilvl="0" w:tplc="0419000F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  <w:rPr>
        <w:rFonts w:cs="Times New Roman"/>
      </w:rPr>
    </w:lvl>
  </w:abstractNum>
  <w:abstractNum w:abstractNumId="12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FE860A1"/>
    <w:multiLevelType w:val="hybridMultilevel"/>
    <w:tmpl w:val="DE10C85A"/>
    <w:lvl w:ilvl="0" w:tplc="9F5E7A20">
      <w:start w:val="5"/>
      <w:numFmt w:val="decimal"/>
      <w:lvlText w:val="%1"/>
      <w:lvlJc w:val="left"/>
      <w:pPr>
        <w:ind w:left="1638" w:hanging="700"/>
      </w:pPr>
      <w:rPr>
        <w:rFonts w:cs="Times New Roman" w:hint="default"/>
      </w:rPr>
    </w:lvl>
    <w:lvl w:ilvl="1" w:tplc="989874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6305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F804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63629FE">
      <w:numFmt w:val="bullet"/>
      <w:lvlText w:val="•"/>
      <w:lvlJc w:val="left"/>
      <w:pPr>
        <w:ind w:left="4466" w:hanging="842"/>
      </w:pPr>
      <w:rPr>
        <w:rFonts w:hint="default"/>
      </w:rPr>
    </w:lvl>
    <w:lvl w:ilvl="5" w:tplc="5FE68E4E">
      <w:numFmt w:val="bullet"/>
      <w:lvlText w:val="•"/>
      <w:lvlJc w:val="left"/>
      <w:pPr>
        <w:ind w:left="5408" w:hanging="842"/>
      </w:pPr>
      <w:rPr>
        <w:rFonts w:hint="default"/>
      </w:rPr>
    </w:lvl>
    <w:lvl w:ilvl="6" w:tplc="D3DC3618">
      <w:numFmt w:val="bullet"/>
      <w:lvlText w:val="•"/>
      <w:lvlJc w:val="left"/>
      <w:pPr>
        <w:ind w:left="6351" w:hanging="842"/>
      </w:pPr>
      <w:rPr>
        <w:rFonts w:hint="default"/>
      </w:rPr>
    </w:lvl>
    <w:lvl w:ilvl="7" w:tplc="A98AC648">
      <w:numFmt w:val="bullet"/>
      <w:lvlText w:val="•"/>
      <w:lvlJc w:val="left"/>
      <w:pPr>
        <w:ind w:left="7293" w:hanging="842"/>
      </w:pPr>
      <w:rPr>
        <w:rFonts w:hint="default"/>
      </w:rPr>
    </w:lvl>
    <w:lvl w:ilvl="8" w:tplc="56EAB354">
      <w:numFmt w:val="bullet"/>
      <w:lvlText w:val="•"/>
      <w:lvlJc w:val="left"/>
      <w:pPr>
        <w:ind w:left="8235" w:hanging="842"/>
      </w:pPr>
      <w:rPr>
        <w:rFonts w:hint="default"/>
      </w:rPr>
    </w:lvl>
  </w:abstractNum>
  <w:abstractNum w:abstractNumId="17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5464B1F"/>
    <w:multiLevelType w:val="hybridMultilevel"/>
    <w:tmpl w:val="17E292C8"/>
    <w:lvl w:ilvl="0" w:tplc="B0D8C610">
      <w:start w:val="5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DF7C44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414F3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5CEC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60B6B4">
      <w:numFmt w:val="bullet"/>
      <w:lvlText w:val="•"/>
      <w:lvlJc w:val="left"/>
      <w:pPr>
        <w:ind w:left="3700" w:hanging="1050"/>
      </w:pPr>
      <w:rPr>
        <w:rFonts w:hint="default"/>
      </w:rPr>
    </w:lvl>
    <w:lvl w:ilvl="5" w:tplc="858A99CE">
      <w:numFmt w:val="bullet"/>
      <w:lvlText w:val="•"/>
      <w:lvlJc w:val="left"/>
      <w:pPr>
        <w:ind w:left="4770" w:hanging="1050"/>
      </w:pPr>
      <w:rPr>
        <w:rFonts w:hint="default"/>
      </w:rPr>
    </w:lvl>
    <w:lvl w:ilvl="6" w:tplc="04DA5B6E">
      <w:numFmt w:val="bullet"/>
      <w:lvlText w:val="•"/>
      <w:lvlJc w:val="left"/>
      <w:pPr>
        <w:ind w:left="5840" w:hanging="1050"/>
      </w:pPr>
      <w:rPr>
        <w:rFonts w:hint="default"/>
      </w:rPr>
    </w:lvl>
    <w:lvl w:ilvl="7" w:tplc="095C4AAC">
      <w:numFmt w:val="bullet"/>
      <w:lvlText w:val="•"/>
      <w:lvlJc w:val="left"/>
      <w:pPr>
        <w:ind w:left="6910" w:hanging="1050"/>
      </w:pPr>
      <w:rPr>
        <w:rFonts w:hint="default"/>
      </w:rPr>
    </w:lvl>
    <w:lvl w:ilvl="8" w:tplc="1E2A76A6">
      <w:numFmt w:val="bullet"/>
      <w:lvlText w:val="•"/>
      <w:lvlJc w:val="left"/>
      <w:pPr>
        <w:ind w:left="7980" w:hanging="1050"/>
      </w:pPr>
      <w:rPr>
        <w:rFonts w:hint="default"/>
      </w:rPr>
    </w:lvl>
  </w:abstractNum>
  <w:abstractNum w:abstractNumId="19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9300179"/>
    <w:multiLevelType w:val="hybridMultilevel"/>
    <w:tmpl w:val="6598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8"/>
  </w:num>
  <w:num w:numId="4">
    <w:abstractNumId w:val="17"/>
  </w:num>
  <w:num w:numId="5">
    <w:abstractNumId w:val="19"/>
  </w:num>
  <w:num w:numId="6">
    <w:abstractNumId w:val="23"/>
  </w:num>
  <w:num w:numId="7">
    <w:abstractNumId w:val="9"/>
  </w:num>
  <w:num w:numId="8">
    <w:abstractNumId w:val="5"/>
  </w:num>
  <w:num w:numId="9">
    <w:abstractNumId w:val="20"/>
  </w:num>
  <w:num w:numId="10">
    <w:abstractNumId w:val="15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2"/>
  </w:num>
  <w:num w:numId="14">
    <w:abstractNumId w:val="0"/>
  </w:num>
  <w:num w:numId="15">
    <w:abstractNumId w:val="7"/>
  </w:num>
  <w:num w:numId="16">
    <w:abstractNumId w:val="4"/>
  </w:num>
  <w:num w:numId="17">
    <w:abstractNumId w:val="14"/>
  </w:num>
  <w:num w:numId="18">
    <w:abstractNumId w:val="16"/>
  </w:num>
  <w:num w:numId="19">
    <w:abstractNumId w:val="6"/>
  </w:num>
  <w:num w:numId="20">
    <w:abstractNumId w:val="18"/>
  </w:num>
  <w:num w:numId="21">
    <w:abstractNumId w:val="11"/>
  </w:num>
  <w:num w:numId="22">
    <w:abstractNumId w:val="21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72A4"/>
    <w:rsid w:val="00031A55"/>
    <w:rsid w:val="00042DB0"/>
    <w:rsid w:val="00045579"/>
    <w:rsid w:val="00061F57"/>
    <w:rsid w:val="000A3EB3"/>
    <w:rsid w:val="000A6F57"/>
    <w:rsid w:val="000B59DE"/>
    <w:rsid w:val="000C6C96"/>
    <w:rsid w:val="000D2B41"/>
    <w:rsid w:val="000D40E4"/>
    <w:rsid w:val="000F2FCD"/>
    <w:rsid w:val="00144A52"/>
    <w:rsid w:val="001516C2"/>
    <w:rsid w:val="00157D6C"/>
    <w:rsid w:val="00181537"/>
    <w:rsid w:val="001A78BD"/>
    <w:rsid w:val="001C41F3"/>
    <w:rsid w:val="001E3C09"/>
    <w:rsid w:val="001E4409"/>
    <w:rsid w:val="00220D7D"/>
    <w:rsid w:val="0024087D"/>
    <w:rsid w:val="00241B85"/>
    <w:rsid w:val="00246D66"/>
    <w:rsid w:val="002702CE"/>
    <w:rsid w:val="002711B3"/>
    <w:rsid w:val="002974E2"/>
    <w:rsid w:val="002A1835"/>
    <w:rsid w:val="002C2086"/>
    <w:rsid w:val="002D056B"/>
    <w:rsid w:val="002D3BA5"/>
    <w:rsid w:val="002F2CA0"/>
    <w:rsid w:val="002F58F5"/>
    <w:rsid w:val="00341690"/>
    <w:rsid w:val="00343341"/>
    <w:rsid w:val="003663D2"/>
    <w:rsid w:val="00366895"/>
    <w:rsid w:val="003925C2"/>
    <w:rsid w:val="003941E9"/>
    <w:rsid w:val="003A4EF9"/>
    <w:rsid w:val="003B7269"/>
    <w:rsid w:val="003C0E7B"/>
    <w:rsid w:val="003C3B98"/>
    <w:rsid w:val="003E0DC1"/>
    <w:rsid w:val="0040005F"/>
    <w:rsid w:val="00400337"/>
    <w:rsid w:val="004116CF"/>
    <w:rsid w:val="004206CF"/>
    <w:rsid w:val="004269E2"/>
    <w:rsid w:val="00437213"/>
    <w:rsid w:val="004530FD"/>
    <w:rsid w:val="00461D92"/>
    <w:rsid w:val="00473D78"/>
    <w:rsid w:val="00477C7A"/>
    <w:rsid w:val="00484BEB"/>
    <w:rsid w:val="00485075"/>
    <w:rsid w:val="00491396"/>
    <w:rsid w:val="00491C05"/>
    <w:rsid w:val="004A657F"/>
    <w:rsid w:val="004B615D"/>
    <w:rsid w:val="004D73D8"/>
    <w:rsid w:val="004F0B8F"/>
    <w:rsid w:val="004F6A2C"/>
    <w:rsid w:val="005135BB"/>
    <w:rsid w:val="005242E3"/>
    <w:rsid w:val="00526678"/>
    <w:rsid w:val="00531D56"/>
    <w:rsid w:val="0057355E"/>
    <w:rsid w:val="00582395"/>
    <w:rsid w:val="005A031B"/>
    <w:rsid w:val="005B4C63"/>
    <w:rsid w:val="005B58E9"/>
    <w:rsid w:val="005B7755"/>
    <w:rsid w:val="005C210C"/>
    <w:rsid w:val="005C7F7F"/>
    <w:rsid w:val="005F54D4"/>
    <w:rsid w:val="005F6BFF"/>
    <w:rsid w:val="00641288"/>
    <w:rsid w:val="006471B0"/>
    <w:rsid w:val="0067041E"/>
    <w:rsid w:val="00674E3F"/>
    <w:rsid w:val="00684980"/>
    <w:rsid w:val="006875B6"/>
    <w:rsid w:val="00691AB7"/>
    <w:rsid w:val="006B1049"/>
    <w:rsid w:val="006C42A9"/>
    <w:rsid w:val="006D1525"/>
    <w:rsid w:val="006E6558"/>
    <w:rsid w:val="00725BC6"/>
    <w:rsid w:val="00732E02"/>
    <w:rsid w:val="00750449"/>
    <w:rsid w:val="0076369D"/>
    <w:rsid w:val="00765A5C"/>
    <w:rsid w:val="00776FAD"/>
    <w:rsid w:val="00784C87"/>
    <w:rsid w:val="007B13D6"/>
    <w:rsid w:val="007B5C87"/>
    <w:rsid w:val="007F0A60"/>
    <w:rsid w:val="00830C88"/>
    <w:rsid w:val="00835862"/>
    <w:rsid w:val="00851D06"/>
    <w:rsid w:val="0085599A"/>
    <w:rsid w:val="00881575"/>
    <w:rsid w:val="00887819"/>
    <w:rsid w:val="008961BD"/>
    <w:rsid w:val="008B52B8"/>
    <w:rsid w:val="008E6F13"/>
    <w:rsid w:val="008F2385"/>
    <w:rsid w:val="008F5078"/>
    <w:rsid w:val="00926801"/>
    <w:rsid w:val="0093227A"/>
    <w:rsid w:val="00964A98"/>
    <w:rsid w:val="00972A6F"/>
    <w:rsid w:val="009A61F8"/>
    <w:rsid w:val="009D5B58"/>
    <w:rsid w:val="009E65F7"/>
    <w:rsid w:val="00A03377"/>
    <w:rsid w:val="00A0599C"/>
    <w:rsid w:val="00A1500B"/>
    <w:rsid w:val="00A22803"/>
    <w:rsid w:val="00A230C9"/>
    <w:rsid w:val="00A3228B"/>
    <w:rsid w:val="00A455DF"/>
    <w:rsid w:val="00A51B94"/>
    <w:rsid w:val="00AB0EEB"/>
    <w:rsid w:val="00AE79D1"/>
    <w:rsid w:val="00B16EB2"/>
    <w:rsid w:val="00B41FC7"/>
    <w:rsid w:val="00BD6CF3"/>
    <w:rsid w:val="00C0464D"/>
    <w:rsid w:val="00C25187"/>
    <w:rsid w:val="00C5508C"/>
    <w:rsid w:val="00C5570A"/>
    <w:rsid w:val="00C72A89"/>
    <w:rsid w:val="00C915A9"/>
    <w:rsid w:val="00CA103E"/>
    <w:rsid w:val="00CA2809"/>
    <w:rsid w:val="00CB4593"/>
    <w:rsid w:val="00CC13BF"/>
    <w:rsid w:val="00D1006B"/>
    <w:rsid w:val="00D127A1"/>
    <w:rsid w:val="00D14C6B"/>
    <w:rsid w:val="00D36396"/>
    <w:rsid w:val="00D533CD"/>
    <w:rsid w:val="00D57891"/>
    <w:rsid w:val="00D6510F"/>
    <w:rsid w:val="00D81540"/>
    <w:rsid w:val="00D950CD"/>
    <w:rsid w:val="00DA2F35"/>
    <w:rsid w:val="00DA7141"/>
    <w:rsid w:val="00DA7C49"/>
    <w:rsid w:val="00DB166F"/>
    <w:rsid w:val="00DB1A78"/>
    <w:rsid w:val="00DC1971"/>
    <w:rsid w:val="00DC1B1A"/>
    <w:rsid w:val="00DD2495"/>
    <w:rsid w:val="00DD6D30"/>
    <w:rsid w:val="00DE4D08"/>
    <w:rsid w:val="00DF3556"/>
    <w:rsid w:val="00E01034"/>
    <w:rsid w:val="00E01DB3"/>
    <w:rsid w:val="00E03885"/>
    <w:rsid w:val="00E43615"/>
    <w:rsid w:val="00E5195A"/>
    <w:rsid w:val="00E5775E"/>
    <w:rsid w:val="00E6410F"/>
    <w:rsid w:val="00E72A96"/>
    <w:rsid w:val="00E950C8"/>
    <w:rsid w:val="00E97EEF"/>
    <w:rsid w:val="00EA4F34"/>
    <w:rsid w:val="00EA6EEA"/>
    <w:rsid w:val="00EC742B"/>
    <w:rsid w:val="00ED7729"/>
    <w:rsid w:val="00F149F2"/>
    <w:rsid w:val="00F22E48"/>
    <w:rsid w:val="00F71218"/>
    <w:rsid w:val="00F74A93"/>
    <w:rsid w:val="00FC54B7"/>
    <w:rsid w:val="00FD10AA"/>
    <w:rsid w:val="00FF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D6C1CAA-8CD4-4C56-B907-D8A97478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link w:val="a3"/>
    <w:uiPriority w:val="99"/>
    <w:semiHidden/>
    <w:locked/>
    <w:rsid w:val="004F6A2C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DD2495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uiPriority w:val="99"/>
    <w:semiHidden/>
    <w:rsid w:val="00DD2495"/>
    <w:rPr>
      <w:rFonts w:ascii="Times New Roman" w:hAnsi="Times New Roman" w:cs="Times New Roman"/>
      <w:vertAlign w:val="superscript"/>
    </w:rPr>
  </w:style>
  <w:style w:type="character" w:styleId="HTML">
    <w:name w:val="HTML Keyboard"/>
    <w:uiPriority w:val="99"/>
    <w:rsid w:val="00DD2495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DD2495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DD24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paragraph" w:styleId="2">
    <w:name w:val="Body Text Indent 2"/>
    <w:basedOn w:val="a"/>
    <w:link w:val="20"/>
    <w:uiPriority w:val="99"/>
    <w:rsid w:val="00DD24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D2495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DD2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DD2495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DD249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rsid w:val="005A031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5A031B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674E3F"/>
    <w:pPr>
      <w:ind w:left="720"/>
      <w:contextualSpacing/>
    </w:pPr>
  </w:style>
  <w:style w:type="table" w:customStyle="1" w:styleId="TableNormal1">
    <w:name w:val="Table Normal1"/>
    <w:uiPriority w:val="99"/>
    <w:semiHidden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2702CE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702CE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2702C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270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4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edu.ru/course/ITMOUniversity/ENGRPH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143487" TargetMode="External"/><Relationship Id="rId12" Type="http://schemas.openxmlformats.org/officeDocument/2006/relationships/hyperlink" Target="https://openedu.ru/cour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openedu.ru/course/mipt/THMEC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enedu.ru/course/ITMOUniversity/FUSE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3504</Words>
  <Characters>19976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2019-04-01T05:03:00Z</cp:lastPrinted>
  <dcterms:created xsi:type="dcterms:W3CDTF">2020-10-22T03:29:00Z</dcterms:created>
  <dcterms:modified xsi:type="dcterms:W3CDTF">2023-06-28T09:29:00Z</dcterms:modified>
</cp:coreProperties>
</file>