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8D5" w:rsidRPr="008801BC" w:rsidRDefault="004638D5" w:rsidP="004638D5">
      <w:pPr>
        <w:pStyle w:val="ReportHead"/>
        <w:suppressAutoHyphens/>
        <w:jc w:val="right"/>
        <w:rPr>
          <w:i/>
          <w:szCs w:val="28"/>
        </w:rPr>
      </w:pPr>
      <w:r w:rsidRPr="008801BC">
        <w:rPr>
          <w:i/>
          <w:szCs w:val="28"/>
        </w:rPr>
        <w:t>На правах рукописи</w:t>
      </w:r>
    </w:p>
    <w:p w:rsidR="004638D5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4638D5" w:rsidRDefault="004638D5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proofErr w:type="spellStart"/>
      <w:r w:rsidRPr="00781C83">
        <w:rPr>
          <w:rFonts w:eastAsia="Calibri"/>
          <w:sz w:val="24"/>
        </w:rPr>
        <w:t>Минобрнауки</w:t>
      </w:r>
      <w:proofErr w:type="spellEnd"/>
      <w:r w:rsidRPr="00781C83">
        <w:rPr>
          <w:rFonts w:eastAsia="Calibri"/>
          <w:sz w:val="24"/>
        </w:rPr>
        <w:t xml:space="preserve"> России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Федеральное государственное бюджетное образовательное учреждение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высшего образования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b/>
          <w:sz w:val="24"/>
        </w:rPr>
      </w:pPr>
      <w:r w:rsidRPr="00781C83">
        <w:rPr>
          <w:rFonts w:eastAsia="Calibri"/>
          <w:b/>
          <w:sz w:val="24"/>
        </w:rPr>
        <w:t>«Оренбургский государственный университет»</w:t>
      </w: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781C83">
        <w:rPr>
          <w:rFonts w:eastAsia="Calibri"/>
          <w:sz w:val="24"/>
        </w:rPr>
        <w:t>Кафедра машин и аппаратов химических и пищевых производств</w:t>
      </w: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BB6EF1" w:rsidRDefault="00781C83" w:rsidP="00781C83">
      <w:pPr>
        <w:suppressAutoHyphens/>
        <w:spacing w:before="120" w:after="0" w:line="240" w:lineRule="auto"/>
        <w:jc w:val="center"/>
        <w:rPr>
          <w:b/>
          <w:sz w:val="24"/>
          <w:szCs w:val="28"/>
        </w:rPr>
      </w:pPr>
      <w:r w:rsidRPr="00BB6EF1">
        <w:rPr>
          <w:b/>
          <w:sz w:val="24"/>
          <w:szCs w:val="28"/>
        </w:rPr>
        <w:t xml:space="preserve">МЕТОДИЧЕСКИЕ УКАЗАНИЯ </w:t>
      </w:r>
    </w:p>
    <w:p w:rsidR="00781C83" w:rsidRPr="006F5878" w:rsidRDefault="00781C83" w:rsidP="00781C83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6F5878">
        <w:rPr>
          <w:rFonts w:eastAsia="Calibri"/>
          <w:sz w:val="24"/>
        </w:rPr>
        <w:t xml:space="preserve">для </w:t>
      </w:r>
      <w:proofErr w:type="gramStart"/>
      <w:r w:rsidRPr="006F5878">
        <w:rPr>
          <w:rFonts w:eastAsia="Calibri"/>
          <w:sz w:val="24"/>
        </w:rPr>
        <w:t>обучающихся</w:t>
      </w:r>
      <w:proofErr w:type="gramEnd"/>
      <w:r w:rsidRPr="006F5878">
        <w:rPr>
          <w:rFonts w:eastAsia="Calibri"/>
          <w:sz w:val="24"/>
        </w:rPr>
        <w:t xml:space="preserve"> по освоению дисциплины </w:t>
      </w:r>
    </w:p>
    <w:p w:rsidR="009E5A6E" w:rsidRPr="009E5A6E" w:rsidRDefault="009E5A6E" w:rsidP="009E5A6E">
      <w:pPr>
        <w:suppressAutoHyphens/>
        <w:spacing w:before="120" w:after="0" w:line="240" w:lineRule="auto"/>
        <w:jc w:val="center"/>
        <w:rPr>
          <w:rFonts w:eastAsia="Calibri"/>
          <w:i/>
          <w:sz w:val="24"/>
        </w:rPr>
      </w:pPr>
      <w:r w:rsidRPr="009E5A6E">
        <w:rPr>
          <w:rFonts w:eastAsia="Calibri"/>
          <w:i/>
          <w:sz w:val="24"/>
        </w:rPr>
        <w:t>«</w:t>
      </w:r>
      <w:r w:rsidR="00582DCA">
        <w:rPr>
          <w:i/>
          <w:sz w:val="24"/>
        </w:rPr>
        <w:t>Б</w:t>
      </w:r>
      <w:proofErr w:type="gramStart"/>
      <w:r w:rsidR="00582DCA">
        <w:rPr>
          <w:i/>
          <w:sz w:val="24"/>
        </w:rPr>
        <w:t>1</w:t>
      </w:r>
      <w:proofErr w:type="gramEnd"/>
      <w:r w:rsidR="00582DCA">
        <w:rPr>
          <w:i/>
          <w:sz w:val="24"/>
        </w:rPr>
        <w:t xml:space="preserve">.Д.В.15 </w:t>
      </w:r>
      <w:r w:rsidRPr="009E5A6E">
        <w:rPr>
          <w:rFonts w:eastAsia="Calibri"/>
          <w:i/>
          <w:sz w:val="24"/>
        </w:rPr>
        <w:t>Методы и средства измерений в пищевой промышленности»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E5A6E">
        <w:rPr>
          <w:rFonts w:eastAsia="Calibri"/>
          <w:sz w:val="24"/>
        </w:rPr>
        <w:t>Уровень высшего образования</w:t>
      </w:r>
    </w:p>
    <w:p w:rsidR="009E5A6E" w:rsidRPr="009E5A6E" w:rsidRDefault="009E5A6E" w:rsidP="009E5A6E">
      <w:pPr>
        <w:suppressAutoHyphens/>
        <w:spacing w:after="0" w:line="360" w:lineRule="auto"/>
        <w:jc w:val="center"/>
        <w:rPr>
          <w:rFonts w:eastAsia="Calibri"/>
          <w:sz w:val="24"/>
        </w:rPr>
      </w:pPr>
      <w:r w:rsidRPr="009E5A6E">
        <w:rPr>
          <w:rFonts w:eastAsia="Calibri"/>
          <w:sz w:val="24"/>
        </w:rPr>
        <w:t>БАКАЛАВРИАТ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E5A6E">
        <w:rPr>
          <w:rFonts w:eastAsia="Calibri"/>
          <w:sz w:val="24"/>
        </w:rPr>
        <w:t>Направление подготовки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E5A6E">
        <w:rPr>
          <w:rFonts w:eastAsia="Calibri"/>
          <w:i/>
          <w:sz w:val="24"/>
          <w:u w:val="single"/>
        </w:rPr>
        <w:t>15.03.02 Технологические машины и оборудование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E5A6E">
        <w:rPr>
          <w:rFonts w:eastAsia="Calibri"/>
          <w:sz w:val="24"/>
          <w:vertAlign w:val="superscript"/>
        </w:rPr>
        <w:t>(код и наименование направления подготовки)</w:t>
      </w:r>
    </w:p>
    <w:p w:rsidR="00A64DF9" w:rsidRDefault="00A64DF9" w:rsidP="009E5A6E">
      <w:pPr>
        <w:suppressAutoHyphens/>
        <w:spacing w:after="0" w:line="240" w:lineRule="auto"/>
        <w:jc w:val="center"/>
        <w:rPr>
          <w:i/>
          <w:sz w:val="24"/>
          <w:u w:val="single"/>
        </w:rPr>
      </w:pPr>
      <w:r>
        <w:rPr>
          <w:i/>
          <w:sz w:val="24"/>
          <w:u w:val="single"/>
        </w:rPr>
        <w:t>Машины и аппараты поточных технологических линий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  <w:vertAlign w:val="superscript"/>
        </w:rPr>
      </w:pPr>
      <w:r w:rsidRPr="009E5A6E">
        <w:rPr>
          <w:rFonts w:eastAsia="Calibri"/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  <w:r w:rsidRPr="009E5A6E">
        <w:rPr>
          <w:rFonts w:eastAsia="Calibri"/>
          <w:sz w:val="24"/>
        </w:rPr>
        <w:t>Квалификация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 w:rsidRPr="009E5A6E">
        <w:rPr>
          <w:rFonts w:eastAsia="Calibri"/>
          <w:i/>
          <w:sz w:val="24"/>
          <w:u w:val="single"/>
        </w:rPr>
        <w:t>Бакалавр</w:t>
      </w:r>
    </w:p>
    <w:p w:rsidR="009E5A6E" w:rsidRPr="009E5A6E" w:rsidRDefault="009E5A6E" w:rsidP="009E5A6E">
      <w:pPr>
        <w:suppressAutoHyphens/>
        <w:spacing w:before="120" w:after="0" w:line="240" w:lineRule="auto"/>
        <w:jc w:val="center"/>
        <w:rPr>
          <w:rFonts w:eastAsia="Calibri"/>
          <w:sz w:val="24"/>
        </w:rPr>
      </w:pPr>
      <w:r w:rsidRPr="009E5A6E">
        <w:rPr>
          <w:rFonts w:eastAsia="Calibri"/>
          <w:sz w:val="24"/>
        </w:rPr>
        <w:t>Форма обучения</w:t>
      </w:r>
    </w:p>
    <w:p w:rsidR="009E5A6E" w:rsidRPr="009E5A6E" w:rsidRDefault="009C6743" w:rsidP="009E5A6E">
      <w:pPr>
        <w:suppressAutoHyphens/>
        <w:spacing w:after="0" w:line="240" w:lineRule="auto"/>
        <w:jc w:val="center"/>
        <w:rPr>
          <w:rFonts w:eastAsia="Calibri"/>
          <w:i/>
          <w:sz w:val="24"/>
          <w:u w:val="single"/>
        </w:rPr>
      </w:pPr>
      <w:r>
        <w:rPr>
          <w:rFonts w:eastAsia="Calibri"/>
          <w:i/>
          <w:sz w:val="24"/>
          <w:u w:val="single"/>
        </w:rPr>
        <w:t>Зао</w:t>
      </w:r>
      <w:r w:rsidR="009E5A6E" w:rsidRPr="009E5A6E">
        <w:rPr>
          <w:rFonts w:eastAsia="Calibri"/>
          <w:i/>
          <w:sz w:val="24"/>
          <w:u w:val="single"/>
        </w:rPr>
        <w:t>чная</w:t>
      </w: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  <w:bookmarkStart w:id="0" w:name="BookmarkWhereDelChr13"/>
      <w:bookmarkEnd w:id="0"/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9E5A6E" w:rsidP="009E5A6E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9E5A6E" w:rsidRPr="009E5A6E" w:rsidRDefault="00A64DF9" w:rsidP="009E5A6E">
      <w:pPr>
        <w:suppressAutoHyphens/>
        <w:spacing w:after="0" w:line="240" w:lineRule="auto"/>
        <w:jc w:val="center"/>
        <w:rPr>
          <w:rFonts w:eastAsia="Calibri"/>
          <w:sz w:val="24"/>
        </w:rPr>
        <w:sectPr w:rsidR="009E5A6E" w:rsidRPr="009E5A6E" w:rsidSect="0094233A">
          <w:footerReference w:type="default" r:id="rId8"/>
          <w:pgSz w:w="11906" w:h="16838"/>
          <w:pgMar w:top="510" w:right="567" w:bottom="510" w:left="850" w:header="0" w:footer="510" w:gutter="0"/>
          <w:cols w:space="708"/>
          <w:docGrid w:linePitch="360"/>
        </w:sectPr>
      </w:pPr>
      <w:r>
        <w:rPr>
          <w:sz w:val="24"/>
        </w:rPr>
        <w:t>Год набора 2023</w:t>
      </w:r>
      <w:bookmarkStart w:id="1" w:name="_GoBack"/>
      <w:bookmarkEnd w:id="1"/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781C83" w:rsidRPr="00781C83" w:rsidRDefault="00781C83" w:rsidP="00781C83">
      <w:pPr>
        <w:suppressAutoHyphens/>
        <w:spacing w:after="0" w:line="240" w:lineRule="auto"/>
        <w:jc w:val="center"/>
        <w:rPr>
          <w:rFonts w:eastAsia="Calibri"/>
          <w:sz w:val="24"/>
        </w:rPr>
      </w:pPr>
    </w:p>
    <w:p w:rsidR="00C521CB" w:rsidRDefault="00C521CB" w:rsidP="00C521CB">
      <w:pPr>
        <w:pStyle w:val="ReportHead"/>
        <w:suppressAutoHyphens/>
        <w:rPr>
          <w:sz w:val="24"/>
        </w:rPr>
      </w:pPr>
    </w:p>
    <w:p w:rsidR="00920933" w:rsidRDefault="00920933" w:rsidP="00C521CB">
      <w:pPr>
        <w:pStyle w:val="ReportHead"/>
        <w:suppressAutoHyphens/>
        <w:rPr>
          <w:sz w:val="24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Составитель _____________________ </w:t>
      </w:r>
      <w:r w:rsidR="00781C83" w:rsidRPr="008B7B84">
        <w:rPr>
          <w:rFonts w:eastAsia="Calibri"/>
          <w:sz w:val="24"/>
          <w:szCs w:val="28"/>
        </w:rPr>
        <w:t>Бочкарева И.А.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рассмотрены и одобрены на заседании кафедры </w:t>
      </w:r>
      <w:r w:rsidR="00781C83" w:rsidRPr="008B7B84">
        <w:rPr>
          <w:rFonts w:eastAsia="Calibri"/>
          <w:sz w:val="24"/>
          <w:szCs w:val="28"/>
        </w:rPr>
        <w:t>машины и аппараты химических и пищевых производств</w:t>
      </w: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</w:p>
    <w:p w:rsidR="00341C2F" w:rsidRPr="008B7B84" w:rsidRDefault="00341C2F" w:rsidP="00341C2F">
      <w:pPr>
        <w:jc w:val="both"/>
        <w:rPr>
          <w:rFonts w:eastAsia="Calibri"/>
          <w:sz w:val="24"/>
          <w:szCs w:val="28"/>
        </w:rPr>
      </w:pPr>
      <w:r w:rsidRPr="008B7B84">
        <w:rPr>
          <w:rFonts w:eastAsia="Calibri"/>
          <w:sz w:val="24"/>
          <w:szCs w:val="28"/>
        </w:rPr>
        <w:t>Заведующий кафедрой ____________________</w:t>
      </w:r>
      <w:r w:rsidR="00582DCA">
        <w:rPr>
          <w:rFonts w:eastAsia="Calibri"/>
          <w:sz w:val="24"/>
          <w:szCs w:val="28"/>
        </w:rPr>
        <w:t>Василевская С.П.</w:t>
      </w: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8B7B84" w:rsidRPr="008B7B84" w:rsidRDefault="008B7B84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spacing w:after="0" w:line="240" w:lineRule="auto"/>
        <w:jc w:val="both"/>
        <w:rPr>
          <w:rFonts w:eastAsia="Times New Roman"/>
          <w:snapToGrid w:val="0"/>
          <w:sz w:val="24"/>
          <w:szCs w:val="28"/>
          <w:lang w:eastAsia="ru-RU"/>
        </w:rPr>
      </w:pPr>
    </w:p>
    <w:p w:rsidR="00341C2F" w:rsidRPr="008B7B84" w:rsidRDefault="00341C2F" w:rsidP="00341C2F">
      <w:pPr>
        <w:jc w:val="both"/>
        <w:rPr>
          <w:rFonts w:eastAsia="Times New Roman"/>
          <w:szCs w:val="24"/>
        </w:rPr>
      </w:pPr>
      <w:r w:rsidRPr="008B7B84">
        <w:rPr>
          <w:rFonts w:eastAsia="Calibri"/>
          <w:sz w:val="24"/>
          <w:szCs w:val="28"/>
        </w:rPr>
        <w:t xml:space="preserve">Методические указания  является приложением к рабочей программе по дисциплине </w:t>
      </w:r>
      <w:r w:rsidR="00363F37" w:rsidRPr="00363F37">
        <w:rPr>
          <w:rFonts w:eastAsia="Calibri"/>
          <w:sz w:val="24"/>
          <w:szCs w:val="28"/>
        </w:rPr>
        <w:t>«</w:t>
      </w:r>
      <w:r w:rsidR="00582DCA" w:rsidRPr="00582DCA">
        <w:rPr>
          <w:rFonts w:eastAsia="Calibri"/>
          <w:sz w:val="24"/>
          <w:szCs w:val="28"/>
        </w:rPr>
        <w:t>Б</w:t>
      </w:r>
      <w:proofErr w:type="gramStart"/>
      <w:r w:rsidR="00582DCA" w:rsidRPr="00582DCA">
        <w:rPr>
          <w:rFonts w:eastAsia="Calibri"/>
          <w:sz w:val="24"/>
          <w:szCs w:val="28"/>
        </w:rPr>
        <w:t>1</w:t>
      </w:r>
      <w:proofErr w:type="gramEnd"/>
      <w:r w:rsidR="00582DCA" w:rsidRPr="00582DCA">
        <w:rPr>
          <w:rFonts w:eastAsia="Calibri"/>
          <w:sz w:val="24"/>
          <w:szCs w:val="28"/>
        </w:rPr>
        <w:t xml:space="preserve">.Д.В.15 </w:t>
      </w:r>
      <w:r w:rsidR="00363F37" w:rsidRPr="00363F37">
        <w:rPr>
          <w:rFonts w:eastAsia="Calibri"/>
          <w:sz w:val="24"/>
          <w:szCs w:val="28"/>
        </w:rPr>
        <w:t>Методы и средства измерений в пищевой промышленности»</w:t>
      </w:r>
      <w:r w:rsidR="00363F37">
        <w:rPr>
          <w:rFonts w:eastAsia="Calibri"/>
          <w:sz w:val="24"/>
          <w:szCs w:val="28"/>
        </w:rPr>
        <w:t xml:space="preserve">, </w:t>
      </w:r>
      <w:r w:rsidRPr="008B7B84">
        <w:rPr>
          <w:rFonts w:eastAsia="Calibri"/>
          <w:sz w:val="24"/>
          <w:szCs w:val="28"/>
        </w:rPr>
        <w:t>зарегистрированной в ЦИТ под учетным номером</w:t>
      </w:r>
      <w:r w:rsidR="00781C83" w:rsidRPr="008B7B84">
        <w:rPr>
          <w:rFonts w:eastAsia="Calibri"/>
          <w:sz w:val="24"/>
          <w:szCs w:val="28"/>
        </w:rPr>
        <w:t xml:space="preserve"> </w:t>
      </w:r>
      <w:r w:rsidR="00AF1098">
        <w:rPr>
          <w:rFonts w:eastAsia="Calibri"/>
          <w:sz w:val="24"/>
          <w:szCs w:val="28"/>
        </w:rPr>
        <w:t>________</w:t>
      </w:r>
    </w:p>
    <w:p w:rsidR="00341C2F" w:rsidRPr="00341C2F" w:rsidRDefault="00341C2F" w:rsidP="00341C2F">
      <w:pPr>
        <w:spacing w:after="0" w:line="240" w:lineRule="auto"/>
        <w:jc w:val="both"/>
        <w:rPr>
          <w:rFonts w:eastAsia="Times New Roman"/>
          <w:sz w:val="28"/>
          <w:szCs w:val="28"/>
          <w:lang w:eastAsia="ru-RU"/>
        </w:rPr>
      </w:pPr>
    </w:p>
    <w:p w:rsidR="00920933" w:rsidRDefault="00920933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</w:p>
    <w:p w:rsidR="00341C2F" w:rsidRPr="00A166FA" w:rsidRDefault="007B0A9D" w:rsidP="007B0A9D">
      <w:pPr>
        <w:autoSpaceDE w:val="0"/>
        <w:autoSpaceDN w:val="0"/>
        <w:adjustRightInd w:val="0"/>
        <w:spacing w:after="0" w:line="240" w:lineRule="auto"/>
        <w:ind w:firstLine="709"/>
        <w:rPr>
          <w:b/>
          <w:bCs/>
          <w:sz w:val="28"/>
          <w:szCs w:val="28"/>
        </w:rPr>
      </w:pPr>
      <w:r w:rsidRPr="00A166FA">
        <w:rPr>
          <w:b/>
          <w:bCs/>
          <w:sz w:val="28"/>
          <w:szCs w:val="28"/>
        </w:rPr>
        <w:t xml:space="preserve">1 </w:t>
      </w:r>
      <w:r w:rsidR="00341C2F" w:rsidRPr="00A166FA">
        <w:rPr>
          <w:b/>
          <w:bCs/>
          <w:sz w:val="28"/>
          <w:szCs w:val="28"/>
        </w:rPr>
        <w:t>Методические рекомендации по изучению дисциплины</w:t>
      </w:r>
    </w:p>
    <w:p w:rsidR="007612D3" w:rsidRPr="00A166FA" w:rsidRDefault="007612D3" w:rsidP="007B0A9D">
      <w:pPr>
        <w:autoSpaceDE w:val="0"/>
        <w:autoSpaceDN w:val="0"/>
        <w:adjustRightInd w:val="0"/>
        <w:spacing w:after="0" w:line="240" w:lineRule="auto"/>
        <w:ind w:firstLine="709"/>
        <w:rPr>
          <w:sz w:val="28"/>
          <w:szCs w:val="28"/>
        </w:rPr>
      </w:pP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Студентам необходимо ознакомиться: </w:t>
      </w:r>
    </w:p>
    <w:p w:rsidR="00341C2F" w:rsidRPr="00A166FA" w:rsidRDefault="00341C2F" w:rsidP="00341C2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- с содержанием рабочей программы дисциплины (далее - РПД), с целями и задачами дисциплины, ее связями с другими дисциплинами образовательной программы, методическими разработками по данной дисциплине, имеющимся на образовательном портале и сайте кафедры, с графиком консультаций преподавателей кафедры. </w:t>
      </w:r>
    </w:p>
    <w:p w:rsidR="00900607" w:rsidRDefault="00900607" w:rsidP="00920933">
      <w:pPr>
        <w:tabs>
          <w:tab w:val="left" w:pos="993"/>
        </w:tabs>
        <w:spacing w:after="0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При организации обучения следует учитывать рекомендации, изложенные на сайте Университета в разделе «СТУДЕНТУ».</w:t>
      </w:r>
    </w:p>
    <w:p w:rsidR="00920933" w:rsidRDefault="00920933" w:rsidP="002D34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sz w:val="28"/>
          <w:szCs w:val="28"/>
        </w:rPr>
      </w:pPr>
      <w:r w:rsidRPr="00A166FA">
        <w:rPr>
          <w:b/>
          <w:sz w:val="28"/>
          <w:szCs w:val="28"/>
        </w:rPr>
        <w:t>2 Методические рекомендации при подготовке к лекциям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 Лекции являются основным видом аудиторной работы студентов. Они дают систематизированные знания студентам о наиболее сложных и актуальных проблемах изучаемой дисциплины. На лекциях особое внимание уделяется не только усвоению студентами изучаемых проблем, но и стимулированию их активной познавательной деятельности, творческого мышления, развитию научного мировоззрения, профессионально-значимых свойств и качеств.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Осуществляя учебные действия на лекционных занятиях, студенты должны внимательно воспринимать действия преподавателя, запоминать складывающиеся образы, мыслить, добиваться понимания изучаемого предмета, применения знаний на практике, при решении учебно-профессиональных задач. Студенты должны аккуратно вести конспект. В случае  недопонимания какой-либо части предмета следует задать вопрос в установленном порядке преподавателю. В процессе работы на лекции необходимо так же выполнять в конспектах модели изучаемого предмета (рисунки, схемы, чертежи и т.д.), которые использует преподаватель. Работу над конспектом следует начинать с его доработки, желательно в тот же день, пока материал еще легко воспроизводим в памяти. С целью доработки необходимо прочитать записи, восстановить текст в памяти, а также исправить описки, расшифровать не принятые ранее сокращения, заполнить пропущенные места, понять текст, вникнуть в его смысл. 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Далее прочитать материал по рекомендуемой литературе, разрешая возникшие ранее затруднения, вопросы, а также дополняя и исправляя свои записи. Записи должны быть наглядными, для чего рекомендуется применять различные способы выделений. Доработанный конспект и рекомендуемая литература используются при подг</w:t>
      </w:r>
      <w:r>
        <w:rPr>
          <w:sz w:val="28"/>
          <w:szCs w:val="28"/>
        </w:rPr>
        <w:t>отовке к практическим занятиям.</w:t>
      </w:r>
    </w:p>
    <w:p w:rsidR="00A03E32" w:rsidRPr="00A03E32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03E32">
        <w:rPr>
          <w:sz w:val="28"/>
          <w:szCs w:val="28"/>
        </w:rPr>
        <w:t>Основная литература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03E32">
        <w:rPr>
          <w:sz w:val="28"/>
          <w:szCs w:val="28"/>
        </w:rPr>
        <w:t xml:space="preserve">1. </w:t>
      </w:r>
      <w:proofErr w:type="spellStart"/>
      <w:r w:rsidRPr="00A03E32">
        <w:rPr>
          <w:sz w:val="28"/>
          <w:szCs w:val="28"/>
        </w:rPr>
        <w:t>Раннев</w:t>
      </w:r>
      <w:proofErr w:type="spellEnd"/>
      <w:r w:rsidRPr="00A03E32">
        <w:rPr>
          <w:sz w:val="28"/>
          <w:szCs w:val="28"/>
        </w:rPr>
        <w:t>, Г.Г., Тарасенко, А.П. Методы и средства измерений [Текст]</w:t>
      </w:r>
      <w:proofErr w:type="gramStart"/>
      <w:r w:rsidRPr="00A03E32">
        <w:rPr>
          <w:sz w:val="28"/>
          <w:szCs w:val="28"/>
        </w:rPr>
        <w:t xml:space="preserve"> :</w:t>
      </w:r>
      <w:proofErr w:type="gramEnd"/>
      <w:r w:rsidRPr="00A03E32">
        <w:rPr>
          <w:sz w:val="28"/>
          <w:szCs w:val="28"/>
        </w:rPr>
        <w:t xml:space="preserve"> учебник - 5-е изд., стер. - М.</w:t>
      </w:r>
      <w:proofErr w:type="gramStart"/>
      <w:r w:rsidRPr="00A03E32">
        <w:rPr>
          <w:sz w:val="28"/>
          <w:szCs w:val="28"/>
        </w:rPr>
        <w:t xml:space="preserve"> :</w:t>
      </w:r>
      <w:proofErr w:type="gramEnd"/>
      <w:r w:rsidRPr="00A03E32">
        <w:rPr>
          <w:sz w:val="28"/>
          <w:szCs w:val="28"/>
        </w:rPr>
        <w:t xml:space="preserve"> Академия, 2008. - 332 с.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.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3</w:t>
      </w:r>
      <w:r w:rsidRPr="00A166FA">
        <w:rPr>
          <w:b/>
          <w:bCs/>
          <w:sz w:val="28"/>
          <w:szCs w:val="28"/>
        </w:rPr>
        <w:t xml:space="preserve"> Методические рекомендации при подготовке к практическим занятиям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 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Подготовка сводится к внимательному прочтению учебного материала, к решению примеров, задач, к ответам на вопросы. Примеры, задачи, вопросы по теме являются средством самоконтроля. Непременным условием глубокого усвоения учебного материала является знание основ, на которых строится изложение материала, что требует периодического возврата к ранее изученному материалу. Неоднократное обращение к пройденному материалу является наиболее рациональной формой приобретения и закрепления знаний. 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166FA">
        <w:rPr>
          <w:sz w:val="28"/>
          <w:szCs w:val="28"/>
        </w:rPr>
        <w:t xml:space="preserve">Практическое занятие - это занятие, проводимое под руководством преподавателя в учебной аудитории, направленное на углубление научно - теоретических знаний и овладение определенными методами самостоятельной работы. В процессе таких занятий вырабатываются практические умения. Перед практическим занятием следует изучить рекомендованную преподавателем литературу, обращая внимание на практическое применение теории и на методику решения типовых задач. На практическом занятии главное - уяснить связь решаемых задач с теоретическими положениями. </w:t>
      </w:r>
    </w:p>
    <w:p w:rsidR="00A03E32" w:rsidRPr="00A03E32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A166FA">
        <w:rPr>
          <w:sz w:val="28"/>
          <w:szCs w:val="28"/>
        </w:rPr>
        <w:t>Практические занятия завершают изучение наиболее важных тем учебной дисциплины. Они служат для закрепления изученного материала, развития умений и навыков подготовки докладов, сообщений, приобретения опыта устных публичных выступлений, ведения дискуссии, аргументации и защиты выдвигаемых положений, а также для контроля преподавателем степени подготовленности студентов по изучаемой дисциплине.</w:t>
      </w:r>
    </w:p>
    <w:p w:rsidR="00A03E32" w:rsidRPr="00A166FA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sz w:val="28"/>
          <w:szCs w:val="28"/>
        </w:rPr>
      </w:pPr>
      <w:r w:rsidRPr="00A03E32">
        <w:rPr>
          <w:bCs/>
          <w:sz w:val="28"/>
          <w:szCs w:val="28"/>
        </w:rPr>
        <w:t>Логическая связь лекций и практических занятий заключается в том, что информация, полученная на лекции, в процессе самостоятельной работы на практическом занятии осмысливается и перерабатывается, при помощи преподавателя анализируется до мельчайших подробностей, после чего прочно усваивается</w:t>
      </w:r>
    </w:p>
    <w:p w:rsidR="00A03E32" w:rsidRPr="00A166FA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b/>
          <w:color w:val="000000"/>
          <w:sz w:val="28"/>
          <w:szCs w:val="28"/>
          <w:lang w:eastAsia="ar-SA"/>
        </w:rPr>
        <w:t xml:space="preserve">Структура и последовательность занятий: </w:t>
      </w:r>
      <w:r w:rsidRPr="00A166FA">
        <w:rPr>
          <w:rFonts w:eastAsia="Times New Roman"/>
          <w:color w:val="000000"/>
          <w:sz w:val="28"/>
          <w:szCs w:val="28"/>
          <w:lang w:eastAsia="ar-SA"/>
        </w:rPr>
        <w:t>на первом, вводном, занятии проводится инструктаж студентов по охране труда, технике безопасности и правилам работы в аудитории по инструкциям утвержденного образца с фиксацией результатов в журнале инструктажа. Студенты также знакомятся с основными требованиями преподавателя по выполнению учебного плана, с графиком занятий и основными формами контроля выполненных работ.</w:t>
      </w:r>
    </w:p>
    <w:p w:rsidR="00A03E32" w:rsidRPr="00A166FA" w:rsidRDefault="00A03E32" w:rsidP="00A03E32">
      <w:pPr>
        <w:widowControl w:val="0"/>
        <w:suppressAutoHyphens/>
        <w:autoSpaceDE w:val="0"/>
        <w:spacing w:after="0" w:line="240" w:lineRule="auto"/>
        <w:ind w:firstLine="545"/>
        <w:jc w:val="both"/>
        <w:rPr>
          <w:rFonts w:eastAsia="Times New Roman"/>
          <w:color w:val="000000"/>
          <w:sz w:val="28"/>
          <w:szCs w:val="28"/>
          <w:lang w:eastAsia="ar-SA"/>
        </w:rPr>
      </w:pPr>
      <w:r w:rsidRPr="00A166FA">
        <w:rPr>
          <w:rFonts w:eastAsia="Times New Roman"/>
          <w:color w:val="000000"/>
          <w:sz w:val="28"/>
          <w:szCs w:val="28"/>
          <w:lang w:eastAsia="ar-SA"/>
        </w:rPr>
        <w:t>Остальные практические занятия проводятся по следующему алгоритму – ознакомление с теоретической составляющей работы, получение задания, темы для исследования, реферата  или проведение эксперимента/выполнение расчета, оформление отчета с расчетами, рисунками и графиками, защита отчета. Отчет по работе оформляется согласно требованиям СТО 02069024.101.</w:t>
      </w:r>
    </w:p>
    <w:p w:rsidR="00582DCA" w:rsidRDefault="00582DCA" w:rsidP="00D424F7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424F7" w:rsidRPr="00A166FA" w:rsidRDefault="00D424F7" w:rsidP="00D424F7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  <w:r>
        <w:rPr>
          <w:rFonts w:eastAsia="Times New Roman"/>
          <w:b/>
          <w:sz w:val="28"/>
          <w:szCs w:val="28"/>
          <w:lang w:eastAsia="ru-RU"/>
        </w:rPr>
        <w:lastRenderedPageBreak/>
        <w:t>4</w:t>
      </w:r>
      <w:r w:rsidRPr="00A166FA">
        <w:rPr>
          <w:rFonts w:eastAsia="Times New Roman"/>
          <w:b/>
          <w:sz w:val="28"/>
          <w:szCs w:val="28"/>
          <w:lang w:eastAsia="ru-RU"/>
        </w:rPr>
        <w:t xml:space="preserve"> Методические указания по лабораторным занятиям</w:t>
      </w:r>
    </w:p>
    <w:p w:rsidR="00D424F7" w:rsidRPr="00A166FA" w:rsidRDefault="00D424F7" w:rsidP="00D424F7">
      <w:pPr>
        <w:spacing w:after="0" w:line="240" w:lineRule="auto"/>
        <w:ind w:firstLine="709"/>
        <w:jc w:val="both"/>
        <w:rPr>
          <w:rFonts w:eastAsia="Times New Roman"/>
          <w:b/>
          <w:sz w:val="28"/>
          <w:szCs w:val="28"/>
          <w:lang w:eastAsia="ru-RU"/>
        </w:rPr>
      </w:pPr>
    </w:p>
    <w:p w:rsidR="00D424F7" w:rsidRPr="00A166FA" w:rsidRDefault="00D424F7" w:rsidP="00D424F7">
      <w:pPr>
        <w:suppressLineNumber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На первом занятии преподаватель знакомит с графиком выполнения лабораторных работ на текущий семестр и необходимой литературой и методическими материалами. Необходимо обзавестись всем необходимым методическим обеспечением. </w:t>
      </w:r>
    </w:p>
    <w:p w:rsidR="00D424F7" w:rsidRPr="00D424F7" w:rsidRDefault="00D424F7" w:rsidP="00D424F7">
      <w:pPr>
        <w:suppressLineNumber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D424F7">
        <w:rPr>
          <w:rFonts w:eastAsia="Times New Roman"/>
          <w:sz w:val="28"/>
          <w:szCs w:val="28"/>
          <w:lang w:eastAsia="ru-RU"/>
        </w:rPr>
        <w:t>Для выполнения лабораторных работ используются методические указания:</w:t>
      </w:r>
    </w:p>
    <w:p w:rsidR="00A44080" w:rsidRPr="00A44080" w:rsidRDefault="00A44080" w:rsidP="00A44080">
      <w:pPr>
        <w:keepNext/>
        <w:suppressAutoHyphens/>
        <w:spacing w:line="240" w:lineRule="auto"/>
        <w:ind w:firstLine="709"/>
        <w:jc w:val="both"/>
        <w:outlineLvl w:val="1"/>
        <w:rPr>
          <w:rFonts w:eastAsia="Times New Roman"/>
          <w:sz w:val="28"/>
          <w:szCs w:val="28"/>
          <w:lang w:eastAsia="ru-RU"/>
        </w:rPr>
      </w:pPr>
      <w:r w:rsidRPr="00A44080">
        <w:rPr>
          <w:rFonts w:eastAsia="Times New Roman"/>
          <w:sz w:val="28"/>
          <w:szCs w:val="28"/>
          <w:lang w:eastAsia="ru-RU"/>
        </w:rPr>
        <w:t>1. Рахимова, Н. Н. Методы и средства измерений пищевых и химических производств [Электронный ресурс]</w:t>
      </w:r>
      <w:proofErr w:type="gramStart"/>
      <w:r w:rsidRPr="00A4408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 xml:space="preserve"> учебное пособие для обучающихся по образовательным программам высшего образования по направлениям подготовки 18.03.02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Энерго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- и ресурсосберегающие процессы в химической технологии, нефтехимии и биотехнологии, 15.03.02 Технологические машины и оборудование / Н. Н. Рахимова, И. А. Бочкарева; М-во науки и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. образования Рос. Федерации,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Федер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>. гос. бюджет</w:t>
      </w:r>
      <w:proofErr w:type="gramStart"/>
      <w:r w:rsidRPr="00A4408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A44080">
        <w:rPr>
          <w:rFonts w:eastAsia="Times New Roman"/>
          <w:sz w:val="28"/>
          <w:szCs w:val="28"/>
          <w:lang w:eastAsia="ru-RU"/>
        </w:rPr>
        <w:t>о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>бразоват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. учреждение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высш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>. образования "Оренбург. гос. ун-т". - Электрон</w:t>
      </w:r>
      <w:proofErr w:type="gramStart"/>
      <w:r w:rsidRPr="00A44080">
        <w:rPr>
          <w:rFonts w:eastAsia="Times New Roman"/>
          <w:sz w:val="28"/>
          <w:szCs w:val="28"/>
          <w:lang w:eastAsia="ru-RU"/>
        </w:rPr>
        <w:t>.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 xml:space="preserve"> </w:t>
      </w:r>
      <w:proofErr w:type="gramStart"/>
      <w:r w:rsidRPr="00A44080">
        <w:rPr>
          <w:rFonts w:eastAsia="Times New Roman"/>
          <w:sz w:val="28"/>
          <w:szCs w:val="28"/>
          <w:lang w:eastAsia="ru-RU"/>
        </w:rPr>
        <w:t>т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>екстовые дан. (1 файл: 2.43 Мб). - Оренбург</w:t>
      </w:r>
      <w:proofErr w:type="gramStart"/>
      <w:r w:rsidRPr="00A44080">
        <w:rPr>
          <w:rFonts w:eastAsia="Times New Roman"/>
          <w:sz w:val="28"/>
          <w:szCs w:val="28"/>
          <w:lang w:eastAsia="ru-RU"/>
        </w:rPr>
        <w:t xml:space="preserve"> :</w:t>
      </w:r>
      <w:proofErr w:type="gramEnd"/>
      <w:r w:rsidRPr="00A44080">
        <w:rPr>
          <w:rFonts w:eastAsia="Times New Roman"/>
          <w:sz w:val="28"/>
          <w:szCs w:val="28"/>
          <w:lang w:eastAsia="ru-RU"/>
        </w:rPr>
        <w:t xml:space="preserve"> ОГУ, 2019. - 213 с. -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Загл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. с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тит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>. экрана. -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Adobe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Acrobat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 </w:t>
      </w:r>
      <w:proofErr w:type="spellStart"/>
      <w:r w:rsidRPr="00A44080">
        <w:rPr>
          <w:rFonts w:eastAsia="Times New Roman"/>
          <w:sz w:val="28"/>
          <w:szCs w:val="28"/>
          <w:lang w:eastAsia="ru-RU"/>
        </w:rPr>
        <w:t>Reader</w:t>
      </w:r>
      <w:proofErr w:type="spellEnd"/>
      <w:r w:rsidRPr="00A44080">
        <w:rPr>
          <w:rFonts w:eastAsia="Times New Roman"/>
          <w:sz w:val="28"/>
          <w:szCs w:val="28"/>
          <w:lang w:eastAsia="ru-RU"/>
        </w:rPr>
        <w:t xml:space="preserve"> 7.0 - ISBN 978-5-7410-2389-1.</w:t>
      </w:r>
    </w:p>
    <w:p w:rsidR="00D424F7" w:rsidRPr="00A166FA" w:rsidRDefault="00D424F7" w:rsidP="00D424F7">
      <w:pPr>
        <w:suppressLineNumbers/>
        <w:spacing w:after="0" w:line="240" w:lineRule="auto"/>
        <w:ind w:firstLine="709"/>
        <w:jc w:val="both"/>
        <w:rPr>
          <w:rFonts w:eastAsia="Times New Roman"/>
          <w:snapToGrid w:val="0"/>
          <w:sz w:val="28"/>
          <w:szCs w:val="28"/>
          <w:lang w:eastAsia="ru-RU"/>
        </w:rPr>
      </w:pPr>
      <w:r w:rsidRPr="00A166FA">
        <w:rPr>
          <w:rFonts w:eastAsia="Times New Roman"/>
          <w:snapToGrid w:val="0"/>
          <w:sz w:val="28"/>
          <w:szCs w:val="28"/>
          <w:lang w:eastAsia="ru-RU"/>
        </w:rPr>
        <w:t>Перед выполнением лабораторной работы необходимо изучить теорию вопроса, предполагаемого к исследованию, ознакомиться с руководством по соответствующей работе</w:t>
      </w:r>
      <w:r>
        <w:rPr>
          <w:rFonts w:eastAsia="Times New Roman"/>
          <w:snapToGrid w:val="0"/>
          <w:sz w:val="28"/>
          <w:szCs w:val="28"/>
          <w:lang w:eastAsia="ru-RU"/>
        </w:rPr>
        <w:t>.</w:t>
      </w:r>
      <w:r w:rsidRPr="00A166FA">
        <w:rPr>
          <w:rFonts w:eastAsia="Times New Roman"/>
          <w:snapToGrid w:val="0"/>
          <w:sz w:val="28"/>
          <w:szCs w:val="28"/>
          <w:lang w:eastAsia="ru-RU"/>
        </w:rPr>
        <w:t xml:space="preserve"> </w:t>
      </w:r>
    </w:p>
    <w:p w:rsidR="00D424F7" w:rsidRPr="00A166FA" w:rsidRDefault="00D424F7" w:rsidP="00D424F7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color w:val="000000"/>
          <w:sz w:val="28"/>
          <w:szCs w:val="28"/>
          <w:lang w:eastAsia="ru-RU"/>
        </w:rPr>
        <w:t>Отчет по лабораторным работам оформляется на листах бумаги  формата А</w:t>
      </w:r>
      <w:proofErr w:type="gramStart"/>
      <w:r w:rsidRPr="00A166FA">
        <w:rPr>
          <w:rFonts w:eastAsia="Times New Roman"/>
          <w:color w:val="000000"/>
          <w:sz w:val="28"/>
          <w:szCs w:val="28"/>
          <w:lang w:eastAsia="ru-RU"/>
        </w:rPr>
        <w:t>4</w:t>
      </w:r>
      <w:proofErr w:type="gramEnd"/>
      <w:r w:rsidRPr="00A166FA">
        <w:rPr>
          <w:rFonts w:eastAsia="Times New Roman"/>
          <w:color w:val="000000"/>
          <w:sz w:val="28"/>
          <w:szCs w:val="28"/>
          <w:lang w:eastAsia="ru-RU"/>
        </w:rPr>
        <w:t xml:space="preserve"> (210*297мм) с учетом требований СТО 02069024.101-2015</w:t>
      </w:r>
      <w:r w:rsidRPr="00A166FA">
        <w:rPr>
          <w:rFonts w:eastAsia="Times New Roman"/>
          <w:sz w:val="28"/>
          <w:szCs w:val="28"/>
          <w:lang w:eastAsia="ru-RU"/>
        </w:rPr>
        <w:t xml:space="preserve">. Работы студенческие. Общие требования и правила оформления. – </w:t>
      </w:r>
      <w:proofErr w:type="spellStart"/>
      <w:r w:rsidRPr="00A166FA">
        <w:rPr>
          <w:rFonts w:eastAsia="Times New Roman"/>
          <w:sz w:val="28"/>
          <w:szCs w:val="28"/>
          <w:lang w:eastAsia="ru-RU"/>
        </w:rPr>
        <w:t>Введ</w:t>
      </w:r>
      <w:proofErr w:type="spellEnd"/>
      <w:r w:rsidRPr="00A166FA">
        <w:rPr>
          <w:rFonts w:eastAsia="Times New Roman"/>
          <w:sz w:val="28"/>
          <w:szCs w:val="28"/>
          <w:lang w:eastAsia="ru-RU"/>
        </w:rPr>
        <w:t>. 2015-12-28 – Оренбург: ФГБОУ ОГУ, 2015. – 85 с.</w:t>
      </w:r>
    </w:p>
    <w:p w:rsidR="00D424F7" w:rsidRPr="00A166FA" w:rsidRDefault="00D424F7" w:rsidP="00D424F7">
      <w:pPr>
        <w:shd w:val="clear" w:color="auto" w:fill="FFFFFF"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color w:val="000000"/>
          <w:sz w:val="28"/>
          <w:szCs w:val="28"/>
          <w:lang w:eastAsia="ru-RU"/>
        </w:rPr>
        <w:t>Отчет должен содержать:</w:t>
      </w:r>
    </w:p>
    <w:p w:rsidR="00D424F7" w:rsidRPr="00A166FA" w:rsidRDefault="00D424F7" w:rsidP="00D424F7">
      <w:pPr>
        <w:shd w:val="clear" w:color="auto" w:fill="FFFFFF"/>
        <w:spacing w:after="0" w:line="240" w:lineRule="auto"/>
        <w:ind w:firstLine="709"/>
        <w:rPr>
          <w:rFonts w:eastAsia="Calibri"/>
          <w:color w:val="000000"/>
          <w:sz w:val="28"/>
          <w:szCs w:val="28"/>
        </w:rPr>
      </w:pPr>
      <w:r w:rsidRPr="00A166FA">
        <w:rPr>
          <w:rFonts w:eastAsia="Calibri"/>
          <w:color w:val="000000"/>
          <w:sz w:val="28"/>
          <w:szCs w:val="28"/>
        </w:rPr>
        <w:t xml:space="preserve">а) титульный лист с названием лабораторной работы; </w:t>
      </w:r>
    </w:p>
    <w:p w:rsidR="00D424F7" w:rsidRPr="00A166FA" w:rsidRDefault="00D424F7" w:rsidP="00D424F7">
      <w:pPr>
        <w:shd w:val="clear" w:color="auto" w:fill="FFFFFF"/>
        <w:spacing w:after="0" w:line="240" w:lineRule="auto"/>
        <w:ind w:firstLine="709"/>
        <w:rPr>
          <w:rFonts w:eastAsia="Calibri"/>
          <w:color w:val="000000"/>
          <w:sz w:val="28"/>
          <w:szCs w:val="28"/>
        </w:rPr>
      </w:pPr>
      <w:r w:rsidRPr="00A166FA">
        <w:rPr>
          <w:rFonts w:eastAsia="Calibri"/>
          <w:color w:val="000000"/>
          <w:sz w:val="28"/>
          <w:szCs w:val="28"/>
        </w:rPr>
        <w:t>б) методику выполнения лабораторной работы;</w:t>
      </w:r>
    </w:p>
    <w:p w:rsidR="00D424F7" w:rsidRPr="00A166FA" w:rsidRDefault="00D424F7" w:rsidP="00D424F7">
      <w:pPr>
        <w:shd w:val="clear" w:color="auto" w:fill="FFFFFF"/>
        <w:spacing w:after="0" w:line="240" w:lineRule="auto"/>
        <w:ind w:firstLine="709"/>
        <w:rPr>
          <w:rFonts w:eastAsia="Calibri"/>
          <w:sz w:val="28"/>
          <w:szCs w:val="28"/>
        </w:rPr>
      </w:pPr>
      <w:r w:rsidRPr="00A166FA">
        <w:rPr>
          <w:rFonts w:eastAsia="Calibri"/>
          <w:color w:val="000000"/>
          <w:sz w:val="28"/>
          <w:szCs w:val="28"/>
        </w:rPr>
        <w:t xml:space="preserve">в) </w:t>
      </w:r>
      <w:r w:rsidRPr="00A166FA">
        <w:rPr>
          <w:rFonts w:eastAsia="Calibri"/>
          <w:snapToGrid w:val="0"/>
          <w:sz w:val="28"/>
          <w:szCs w:val="28"/>
        </w:rPr>
        <w:t>экспериментальные данные, расчеты  и наблюдения;</w:t>
      </w:r>
    </w:p>
    <w:p w:rsidR="00D424F7" w:rsidRPr="00A166FA" w:rsidRDefault="00D424F7" w:rsidP="00D424F7">
      <w:pPr>
        <w:shd w:val="clear" w:color="auto" w:fill="FFFFFF"/>
        <w:spacing w:after="0" w:line="240" w:lineRule="auto"/>
        <w:ind w:firstLine="709"/>
        <w:rPr>
          <w:rFonts w:eastAsia="Calibri"/>
          <w:sz w:val="28"/>
          <w:szCs w:val="28"/>
        </w:rPr>
      </w:pPr>
      <w:r w:rsidRPr="00A166FA">
        <w:rPr>
          <w:rFonts w:eastAsia="Calibri"/>
          <w:color w:val="000000"/>
          <w:sz w:val="28"/>
          <w:szCs w:val="28"/>
        </w:rPr>
        <w:t>г) выводы по проведенной работе.</w:t>
      </w:r>
    </w:p>
    <w:p w:rsidR="00D424F7" w:rsidRPr="00D424F7" w:rsidRDefault="00D424F7" w:rsidP="00D424F7">
      <w:pPr>
        <w:spacing w:after="0" w:line="240" w:lineRule="auto"/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 w:rsidRPr="00A166FA">
        <w:rPr>
          <w:rFonts w:eastAsia="Times New Roman"/>
          <w:color w:val="000000"/>
          <w:sz w:val="28"/>
          <w:szCs w:val="28"/>
          <w:lang w:eastAsia="ru-RU"/>
        </w:rPr>
        <w:t>Выполненную и оформленную работу студенты обязаны представить и защитить в сроки, предусмотренные учебным планом.</w:t>
      </w:r>
    </w:p>
    <w:p w:rsidR="00A03E32" w:rsidRPr="00A166FA" w:rsidRDefault="00A03E32" w:rsidP="00A03E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</w:p>
    <w:p w:rsidR="009C6743" w:rsidRPr="00A166FA" w:rsidRDefault="009C6743" w:rsidP="009C6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z w:val="28"/>
          <w:szCs w:val="28"/>
          <w:lang w:eastAsia="ru-RU"/>
        </w:rPr>
        <w:t>5</w:t>
      </w:r>
      <w:r w:rsidRPr="00A166FA">
        <w:rPr>
          <w:rFonts w:eastAsia="Times New Roman"/>
          <w:b/>
          <w:color w:val="000000"/>
          <w:sz w:val="28"/>
          <w:szCs w:val="28"/>
          <w:lang w:eastAsia="ru-RU"/>
        </w:rPr>
        <w:t xml:space="preserve"> Методические указания по выполнению контрольной работы</w:t>
      </w:r>
    </w:p>
    <w:p w:rsidR="009C6743" w:rsidRPr="00A166FA" w:rsidRDefault="009C6743" w:rsidP="009C67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предусмотрена учебным планом, является важным этапом в усвоении обучающимися изучаемой дисциплины. Процесс ее выполнения способствует развитию аналитического мышления, умения работы с информацией, учебной и научной литературой, выработке умений решения практических задач в процессе профессиональной деятельности. </w:t>
      </w: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Контрольные работы позволяют оценивать и диагностировать умения, интегрировать знания различных областей, аргументировать собственную точку зрения. </w:t>
      </w: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lastRenderedPageBreak/>
        <w:t xml:space="preserve">В ходе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учится грамотно и четко излагать мысли, что важно для будущей практики специалиста, повседневная работа которого требует способности логично мыслить и правильно формулировать решения при рассмотрении конкретных задач. Он приобретает навыки хорошо ориентироваться в массе нормативных актов, умело использовать знания для анализа деятельности организации, знать методы анализа, находить в широком потоке информации нужные для принятия решения элементы. </w:t>
      </w: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При выполнении контрольной работы </w:t>
      </w:r>
      <w:proofErr w:type="gramStart"/>
      <w:r w:rsidRPr="00A166FA">
        <w:rPr>
          <w:rFonts w:eastAsia="Times New Roman"/>
          <w:sz w:val="28"/>
          <w:szCs w:val="28"/>
          <w:lang w:eastAsia="ru-RU"/>
        </w:rPr>
        <w:t>обучающийся</w:t>
      </w:r>
      <w:proofErr w:type="gramEnd"/>
      <w:r w:rsidRPr="00A166FA">
        <w:rPr>
          <w:rFonts w:eastAsia="Times New Roman"/>
          <w:sz w:val="28"/>
          <w:szCs w:val="28"/>
          <w:lang w:eastAsia="ru-RU"/>
        </w:rPr>
        <w:t xml:space="preserve"> получает возможность более детально познакомиться с учебниками, пособиями, нормативной и учебно-методической литературой, материалами периодических изданий, методикой решения конкретных производственных ситуаций. </w:t>
      </w: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>Задание на контрольную работу студент получает на первом практическом занятии.</w:t>
      </w:r>
    </w:p>
    <w:p w:rsidR="009C6743" w:rsidRPr="00A166FA" w:rsidRDefault="009C6743" w:rsidP="009C6743">
      <w:pPr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A166FA">
        <w:rPr>
          <w:rFonts w:eastAsia="Times New Roman"/>
          <w:sz w:val="28"/>
          <w:szCs w:val="28"/>
          <w:lang w:eastAsia="ru-RU"/>
        </w:rPr>
        <w:t xml:space="preserve">Контрольная работа по дисциплине включает пояснительную записку,  оформленную в соответствии СТО 02069024.101-2015. Работы студенческие. Общие требования и правила оформления. – </w:t>
      </w:r>
      <w:proofErr w:type="spellStart"/>
      <w:r w:rsidRPr="00A166FA">
        <w:rPr>
          <w:rFonts w:eastAsia="Times New Roman"/>
          <w:sz w:val="28"/>
          <w:szCs w:val="28"/>
          <w:lang w:eastAsia="ru-RU"/>
        </w:rPr>
        <w:t>Введ</w:t>
      </w:r>
      <w:proofErr w:type="spellEnd"/>
      <w:r w:rsidRPr="00A166FA">
        <w:rPr>
          <w:rFonts w:eastAsia="Times New Roman"/>
          <w:sz w:val="28"/>
          <w:szCs w:val="28"/>
          <w:lang w:eastAsia="ru-RU"/>
        </w:rPr>
        <w:t>. 2015-12-28 – Оренбург: ФГБОУ ОГУ, 2015. – 85 с.</w:t>
      </w:r>
    </w:p>
    <w:p w:rsidR="00AF1098" w:rsidRPr="00A166FA" w:rsidRDefault="00AF1098" w:rsidP="00A91F6F">
      <w:pPr>
        <w:spacing w:after="0" w:line="24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</w:p>
    <w:p w:rsidR="008B7B84" w:rsidRPr="00A166FA" w:rsidRDefault="00D424F7" w:rsidP="008B7B84">
      <w:pPr>
        <w:spacing w:after="0" w:line="240" w:lineRule="auto"/>
        <w:ind w:firstLine="709"/>
        <w:jc w:val="both"/>
        <w:rPr>
          <w:rFonts w:eastAsia="Times New Roman"/>
          <w:b/>
          <w:color w:val="000000"/>
          <w:spacing w:val="7"/>
          <w:sz w:val="28"/>
          <w:szCs w:val="28"/>
          <w:lang w:eastAsia="ru-RU"/>
        </w:rPr>
      </w:pPr>
      <w:r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>6</w:t>
      </w:r>
      <w:r w:rsidR="00A03E32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 </w:t>
      </w:r>
      <w:r w:rsidR="008B7B84" w:rsidRPr="00A166FA">
        <w:rPr>
          <w:rFonts w:eastAsia="Times New Roman"/>
          <w:b/>
          <w:color w:val="000000"/>
          <w:spacing w:val="7"/>
          <w:sz w:val="28"/>
          <w:szCs w:val="28"/>
          <w:lang w:eastAsia="ru-RU"/>
        </w:rPr>
        <w:t xml:space="preserve">Методические указания по самостоятельной работе </w:t>
      </w:r>
    </w:p>
    <w:p w:rsidR="008B7B84" w:rsidRPr="00A166FA" w:rsidRDefault="008B7B84" w:rsidP="008B7B84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b/>
          <w:color w:val="000000"/>
          <w:sz w:val="28"/>
          <w:szCs w:val="28"/>
          <w:lang w:eastAsia="ar-SA"/>
        </w:rPr>
        <w:t>Целью самостоятельной работы студентов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 xml:space="preserve"> (СРС) является освоение фундаментальных знаний, развитие ответственности и организованности, умений самостоятельно работать с учебным материалом и приобретение навыков поиска и реферирования доступной научной информации в предметной области изучаемой дисциплины.</w:t>
      </w:r>
    </w:p>
    <w:p w:rsidR="002D34DB" w:rsidRPr="00A166FA" w:rsidRDefault="002D34DB" w:rsidP="002D34DB">
      <w:pPr>
        <w:suppressAutoHyphens/>
        <w:spacing w:after="0" w:line="240" w:lineRule="auto"/>
        <w:ind w:firstLine="709"/>
        <w:jc w:val="both"/>
        <w:rPr>
          <w:rFonts w:eastAsia="Times New Roman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Основной формой СРС является р</w:t>
      </w:r>
      <w:r w:rsidRPr="00A166FA">
        <w:rPr>
          <w:rFonts w:eastAsia="Times New Roman"/>
          <w:sz w:val="28"/>
          <w:szCs w:val="28"/>
          <w:lang w:eastAsia="ar-SA"/>
        </w:rPr>
        <w:t xml:space="preserve">абота с лекционным материалом: проработка и повторение конспекта лекций, работа на чистых страницах конспекта с терминами, дополнение конспекта материалами из рекомендованного списка литературы. Приветствуется инициатива студентов к поиску новой информации по изучаемой дисциплине, не освещенная или представленная кратко в лекционном курсе. </w:t>
      </w:r>
    </w:p>
    <w:p w:rsidR="00A52C0D" w:rsidRDefault="00A52C0D" w:rsidP="00A52C0D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При самостоятельной подготовке к практическим занятиям необходимо ознакомиться с теоретическим материалом по теме работы, выяснить основные формулы и зависимости, законы и закономерности. Уяснить для себя порядок действий при решении задач или выполнением практических действий с оборудованием.</w:t>
      </w:r>
    </w:p>
    <w:p w:rsidR="002D34DB" w:rsidRPr="00A166FA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p w:rsidR="002D34DB" w:rsidRPr="00A166FA" w:rsidRDefault="00D424F7" w:rsidP="002D34DB">
      <w:pPr>
        <w:tabs>
          <w:tab w:val="left" w:pos="993"/>
        </w:tabs>
        <w:autoSpaceDE w:val="0"/>
        <w:autoSpaceDN w:val="0"/>
        <w:adjustRightInd w:val="0"/>
        <w:spacing w:before="240" w:after="240" w:line="240" w:lineRule="auto"/>
        <w:ind w:firstLine="709"/>
        <w:contextualSpacing/>
        <w:jc w:val="both"/>
        <w:outlineLvl w:val="0"/>
        <w:rPr>
          <w:b/>
          <w:bCs/>
          <w:sz w:val="28"/>
          <w:szCs w:val="28"/>
          <w:shd w:val="clear" w:color="auto" w:fill="FFFFFF"/>
        </w:rPr>
      </w:pPr>
      <w:bookmarkStart w:id="2" w:name="_Toc10388009"/>
      <w:r>
        <w:rPr>
          <w:b/>
          <w:bCs/>
          <w:sz w:val="28"/>
          <w:szCs w:val="28"/>
        </w:rPr>
        <w:t>7</w:t>
      </w:r>
      <w:r w:rsidR="007D00A2" w:rsidRPr="00A166FA">
        <w:rPr>
          <w:b/>
          <w:bCs/>
          <w:sz w:val="28"/>
          <w:szCs w:val="28"/>
        </w:rPr>
        <w:t xml:space="preserve"> </w:t>
      </w:r>
      <w:r w:rsidR="002D34DB" w:rsidRPr="00A166FA">
        <w:rPr>
          <w:b/>
          <w:bCs/>
          <w:sz w:val="28"/>
          <w:szCs w:val="28"/>
        </w:rPr>
        <w:t>Методические указания по промежуточной аттестации по дисциплине</w:t>
      </w:r>
      <w:bookmarkEnd w:id="2"/>
    </w:p>
    <w:p w:rsidR="002D34DB" w:rsidRPr="00A166FA" w:rsidRDefault="002D34DB" w:rsidP="002D34DB">
      <w:pPr>
        <w:spacing w:after="0" w:line="24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2D34DB" w:rsidRPr="00A166FA" w:rsidRDefault="00920933" w:rsidP="002D34DB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подготовке к </w:t>
      </w:r>
      <w:proofErr w:type="spellStart"/>
      <w:r w:rsidR="001D3B03">
        <w:rPr>
          <w:sz w:val="28"/>
          <w:szCs w:val="28"/>
        </w:rPr>
        <w:t>диф</w:t>
      </w:r>
      <w:proofErr w:type="gramStart"/>
      <w:r w:rsidR="00582DCA">
        <w:rPr>
          <w:sz w:val="28"/>
          <w:szCs w:val="28"/>
        </w:rPr>
        <w:t>.</w:t>
      </w:r>
      <w:r w:rsidR="00A03E32">
        <w:rPr>
          <w:sz w:val="28"/>
          <w:szCs w:val="28"/>
        </w:rPr>
        <w:t>з</w:t>
      </w:r>
      <w:proofErr w:type="gramEnd"/>
      <w:r w:rsidR="00A03E32">
        <w:rPr>
          <w:sz w:val="28"/>
          <w:szCs w:val="28"/>
        </w:rPr>
        <w:t>ачету</w:t>
      </w:r>
      <w:proofErr w:type="spellEnd"/>
      <w:r w:rsidR="002D34DB" w:rsidRPr="00A166FA">
        <w:rPr>
          <w:sz w:val="28"/>
          <w:szCs w:val="28"/>
        </w:rPr>
        <w:t xml:space="preserve"> студент должен повторно изучить конспекты лекций и основные разделы из рекомендованной литературы, просмотреть решения основных задач, решенных самостоятельно и в процессе работы на практических занятиях. Рекомендуется составить краткие </w:t>
      </w:r>
      <w:r w:rsidR="002D34DB" w:rsidRPr="00A166FA">
        <w:rPr>
          <w:sz w:val="28"/>
          <w:szCs w:val="28"/>
        </w:rPr>
        <w:lastRenderedPageBreak/>
        <w:t xml:space="preserve">письменные ответы на все вопросы, вынесенные на </w:t>
      </w:r>
      <w:proofErr w:type="spellStart"/>
      <w:r w:rsidR="001D3B03">
        <w:rPr>
          <w:sz w:val="28"/>
          <w:szCs w:val="28"/>
        </w:rPr>
        <w:t>диф</w:t>
      </w:r>
      <w:proofErr w:type="gramStart"/>
      <w:r w:rsidR="00582DCA">
        <w:rPr>
          <w:sz w:val="28"/>
          <w:szCs w:val="28"/>
        </w:rPr>
        <w:t>.</w:t>
      </w:r>
      <w:r w:rsidR="00A03E32">
        <w:rPr>
          <w:sz w:val="28"/>
          <w:szCs w:val="28"/>
        </w:rPr>
        <w:t>з</w:t>
      </w:r>
      <w:proofErr w:type="gramEnd"/>
      <w:r w:rsidR="00A03E32">
        <w:rPr>
          <w:sz w:val="28"/>
          <w:szCs w:val="28"/>
        </w:rPr>
        <w:t>ачет</w:t>
      </w:r>
      <w:proofErr w:type="spellEnd"/>
      <w:r w:rsidR="002D34DB" w:rsidRPr="00A166FA">
        <w:rPr>
          <w:sz w:val="28"/>
          <w:szCs w:val="28"/>
        </w:rPr>
        <w:t>, либо составить план ответа по предлагаемым вопросам из ФОС.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Заранее поинтересуйтесь у преподавателя, какими справочными материалами можно пользоваться. Но помните, что использование справочных материалов не освобождает от необходимости знания основного учебного материала.</w:t>
      </w:r>
    </w:p>
    <w:p w:rsidR="00AF1098" w:rsidRPr="00A166FA" w:rsidRDefault="00AF1098" w:rsidP="00AF1098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  <w:r w:rsidRPr="00A166FA">
        <w:rPr>
          <w:rFonts w:eastAsia="Times New Roman CYR"/>
          <w:color w:val="000000"/>
          <w:sz w:val="28"/>
          <w:szCs w:val="28"/>
          <w:lang w:eastAsia="ar-SA"/>
        </w:rPr>
        <w:t>Вам легче будет готовиться к зачетам и экзаменам, если вы будете выполнять все требования преподавателя в течение семестра: не пропускать лекций, аккуратно вести конспект лекций, учить теорию постепенно, по мере изучения темы и проведения устных и письменных опросов на текущих занятиях, вовремя выполнять все домаш</w:t>
      </w:r>
      <w:r w:rsidR="00A52C0D" w:rsidRPr="00A166FA">
        <w:rPr>
          <w:rFonts w:eastAsia="Times New Roman CYR"/>
          <w:color w:val="000000"/>
          <w:sz w:val="28"/>
          <w:szCs w:val="28"/>
          <w:lang w:eastAsia="ar-SA"/>
        </w:rPr>
        <w:t>н</w:t>
      </w:r>
      <w:r w:rsidRPr="00A166FA">
        <w:rPr>
          <w:rFonts w:eastAsia="Times New Roman CYR"/>
          <w:color w:val="000000"/>
          <w:sz w:val="28"/>
          <w:szCs w:val="28"/>
          <w:lang w:eastAsia="ar-SA"/>
        </w:rPr>
        <w:t>ие задания.</w:t>
      </w:r>
    </w:p>
    <w:p w:rsidR="002D34DB" w:rsidRDefault="002D34DB" w:rsidP="00BB6EF1">
      <w:pPr>
        <w:suppressAutoHyphens/>
        <w:spacing w:after="0" w:line="240" w:lineRule="auto"/>
        <w:ind w:firstLine="709"/>
        <w:jc w:val="both"/>
        <w:rPr>
          <w:rFonts w:eastAsia="Times New Roman CYR"/>
          <w:color w:val="000000"/>
          <w:sz w:val="28"/>
          <w:szCs w:val="28"/>
          <w:lang w:eastAsia="ar-SA"/>
        </w:rPr>
      </w:pPr>
    </w:p>
    <w:sectPr w:rsidR="002D34DB" w:rsidSect="00920933">
      <w:footerReference w:type="default" r:id="rId9"/>
      <w:pgSz w:w="11906" w:h="16838"/>
      <w:pgMar w:top="1134" w:right="850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0E96" w:rsidRDefault="00280E96" w:rsidP="00B87C0A">
      <w:pPr>
        <w:spacing w:after="0" w:line="240" w:lineRule="auto"/>
      </w:pPr>
      <w:r>
        <w:separator/>
      </w:r>
    </w:p>
  </w:endnote>
  <w:endnote w:type="continuationSeparator" w:id="0">
    <w:p w:rsidR="00280E96" w:rsidRDefault="00280E96" w:rsidP="00B87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E5A6E" w:rsidRPr="0094233A" w:rsidRDefault="009E5A6E" w:rsidP="0094233A">
    <w:pPr>
      <w:pStyle w:val="ReportMain"/>
      <w:jc w:val="right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88574"/>
      <w:docPartObj>
        <w:docPartGallery w:val="Page Numbers (Bottom of Page)"/>
        <w:docPartUnique/>
      </w:docPartObj>
    </w:sdtPr>
    <w:sdtEndPr/>
    <w:sdtContent>
      <w:p w:rsidR="006F5878" w:rsidRDefault="006F5878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64DF9">
          <w:rPr>
            <w:noProof/>
          </w:rPr>
          <w:t>3</w:t>
        </w:r>
        <w:r>
          <w:fldChar w:fldCharType="end"/>
        </w:r>
      </w:p>
    </w:sdtContent>
  </w:sdt>
  <w:p w:rsidR="006F5878" w:rsidRDefault="006F5878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0E96" w:rsidRDefault="00280E96" w:rsidP="00B87C0A">
      <w:pPr>
        <w:spacing w:after="0" w:line="240" w:lineRule="auto"/>
      </w:pPr>
      <w:r>
        <w:separator/>
      </w:r>
    </w:p>
  </w:footnote>
  <w:footnote w:type="continuationSeparator" w:id="0">
    <w:p w:rsidR="00280E96" w:rsidRDefault="00280E96" w:rsidP="00B87C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396A65A1"/>
    <w:multiLevelType w:val="hybridMultilevel"/>
    <w:tmpl w:val="483A5C6A"/>
    <w:lvl w:ilvl="0" w:tplc="FFFFFFFF">
      <w:start w:val="2"/>
      <w:numFmt w:val="bullet"/>
      <w:lvlText w:val="-"/>
      <w:lvlJc w:val="left"/>
      <w:pPr>
        <w:tabs>
          <w:tab w:val="num" w:pos="1211"/>
        </w:tabs>
        <w:ind w:left="0" w:firstLine="851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7D62D01"/>
    <w:multiLevelType w:val="hybridMultilevel"/>
    <w:tmpl w:val="967A6480"/>
    <w:lvl w:ilvl="0" w:tplc="C276BB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1CB"/>
    <w:rsid w:val="00036AAD"/>
    <w:rsid w:val="000459E4"/>
    <w:rsid w:val="00097D8B"/>
    <w:rsid w:val="00114E63"/>
    <w:rsid w:val="00171083"/>
    <w:rsid w:val="001D3B03"/>
    <w:rsid w:val="001E6254"/>
    <w:rsid w:val="00235037"/>
    <w:rsid w:val="00255938"/>
    <w:rsid w:val="002749F5"/>
    <w:rsid w:val="00275962"/>
    <w:rsid w:val="00280E96"/>
    <w:rsid w:val="002D34DB"/>
    <w:rsid w:val="00341C2F"/>
    <w:rsid w:val="00363F37"/>
    <w:rsid w:val="003A0B4E"/>
    <w:rsid w:val="003B63FD"/>
    <w:rsid w:val="00454F2A"/>
    <w:rsid w:val="004611F5"/>
    <w:rsid w:val="004638D5"/>
    <w:rsid w:val="004D6EFD"/>
    <w:rsid w:val="004F0D76"/>
    <w:rsid w:val="00565A44"/>
    <w:rsid w:val="00582DCA"/>
    <w:rsid w:val="005926CC"/>
    <w:rsid w:val="00605EA9"/>
    <w:rsid w:val="006338F5"/>
    <w:rsid w:val="00640CD2"/>
    <w:rsid w:val="00670552"/>
    <w:rsid w:val="006E1853"/>
    <w:rsid w:val="006F5878"/>
    <w:rsid w:val="00756F29"/>
    <w:rsid w:val="007612D3"/>
    <w:rsid w:val="00767754"/>
    <w:rsid w:val="00781C83"/>
    <w:rsid w:val="007B0A9D"/>
    <w:rsid w:val="007D00A2"/>
    <w:rsid w:val="007E3687"/>
    <w:rsid w:val="007F68A3"/>
    <w:rsid w:val="008B7B84"/>
    <w:rsid w:val="00900607"/>
    <w:rsid w:val="00920933"/>
    <w:rsid w:val="00930149"/>
    <w:rsid w:val="00991DB1"/>
    <w:rsid w:val="009C6743"/>
    <w:rsid w:val="009E5A6E"/>
    <w:rsid w:val="00A03E32"/>
    <w:rsid w:val="00A166FA"/>
    <w:rsid w:val="00A44080"/>
    <w:rsid w:val="00A52C0D"/>
    <w:rsid w:val="00A64DF9"/>
    <w:rsid w:val="00A73178"/>
    <w:rsid w:val="00A91F6F"/>
    <w:rsid w:val="00AA33C4"/>
    <w:rsid w:val="00AB50CA"/>
    <w:rsid w:val="00AF1098"/>
    <w:rsid w:val="00B02FFE"/>
    <w:rsid w:val="00B1393D"/>
    <w:rsid w:val="00B647FD"/>
    <w:rsid w:val="00B80F17"/>
    <w:rsid w:val="00B81F67"/>
    <w:rsid w:val="00B87C0A"/>
    <w:rsid w:val="00BB6EF1"/>
    <w:rsid w:val="00BE401A"/>
    <w:rsid w:val="00C3073C"/>
    <w:rsid w:val="00C521CB"/>
    <w:rsid w:val="00CB355F"/>
    <w:rsid w:val="00CF72CF"/>
    <w:rsid w:val="00D14591"/>
    <w:rsid w:val="00D360EC"/>
    <w:rsid w:val="00D424F7"/>
    <w:rsid w:val="00D75935"/>
    <w:rsid w:val="00D87BDB"/>
    <w:rsid w:val="00DC38A2"/>
    <w:rsid w:val="00E539C0"/>
    <w:rsid w:val="00EB6465"/>
    <w:rsid w:val="00ED3DE5"/>
    <w:rsid w:val="00F64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1CB"/>
    <w:rPr>
      <w:rFonts w:ascii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portHead">
    <w:name w:val="Report_Head"/>
    <w:basedOn w:val="a"/>
    <w:link w:val="ReportHead0"/>
    <w:rsid w:val="00C521CB"/>
    <w:pPr>
      <w:spacing w:after="0" w:line="240" w:lineRule="auto"/>
      <w:jc w:val="center"/>
    </w:pPr>
    <w:rPr>
      <w:sz w:val="28"/>
    </w:rPr>
  </w:style>
  <w:style w:type="character" w:customStyle="1" w:styleId="ReportHead0">
    <w:name w:val="Report_Head Знак"/>
    <w:basedOn w:val="a0"/>
    <w:link w:val="ReportHead"/>
    <w:rsid w:val="00C521CB"/>
    <w:rPr>
      <w:rFonts w:ascii="Times New Roman" w:hAnsi="Times New Roman" w:cs="Times New Roman"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F68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F68A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87C0A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B87C0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87C0A"/>
    <w:rPr>
      <w:rFonts w:ascii="Times New Roman" w:hAnsi="Times New Roman" w:cs="Times New Roman"/>
    </w:rPr>
  </w:style>
  <w:style w:type="character" w:styleId="a9">
    <w:name w:val="Hyperlink"/>
    <w:basedOn w:val="a0"/>
    <w:uiPriority w:val="99"/>
    <w:unhideWhenUsed/>
    <w:rsid w:val="00900607"/>
    <w:rPr>
      <w:color w:val="0000FF" w:themeColor="hyperlink"/>
      <w:u w:val="single"/>
    </w:rPr>
  </w:style>
  <w:style w:type="character" w:styleId="aa">
    <w:name w:val="FollowedHyperlink"/>
    <w:basedOn w:val="a0"/>
    <w:uiPriority w:val="99"/>
    <w:semiHidden/>
    <w:unhideWhenUsed/>
    <w:rsid w:val="00900607"/>
    <w:rPr>
      <w:color w:val="800080" w:themeColor="followedHyperlink"/>
      <w:u w:val="single"/>
    </w:rPr>
  </w:style>
  <w:style w:type="paragraph" w:customStyle="1" w:styleId="ReportMain">
    <w:name w:val="Report_Main"/>
    <w:basedOn w:val="a"/>
    <w:link w:val="ReportMain0"/>
    <w:rsid w:val="009E5A6E"/>
    <w:pPr>
      <w:spacing w:after="0" w:line="240" w:lineRule="auto"/>
    </w:pPr>
    <w:rPr>
      <w:rFonts w:eastAsia="Calibri"/>
      <w:sz w:val="24"/>
    </w:rPr>
  </w:style>
  <w:style w:type="character" w:customStyle="1" w:styleId="ReportMain0">
    <w:name w:val="Report_Main Знак"/>
    <w:link w:val="ReportMain"/>
    <w:rsid w:val="009E5A6E"/>
    <w:rPr>
      <w:rFonts w:ascii="Times New Roman" w:eastAsia="Calibri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74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43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52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06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84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7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0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1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38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9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0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95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36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1715</Words>
  <Characters>9776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2019-10-23T04:04:00Z</cp:lastPrinted>
  <dcterms:created xsi:type="dcterms:W3CDTF">2023-04-18T10:19:00Z</dcterms:created>
  <dcterms:modified xsi:type="dcterms:W3CDTF">2023-04-18T10:19:00Z</dcterms:modified>
</cp:coreProperties>
</file>