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CB8" w:rsidRDefault="00F06DCC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9E1CB8" w:rsidRDefault="009E1CB8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9E1CB8" w:rsidRDefault="00F06DCC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9E1CB8" w:rsidRDefault="009E1CB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9E1CB8" w:rsidRDefault="00F06D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9E1CB8" w:rsidRDefault="00F06D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9E1CB8" w:rsidRDefault="00F06D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9E1CB8" w:rsidRDefault="009E1CB8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9E1CB8" w:rsidRDefault="00F06DCC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геометрии и компьютерных наук</w:t>
      </w:r>
    </w:p>
    <w:p w:rsidR="009E1CB8" w:rsidRDefault="009E1CB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E1CB8" w:rsidRDefault="009E1CB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9E1CB8" w:rsidRDefault="009E1CB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E1CB8" w:rsidRDefault="009E1CB8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E1CB8" w:rsidRDefault="00F06DCC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9E1CB8" w:rsidRDefault="00F06DCC">
      <w:pPr>
        <w:pStyle w:val="ReportHead"/>
        <w:suppressAutoHyphens/>
        <w:rPr>
          <w:sz w:val="24"/>
        </w:rPr>
      </w:pPr>
      <w:bookmarkStart w:id="0" w:name="BookmarkWhereDelChr13"/>
      <w:bookmarkEnd w:id="0"/>
      <w:r>
        <w:rPr>
          <w:b/>
        </w:rPr>
        <w:t>«</w:t>
      </w:r>
      <w:r>
        <w:rPr>
          <w:i/>
        </w:rPr>
        <w:t>Хранилища и аналитическая обработка данных</w:t>
      </w:r>
      <w:r>
        <w:rPr>
          <w:b/>
        </w:rPr>
        <w:t>»</w:t>
      </w:r>
    </w:p>
    <w:p w:rsidR="009E1CB8" w:rsidRDefault="009E1CB8">
      <w:pPr>
        <w:pStyle w:val="ReportHead"/>
        <w:suppressAutoHyphens/>
        <w:spacing w:before="120"/>
        <w:rPr>
          <w:i/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F06DC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9E1CB8" w:rsidRDefault="00F06DCC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9E1CB8" w:rsidRDefault="00F06DCC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E1CB8" w:rsidRDefault="00F06DC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02.03.02 Фундаментальная информатика и информационные технологии</w:t>
      </w:r>
    </w:p>
    <w:p w:rsidR="009E1CB8" w:rsidRDefault="00F06DC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</w:t>
      </w:r>
      <w:r>
        <w:rPr>
          <w:sz w:val="24"/>
          <w:vertAlign w:val="superscript"/>
        </w:rPr>
        <w:t xml:space="preserve"> наименование направления подготовки)</w:t>
      </w:r>
    </w:p>
    <w:p w:rsidR="009E1CB8" w:rsidRDefault="00F06DCC">
      <w:pPr>
        <w:pStyle w:val="ReportHead"/>
        <w:suppressAutoHyphens/>
        <w:rPr>
          <w:i/>
          <w:sz w:val="24"/>
          <w:u w:val="single"/>
        </w:rPr>
      </w:pPr>
      <w:bookmarkStart w:id="1" w:name="_GoBack"/>
      <w:bookmarkEnd w:id="1"/>
      <w:r>
        <w:rPr>
          <w:i/>
          <w:sz w:val="24"/>
          <w:u w:val="single"/>
        </w:rPr>
        <w:t>Разработка и администрирование информационных систем</w:t>
      </w:r>
    </w:p>
    <w:p w:rsidR="009E1CB8" w:rsidRDefault="00F06DCC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F06DCC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9E1CB8" w:rsidRDefault="00F06DC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9E1CB8" w:rsidRDefault="00F06DCC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9E1CB8" w:rsidRDefault="00F06DCC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pStyle w:val="ReportHead"/>
        <w:suppressAutoHyphens/>
        <w:rPr>
          <w:sz w:val="24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9E1CB8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9E1CB8" w:rsidRDefault="00F06DCC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Составитель </w:t>
      </w:r>
      <w:r>
        <w:rPr>
          <w:rFonts w:eastAsia="Calibri"/>
          <w:lang w:eastAsia="en-US"/>
        </w:rPr>
        <w:t xml:space="preserve">________________ И.В. </w:t>
      </w:r>
      <w:r>
        <w:rPr>
          <w:rFonts w:eastAsia="Calibri"/>
          <w:lang w:eastAsia="en-US"/>
        </w:rPr>
        <w:t>Минина</w:t>
      </w:r>
    </w:p>
    <w:p w:rsidR="009E1CB8" w:rsidRDefault="009E1CB8">
      <w:pPr>
        <w:spacing w:after="200" w:line="276" w:lineRule="auto"/>
        <w:jc w:val="both"/>
        <w:rPr>
          <w:rFonts w:eastAsia="Calibri"/>
          <w:lang w:eastAsia="en-US"/>
        </w:rPr>
      </w:pPr>
    </w:p>
    <w:p w:rsidR="009E1CB8" w:rsidRDefault="009E1CB8">
      <w:pPr>
        <w:spacing w:after="200" w:line="276" w:lineRule="auto"/>
        <w:jc w:val="both"/>
        <w:rPr>
          <w:rFonts w:eastAsia="Calibri"/>
          <w:lang w:eastAsia="en-US"/>
        </w:rPr>
      </w:pPr>
    </w:p>
    <w:p w:rsidR="009E1CB8" w:rsidRDefault="009E1CB8">
      <w:pPr>
        <w:spacing w:after="200" w:line="276" w:lineRule="auto"/>
        <w:jc w:val="both"/>
        <w:rPr>
          <w:rFonts w:eastAsia="Calibri"/>
          <w:lang w:eastAsia="en-US"/>
        </w:rPr>
      </w:pPr>
    </w:p>
    <w:p w:rsidR="009E1CB8" w:rsidRDefault="00F06DCC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Методические указания рассмотрены и одобрены на заседании кафедры </w:t>
      </w:r>
      <w:r>
        <w:rPr>
          <w:rFonts w:eastAsia="Calibri"/>
          <w:lang w:eastAsia="en-US"/>
        </w:rPr>
        <w:t>геометрии и компьютерных наук</w:t>
      </w:r>
    </w:p>
    <w:p w:rsidR="009E1CB8" w:rsidRDefault="009E1CB8">
      <w:pPr>
        <w:spacing w:after="200" w:line="276" w:lineRule="auto"/>
        <w:jc w:val="both"/>
        <w:rPr>
          <w:rFonts w:eastAsia="Calibri"/>
          <w:lang w:eastAsia="en-US"/>
        </w:rPr>
      </w:pPr>
    </w:p>
    <w:p w:rsidR="009E1CB8" w:rsidRDefault="00F06DCC">
      <w:pPr>
        <w:spacing w:after="200"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Заведующий кафедрой ____________________ А.Е. Шухман</w:t>
      </w: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9E1CB8">
      <w:pPr>
        <w:jc w:val="both"/>
        <w:rPr>
          <w:snapToGrid w:val="0"/>
        </w:rPr>
      </w:pPr>
    </w:p>
    <w:p w:rsidR="009E1CB8" w:rsidRDefault="00F06DCC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lang w:eastAsia="en-US"/>
        </w:rPr>
        <w:t>Методические указания  является приложением к рабочим программам по дисциплине «</w:t>
      </w:r>
      <w:r>
        <w:t>Хранилища и аналитическая обработка данных»</w:t>
      </w:r>
      <w:r>
        <w:rPr>
          <w:lang w:eastAsia="en-US"/>
        </w:rPr>
        <w:t xml:space="preserve"> </w:t>
      </w:r>
    </w:p>
    <w:p w:rsidR="009E1CB8" w:rsidRDefault="009E1CB8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3522"/>
      </w:tblGrid>
      <w:tr w:rsidR="009E1CB8">
        <w:tc>
          <w:tcPr>
            <w:tcW w:w="3522" w:type="dxa"/>
          </w:tcPr>
          <w:p w:rsidR="009E1CB8" w:rsidRDefault="009E1CB8">
            <w:pPr>
              <w:pStyle w:val="a6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E1CB8">
        <w:tc>
          <w:tcPr>
            <w:tcW w:w="3522" w:type="dxa"/>
          </w:tcPr>
          <w:p w:rsidR="009E1CB8" w:rsidRDefault="009E1CB8">
            <w:pPr>
              <w:pStyle w:val="a6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E1CB8" w:rsidRDefault="00F06DCC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                                                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8146501"/>
        <w:docPartObj>
          <w:docPartGallery w:val="Table of Contents"/>
          <w:docPartUnique/>
        </w:docPartObj>
      </w:sdtPr>
      <w:sdtEndPr/>
      <w:sdtContent>
        <w:p w:rsidR="009E1CB8" w:rsidRDefault="009E1CB8">
          <w:pPr>
            <w:pStyle w:val="13"/>
          </w:pPr>
        </w:p>
        <w:p w:rsidR="009E1CB8" w:rsidRDefault="00F06DC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1674359" w:history="1">
            <w:r>
              <w:rPr>
                <w:rStyle w:val="a3"/>
                <w:spacing w:val="7"/>
              </w:rPr>
              <w:t>Методические указания по лекционным занятиям</w:t>
            </w:r>
            <w:r>
              <w:tab/>
            </w:r>
            <w:r>
              <w:fldChar w:fldCharType="begin"/>
            </w:r>
            <w:r>
              <w:instrText xml:space="preserve"> PAGEREF _Toc11674359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9E1CB8" w:rsidRDefault="00F06DC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74360" w:history="1">
            <w:r>
              <w:rPr>
                <w:rStyle w:val="a3"/>
                <w:spacing w:val="7"/>
              </w:rPr>
              <w:t>Методические указания по лабораторным занятиям</w:t>
            </w:r>
            <w:r>
              <w:tab/>
            </w:r>
            <w:r>
              <w:fldChar w:fldCharType="begin"/>
            </w:r>
            <w:r>
              <w:instrText xml:space="preserve"> PAGEREF _Toc11674360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 w:rsidR="009E1CB8" w:rsidRDefault="00F06DCC">
          <w:pPr>
            <w:pStyle w:val="11"/>
            <w:tabs>
              <w:tab w:val="right" w:leader="dot" w:pos="9345"/>
            </w:tabs>
            <w:rPr>
              <w:lang w:val="en-US"/>
            </w:rPr>
          </w:pPr>
          <w:hyperlink w:anchor="_Toc11674361" w:history="1">
            <w:r>
              <w:rPr>
                <w:rStyle w:val="a3"/>
                <w:spacing w:val="7"/>
              </w:rPr>
              <w:t>Методические указания по самостоятельной работе</w:t>
            </w:r>
            <w:r>
              <w:tab/>
            </w:r>
            <w:r>
              <w:fldChar w:fldCharType="begin"/>
            </w:r>
            <w:r>
              <w:instrText xml:space="preserve"> PAGEREF _Toc11674361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 w:rsidR="009E1CB8" w:rsidRDefault="00F06DCC">
          <w:pPr>
            <w:pStyle w:val="11"/>
            <w:tabs>
              <w:tab w:val="right" w:leader="dot" w:pos="9345"/>
            </w:tabs>
            <w:rPr>
              <w:rFonts w:asciiTheme="minorHAnsi" w:eastAsiaTheme="minorEastAsia" w:hAnsiTheme="minorHAnsi" w:cstheme="minorBidi"/>
              <w:sz w:val="22"/>
              <w:szCs w:val="22"/>
            </w:rPr>
          </w:pPr>
          <w:hyperlink w:anchor="_Toc11674362" w:history="1">
            <w:r>
              <w:rPr>
                <w:rStyle w:val="a3"/>
                <w:spacing w:val="7"/>
              </w:rPr>
              <w:t>Методические рекомендации по промежуточной аттестации</w:t>
            </w:r>
            <w:r>
              <w:tab/>
            </w:r>
            <w:r>
              <w:fldChar w:fldCharType="begin"/>
            </w:r>
            <w:r>
              <w:instrText xml:space="preserve"> PAGEREF _Toc116</w:instrText>
            </w:r>
            <w:r>
              <w:instrText xml:space="preserve">74362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9E1CB8" w:rsidRDefault="00F06DCC">
          <w:r>
            <w:fldChar w:fldCharType="end"/>
          </w:r>
        </w:p>
      </w:sdtContent>
    </w:sdt>
    <w:p w:rsidR="009E1CB8" w:rsidRDefault="00F06DCC">
      <w:pPr>
        <w:spacing w:after="200" w:line="276" w:lineRule="auto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br w:type="page"/>
      </w:r>
    </w:p>
    <w:p w:rsidR="009E1CB8" w:rsidRDefault="00F06DCC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2" w:name="_Toc11674359"/>
      <w:r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лекционным занятиям</w:t>
      </w:r>
      <w:bookmarkEnd w:id="2"/>
    </w:p>
    <w:p w:rsidR="009E1CB8" w:rsidRDefault="009E1CB8">
      <w:pPr>
        <w:rPr>
          <w:color w:val="000000"/>
          <w:spacing w:val="7"/>
          <w:sz w:val="28"/>
          <w:szCs w:val="28"/>
        </w:rPr>
      </w:pPr>
    </w:p>
    <w:p w:rsidR="009E1CB8" w:rsidRDefault="00F06DCC">
      <w:pPr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ходе лекционных занятий студенту рекомендуется вести конспектирование учебного материала. Следует обращать внимание на </w:t>
      </w:r>
      <w:r>
        <w:rPr>
          <w:color w:val="000000"/>
          <w:shd w:val="clear" w:color="auto" w:fill="FFFFFF"/>
        </w:rPr>
        <w:t>категории, формулировки, раскрывающие содержание тех или иных явлений и процессов, научные выводы и практические рекомендации. При составлении конспекта желательно оставлять в рабочих конспектах поля, на которых в дальнейшем можно делать пометки из рекомен</w:t>
      </w:r>
      <w:r>
        <w:rPr>
          <w:color w:val="000000"/>
          <w:shd w:val="clear" w:color="auto" w:fill="FFFFFF"/>
        </w:rPr>
        <w:t>дованной литературы, дополняющие материал прослушанной лекции, а также подчеркивающие особую важность тех или иных теоретических положений. В ходе лекционных занятий рекомендуется задавать преподавателю уточняющие вопросы с целью уяснения теоретических пол</w:t>
      </w:r>
      <w:r>
        <w:rPr>
          <w:color w:val="000000"/>
          <w:shd w:val="clear" w:color="auto" w:fill="FFFFFF"/>
        </w:rPr>
        <w:t>ожений, разрешения спорных ситуаций.</w:t>
      </w:r>
    </w:p>
    <w:p w:rsidR="009E1CB8" w:rsidRDefault="00F06DCC">
      <w:pPr>
        <w:ind w:firstLine="709"/>
        <w:jc w:val="both"/>
      </w:pPr>
      <w: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</w:t>
      </w:r>
      <w:r>
        <w:t xml:space="preserve">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</w:t>
      </w:r>
    </w:p>
    <w:p w:rsidR="009E1CB8" w:rsidRDefault="00F06DCC">
      <w:pPr>
        <w:ind w:firstLine="709"/>
        <w:jc w:val="both"/>
      </w:pPr>
      <w:r>
        <w:t>Конспектирование лекций – сложный вид вузовс</w:t>
      </w:r>
      <w:r>
        <w:t>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существенное. Не надо стремиться записать дословно всю лекцию. Такое «конспектирование» приносит больше вреда, чем по</w:t>
      </w:r>
      <w:r>
        <w:t>льзы. Целесообразно вначале понять основную мысль, излагаемую лектором, а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</w:t>
      </w:r>
      <w:r>
        <w:t xml:space="preserve"> записи, отметить непонятные места.</w:t>
      </w:r>
    </w:p>
    <w:p w:rsidR="009E1CB8" w:rsidRDefault="00F06DCC">
      <w:pPr>
        <w:ind w:firstLine="709"/>
        <w:jc w:val="both"/>
      </w:pPr>
      <w:r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Следует обращать внимание на акценты, выводы, которые</w:t>
      </w:r>
      <w:r>
        <w:t xml:space="preserve"> делает лектор,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</w:t>
      </w:r>
    </w:p>
    <w:p w:rsidR="009E1CB8" w:rsidRDefault="00F06DCC">
      <w:pPr>
        <w:ind w:firstLine="709"/>
        <w:jc w:val="both"/>
      </w:pPr>
      <w:r>
        <w:t>Целесообразно разработать собственную сис</w:t>
      </w:r>
      <w:r>
        <w:t>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</w:p>
    <w:p w:rsidR="009E1CB8" w:rsidRDefault="00F06DCC">
      <w:pPr>
        <w:ind w:firstLine="720"/>
        <w:jc w:val="both"/>
      </w:pPr>
      <w:r>
        <w:t>Работая над конспектом лекций, необходимо использовать не только учебник, но и ту литерат</w:t>
      </w:r>
      <w:r>
        <w:t>уру, которую дополнительно рекомендовал лектор. Именно такая серьезная, кропотливая работа с лекционным материалом позволит глубоко овладеть теоретическим материалом.</w:t>
      </w:r>
    </w:p>
    <w:p w:rsidR="009E1CB8" w:rsidRDefault="00F06DCC">
      <w:pPr>
        <w:ind w:firstLine="720"/>
        <w:jc w:val="both"/>
      </w:pPr>
      <w:r>
        <w:t>Помните, что учебный материал по теме можно разобрать и по учебнику, но преподаватель, ка</w:t>
      </w:r>
      <w:r>
        <w:t xml:space="preserve">к правило, делает «упор» на особо трудные и непонятные моменты, которые не </w:t>
      </w:r>
      <w:r>
        <w:t>всег</w:t>
      </w:r>
      <w:r>
        <w:t>да в учебниках расписаны достаточно подробно. Для более глубокого изучения теоретического материала рекомендуется следующая литература:</w:t>
      </w:r>
      <w:bookmarkStart w:id="3" w:name="_Toc11674360"/>
    </w:p>
    <w:p w:rsidR="009E1CB8" w:rsidRDefault="00F06DCC">
      <w:pPr>
        <w:pStyle w:val="aa"/>
        <w:numPr>
          <w:ilvl w:val="0"/>
          <w:numId w:val="3"/>
        </w:numPr>
        <w:suppressLineNumbers/>
        <w:spacing w:after="0" w:line="240" w:lineRule="auto"/>
        <w:ind w:left="0" w:firstLine="567"/>
        <w:rPr>
          <w:sz w:val="24"/>
          <w:szCs w:val="24"/>
        </w:rPr>
      </w:pPr>
      <w:r>
        <w:rPr>
          <w:sz w:val="24"/>
          <w:szCs w:val="24"/>
        </w:rPr>
        <w:t>Туманов, В.Е. Проектирование хранилищ дан</w:t>
      </w:r>
      <w:r>
        <w:rPr>
          <w:sz w:val="24"/>
          <w:szCs w:val="24"/>
        </w:rPr>
        <w:t>ных для систем бизнес-аналитики : учебное пособие / В.Е. Туманов. - М. : Интернет-Университет Информационных Технологий, 2010. - 616 с. : ил., табл., схем. - (Основы информационных технологий). - ISBN 978-5-9963-0353-3 ; То же [Электронный ресурс]. - URL: </w:t>
      </w:r>
      <w:r>
        <w:rPr>
          <w:sz w:val="24"/>
          <w:szCs w:val="24"/>
        </w:rPr>
        <w:t xml:space="preserve">https://book.ru/book/918139 (дата обращения: 20.04.2023). </w:t>
      </w:r>
    </w:p>
    <w:p w:rsidR="009E1CB8" w:rsidRDefault="00F06DCC">
      <w:pPr>
        <w:pStyle w:val="aa"/>
        <w:numPr>
          <w:ilvl w:val="0"/>
          <w:numId w:val="3"/>
        </w:numPr>
        <w:suppressLineNumbers/>
        <w:spacing w:after="0" w:line="240" w:lineRule="auto"/>
        <w:ind w:left="0" w:firstLine="567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Парфенов, Ю. П.  Постреляционные хранилища данных : учебное пособие для вузов / Ю. П. Парфенов ; под научной редакцией Н. В. Папуловской. — Москва : Издательство Юрайт, 2023. — 121 с. — (Высшее обр</w:t>
      </w:r>
      <w:r>
        <w:rPr>
          <w:rFonts w:eastAsia="SimSun"/>
          <w:sz w:val="24"/>
          <w:szCs w:val="24"/>
        </w:rPr>
        <w:t>азование). — ISBN 978-5-534-09837-2. — Текст : электронный // Образовательная платформа Юрайт [сайт]. — URL: https://urait.ru/bcode/514724 (дата обращения: 20.04.2023).</w:t>
      </w:r>
    </w:p>
    <w:p w:rsidR="009E1CB8" w:rsidRDefault="00F06DCC">
      <w:pPr>
        <w:spacing w:after="200" w:line="276" w:lineRule="auto"/>
        <w:rPr>
          <w:rFonts w:eastAsiaTheme="majorEastAsia"/>
          <w:b/>
          <w:bCs/>
          <w:color w:val="000000"/>
          <w:spacing w:val="7"/>
          <w:sz w:val="28"/>
          <w:szCs w:val="28"/>
        </w:rPr>
      </w:pPr>
      <w:r>
        <w:rPr>
          <w:color w:val="000000"/>
          <w:spacing w:val="7"/>
        </w:rPr>
        <w:br w:type="page"/>
      </w:r>
    </w:p>
    <w:p w:rsidR="009E1CB8" w:rsidRDefault="00F06DCC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r>
        <w:rPr>
          <w:rFonts w:ascii="Times New Roman" w:hAnsi="Times New Roman" w:cs="Times New Roman"/>
          <w:color w:val="000000"/>
          <w:spacing w:val="7"/>
        </w:rPr>
        <w:lastRenderedPageBreak/>
        <w:t>Методические указания по лабораторным занятиям</w:t>
      </w:r>
      <w:bookmarkEnd w:id="3"/>
    </w:p>
    <w:p w:rsidR="009E1CB8" w:rsidRDefault="009E1CB8">
      <w:pPr>
        <w:tabs>
          <w:tab w:val="left" w:pos="360"/>
          <w:tab w:val="left" w:pos="1080"/>
        </w:tabs>
        <w:ind w:left="720"/>
        <w:jc w:val="both"/>
        <w:rPr>
          <w:color w:val="000000"/>
          <w:spacing w:val="7"/>
          <w:sz w:val="28"/>
          <w:szCs w:val="28"/>
        </w:rPr>
      </w:pPr>
    </w:p>
    <w:p w:rsidR="009E1CB8" w:rsidRDefault="00F06DCC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</w:rPr>
        <w:t>Лабораторные занятия позволяют интегр</w:t>
      </w:r>
      <w:r>
        <w:rPr>
          <w:color w:val="000000"/>
        </w:rPr>
        <w:t>ировать теоретические знания и формировать практические умения и навыки студентов в процессе учебной деятельности.</w:t>
      </w:r>
    </w:p>
    <w:p w:rsidR="009E1CB8" w:rsidRDefault="00F06DCC">
      <w:pPr>
        <w:ind w:firstLine="709"/>
        <w:jc w:val="both"/>
        <w:rPr>
          <w:color w:val="000000"/>
        </w:rPr>
      </w:pPr>
      <w:r>
        <w:rPr>
          <w:color w:val="000000"/>
          <w:shd w:val="clear" w:color="auto" w:fill="FFFFFF"/>
        </w:rPr>
        <w:t xml:space="preserve">В ходе подготовки к лабораторным работам рекомендуется изучить основную литературу, ознакомиться с дополнительной литературой, новыми </w:t>
      </w:r>
      <w:r>
        <w:rPr>
          <w:color w:val="000000"/>
          <w:shd w:val="clear" w:color="auto" w:fill="FFFFFF"/>
        </w:rPr>
        <w:t>публикациями в периодических изданиях. Рекомендуется дорабатывать свой конспект лекций, делая в нем соответствующие записи из литературы, рекомендованной преподавателем и предусмотренной рабочей программой дисциплины. Готовясь к докладу или реферативному с</w:t>
      </w:r>
      <w:r>
        <w:rPr>
          <w:color w:val="000000"/>
          <w:shd w:val="clear" w:color="auto" w:fill="FFFFFF"/>
        </w:rPr>
        <w:t>ообщению, рекомендуется обращаться за методической помощью к преподавателю, составить план-конспект своего выступления, продумать примеры с целью обеспечения тесной связи изучаемой теории с практикой. В процессе подготовки студент может дополнить список ис</w:t>
      </w:r>
      <w:r>
        <w:rPr>
          <w:color w:val="000000"/>
          <w:shd w:val="clear" w:color="auto" w:fill="FFFFFF"/>
        </w:rPr>
        <w:t>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материалы. </w:t>
      </w:r>
    </w:p>
    <w:p w:rsidR="009E1CB8" w:rsidRDefault="00F06DCC">
      <w:pPr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Формы организации студентов на лабораторных занятиях: фронтальная и индивид</w:t>
      </w:r>
      <w:r>
        <w:rPr>
          <w:color w:val="000000"/>
          <w:shd w:val="clear" w:color="auto" w:fill="FFFFFF"/>
        </w:rPr>
        <w:t>уальная. При фронтальной форме организации занятий все студенты выполняют одновременно одну и ту же работу. При индивидуальной форме организации занятий каждый студент выполняет индивидуальное задание.</w:t>
      </w:r>
    </w:p>
    <w:p w:rsidR="009E1CB8" w:rsidRDefault="00F06DCC">
      <w:pPr>
        <w:tabs>
          <w:tab w:val="left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Если в результате выполнения лабораторной работы запла</w:t>
      </w:r>
      <w:r>
        <w:rPr>
          <w:color w:val="000000"/>
          <w:shd w:val="clear" w:color="auto" w:fill="FFFFFF"/>
        </w:rPr>
        <w:t>нирована подготовка письменного отчета, то отчет о выполненной работе необходимо оформлять в соответствии с требованиями преподавателя. Качество выполнения лабораторных работ является важной составляющей оценки текущей успеваемости обучающегося.</w:t>
      </w:r>
    </w:p>
    <w:p w:rsidR="009E1CB8" w:rsidRDefault="00F06DCC">
      <w:pPr>
        <w:tabs>
          <w:tab w:val="left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Основным у</w:t>
      </w:r>
      <w:r>
        <w:rPr>
          <w:color w:val="000000"/>
          <w:shd w:val="clear" w:color="auto" w:fill="FFFFFF"/>
        </w:rPr>
        <w:t>словием успешного использования ЭВМ для решения задач является умение пользователя корректно сформулировать проблему и найти эффективный алгоритм ее решения.</w:t>
      </w:r>
    </w:p>
    <w:p w:rsidR="009E1CB8" w:rsidRDefault="00F06DCC">
      <w:pPr>
        <w:tabs>
          <w:tab w:val="left" w:pos="360"/>
          <w:tab w:val="left" w:pos="1080"/>
        </w:tabs>
        <w:ind w:firstLine="709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Перед выполнением текущей лабораторной работы необходимо: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ознакомиться с заданием;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— продумать </w:t>
      </w:r>
      <w:r>
        <w:rPr>
          <w:color w:val="000000"/>
          <w:shd w:val="clear" w:color="auto" w:fill="FFFFFF"/>
        </w:rPr>
        <w:t>какие входные и выходные переменные потребуются при реализации программы, решающей задачу, приведенную в задании к лабораторной работе;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продумать несколько наборов входных данных для контрольных примеров. Для каждого набора получить выходные данные “вруч</w:t>
      </w:r>
      <w:r>
        <w:rPr>
          <w:color w:val="000000"/>
          <w:shd w:val="clear" w:color="auto" w:fill="FFFFFF"/>
        </w:rPr>
        <w:t>ную”.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изучить теоретические сведения, приведенные в лабораторной работе;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изучить программу, приведенную в качестве примера;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продумать алгоритм решения поставленной задачи и составить его схему;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продумать и записать разделы декларации констант и пер</w:t>
      </w:r>
      <w:r>
        <w:rPr>
          <w:color w:val="000000"/>
          <w:shd w:val="clear" w:color="auto" w:fill="FFFFFF"/>
        </w:rPr>
        <w:t>еменных на изучаемом языке программирования;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написать программу на языке программирования;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оформить необходимую часть отчета (титульный лист, цель работы, формулировку задания, краткие теоретические сведения, контрольные примеры).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Вышеприведенные пункт</w:t>
      </w:r>
      <w:r>
        <w:rPr>
          <w:color w:val="000000"/>
          <w:shd w:val="clear" w:color="auto" w:fill="FFFFFF"/>
        </w:rPr>
        <w:t>ы выполняются студентом самостоятельно на этапе подготовки к лабораторной работе.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Непосредственно лабораторные занятия проводятся в компьютерном классе в отведенное расписанием время в присутствии преподавателя. На занятии студент должен отладить программу</w:t>
      </w:r>
      <w:r>
        <w:rPr>
          <w:color w:val="000000"/>
          <w:shd w:val="clear" w:color="auto" w:fill="FFFFFF"/>
        </w:rPr>
        <w:t xml:space="preserve"> на компьютере, получить протокол её работы, закончить оформление отчета и сдать его.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Отчет по каждой лабораторной работе должен содержать: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формулировку задания;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контрольные примеры;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описание разработанного алгоритма (словесное и в виде схемы) и прог</w:t>
      </w:r>
      <w:r>
        <w:rPr>
          <w:color w:val="000000"/>
          <w:shd w:val="clear" w:color="auto" w:fill="FFFFFF"/>
        </w:rPr>
        <w:t>раммы (назначение переменных, процедур и функций, особенности реализации программного кода);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листинг программы;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протокол работы программы;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— выводы по проделанной работе.</w:t>
      </w:r>
    </w:p>
    <w:p w:rsidR="009E1CB8" w:rsidRDefault="00F06DCC">
      <w:pPr>
        <w:pStyle w:val="ae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Отчеты по лабораторным работам должны быть выполнены в соответствии с гостами на </w:t>
      </w:r>
      <w:r>
        <w:rPr>
          <w:color w:val="000000"/>
          <w:shd w:val="clear" w:color="auto" w:fill="FFFFFF"/>
        </w:rPr>
        <w:t>скрепленных листах формата A4 с титульным листом, оформленным в соответствии с образцом, приведенным в приложении.</w:t>
      </w:r>
    </w:p>
    <w:p w:rsidR="009E1CB8" w:rsidRDefault="00F06DCC">
      <w:pPr>
        <w:pStyle w:val="1"/>
        <w:jc w:val="center"/>
        <w:rPr>
          <w:rFonts w:ascii="Times New Roman" w:hAnsi="Times New Roman" w:cs="Times New Roman"/>
          <w:color w:val="000000"/>
          <w:spacing w:val="7"/>
        </w:rPr>
      </w:pPr>
      <w:bookmarkStart w:id="4" w:name="_Toc11674361"/>
      <w:r>
        <w:rPr>
          <w:rFonts w:ascii="Times New Roman" w:hAnsi="Times New Roman" w:cs="Times New Roman"/>
          <w:color w:val="000000"/>
          <w:spacing w:val="7"/>
        </w:rPr>
        <w:t>Методические указания по самостоятельной работе</w:t>
      </w:r>
      <w:bookmarkEnd w:id="4"/>
    </w:p>
    <w:p w:rsidR="009E1CB8" w:rsidRDefault="009E1CB8">
      <w:pPr>
        <w:rPr>
          <w:color w:val="000000"/>
          <w:spacing w:val="7"/>
          <w:sz w:val="28"/>
          <w:szCs w:val="28"/>
        </w:rPr>
      </w:pPr>
    </w:p>
    <w:p w:rsidR="009E1CB8" w:rsidRDefault="00F06DCC">
      <w:pPr>
        <w:pStyle w:val="ReportMain"/>
        <w:suppressAutoHyphens/>
        <w:ind w:firstLine="720"/>
        <w:jc w:val="both"/>
        <w:rPr>
          <w:szCs w:val="24"/>
        </w:rPr>
      </w:pPr>
      <w:r>
        <w:rPr>
          <w:szCs w:val="24"/>
        </w:rPr>
        <w:t xml:space="preserve">Самостоятельная работа студентов включает в себя: </w:t>
      </w:r>
      <w:r>
        <w:t xml:space="preserve">самоподготовку (проработка и повторение </w:t>
      </w:r>
      <w:r>
        <w:rPr>
          <w:szCs w:val="24"/>
        </w:rPr>
        <w:t xml:space="preserve">лекционного материала и материала учебников и учебных пособий); </w:t>
      </w:r>
      <w:r>
        <w:rPr>
          <w:rFonts w:eastAsia="Calibri"/>
          <w:szCs w:val="24"/>
        </w:rPr>
        <w:t>подготовка к лабораторным занятиям; подготовка к рубежному контролю, экзамену.</w:t>
      </w:r>
    </w:p>
    <w:p w:rsidR="009E1CB8" w:rsidRDefault="00F06DCC">
      <w:pPr>
        <w:tabs>
          <w:tab w:val="left" w:pos="360"/>
          <w:tab w:val="left" w:pos="1080"/>
        </w:tabs>
        <w:ind w:firstLine="720"/>
        <w:jc w:val="both"/>
      </w:pPr>
      <w:r>
        <w:t>Самостоятельная работа с учебниками, учебными пособиями, научной, справочной литературой, материалами периодическ</w:t>
      </w:r>
      <w:r>
        <w:t xml:space="preserve">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собственное отношение к </w:t>
      </w:r>
      <w:r>
        <w:t>конкретной проблеме.</w:t>
      </w:r>
    </w:p>
    <w:p w:rsidR="009E1CB8" w:rsidRDefault="00F06DCC">
      <w:pPr>
        <w:tabs>
          <w:tab w:val="left" w:pos="360"/>
          <w:tab w:val="left" w:pos="1080"/>
        </w:tabs>
        <w:ind w:firstLine="720"/>
        <w:jc w:val="both"/>
      </w:pPr>
      <w:r>
        <w:t>По дисциплине «Хранилища и аналитическая обработка данных» рекомендуется следующая дополнительная литература:</w:t>
      </w:r>
    </w:p>
    <w:p w:rsidR="009E1CB8" w:rsidRDefault="00F06DCC">
      <w:pPr>
        <w:pStyle w:val="ReportMain"/>
        <w:keepNext/>
        <w:suppressAutoHyphens/>
        <w:ind w:firstLine="709"/>
        <w:jc w:val="both"/>
        <w:outlineLvl w:val="1"/>
        <w:rPr>
          <w:rFonts w:eastAsia="SimSun"/>
          <w:szCs w:val="28"/>
        </w:rPr>
      </w:pPr>
      <w:r>
        <w:rPr>
          <w:rFonts w:eastAsia="SimSun"/>
          <w:szCs w:val="28"/>
        </w:rPr>
        <w:t xml:space="preserve">1. </w:t>
      </w:r>
      <w:r>
        <w:rPr>
          <w:rFonts w:eastAsia="SimSun"/>
          <w:szCs w:val="28"/>
        </w:rPr>
        <w:t>Дубова, Н.</w:t>
      </w:r>
      <w:r>
        <w:rPr>
          <w:rFonts w:eastAsia="SimSun"/>
          <w:szCs w:val="28"/>
        </w:rPr>
        <w:t xml:space="preserve"> </w:t>
      </w:r>
      <w:r>
        <w:rPr>
          <w:rFonts w:eastAsia="SimSun"/>
          <w:szCs w:val="28"/>
        </w:rPr>
        <w:t>Динамическое хранилище данных / Н. Дубова // Открытые системы. СУБД,</w:t>
      </w:r>
      <w:r>
        <w:rPr>
          <w:rFonts w:eastAsia="SimSun"/>
          <w:szCs w:val="28"/>
        </w:rPr>
        <w:br/>
        <w:t>2007. - N 5. - С. 28-32 .</w:t>
      </w:r>
    </w:p>
    <w:p w:rsidR="009E1CB8" w:rsidRDefault="00F06DCC">
      <w:pPr>
        <w:pStyle w:val="ReportMain"/>
        <w:keepNext/>
        <w:suppressAutoHyphens/>
        <w:ind w:firstLine="709"/>
        <w:jc w:val="both"/>
        <w:outlineLvl w:val="1"/>
        <w:rPr>
          <w:rFonts w:eastAsia="SimSun"/>
          <w:szCs w:val="28"/>
        </w:rPr>
      </w:pPr>
      <w:r>
        <w:rPr>
          <w:rFonts w:eastAsia="SimSun"/>
          <w:szCs w:val="28"/>
        </w:rPr>
        <w:t xml:space="preserve">2. </w:t>
      </w:r>
      <w:r>
        <w:rPr>
          <w:rFonts w:eastAsia="SimSun"/>
          <w:szCs w:val="28"/>
        </w:rPr>
        <w:t xml:space="preserve">Туманов, В. </w:t>
      </w:r>
      <w:r>
        <w:rPr>
          <w:rFonts w:eastAsia="SimSun"/>
          <w:szCs w:val="28"/>
        </w:rPr>
        <w:t>Е.</w:t>
      </w:r>
      <w:r>
        <w:rPr>
          <w:rFonts w:eastAsia="SimSun"/>
          <w:szCs w:val="28"/>
        </w:rPr>
        <w:t xml:space="preserve"> </w:t>
      </w:r>
      <w:r>
        <w:rPr>
          <w:rFonts w:eastAsia="SimSun"/>
          <w:szCs w:val="28"/>
        </w:rPr>
        <w:t>Бизнес-модель типового проекта создания хранилища данных / В. Е. Туманов // Машиностроитель,</w:t>
      </w:r>
      <w:r>
        <w:rPr>
          <w:rFonts w:eastAsia="SimSun"/>
          <w:szCs w:val="28"/>
        </w:rPr>
        <w:br/>
        <w:t>2005. - N 10. - С. 27-31.</w:t>
      </w:r>
    </w:p>
    <w:p w:rsidR="009E1CB8" w:rsidRDefault="009E1CB8">
      <w:pPr>
        <w:pStyle w:val="ReportMain"/>
        <w:keepNext/>
        <w:suppressAutoHyphens/>
        <w:ind w:firstLine="709"/>
        <w:jc w:val="both"/>
      </w:pPr>
    </w:p>
    <w:p w:rsidR="009E1CB8" w:rsidRDefault="00F06DCC">
      <w:pPr>
        <w:pStyle w:val="ReportMain"/>
        <w:keepNext/>
        <w:suppressAutoHyphens/>
        <w:ind w:firstLine="709"/>
        <w:jc w:val="both"/>
      </w:pPr>
      <w:r>
        <w:t>Также рекомендуется изучение материалов следующих интернет-ресурсов:</w:t>
      </w:r>
    </w:p>
    <w:p w:rsidR="009E1CB8" w:rsidRDefault="00F06DCC">
      <w:pPr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hyperlink r:id="rId9" w:history="1">
        <w:r>
          <w:rPr>
            <w:rStyle w:val="a3"/>
            <w:szCs w:val="28"/>
            <w:lang w:val="en-US"/>
          </w:rPr>
          <w:t>http</w:t>
        </w:r>
        <w:r>
          <w:rPr>
            <w:rStyle w:val="a3"/>
            <w:szCs w:val="28"/>
          </w:rPr>
          <w:t>://</w:t>
        </w:r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citforum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ru</w:t>
        </w:r>
        <w:r>
          <w:rPr>
            <w:rStyle w:val="a3"/>
            <w:szCs w:val="28"/>
          </w:rPr>
          <w:t>/</w:t>
        </w:r>
      </w:hyperlink>
      <w:r>
        <w:rPr>
          <w:szCs w:val="28"/>
        </w:rPr>
        <w:t xml:space="preserve"> </w:t>
      </w:r>
      <w:r>
        <w:rPr>
          <w:szCs w:val="28"/>
        </w:rPr>
        <w:t xml:space="preserve"> - портал аналитических и научных статей в области информационных технологий</w:t>
      </w:r>
    </w:p>
    <w:p w:rsidR="009E1CB8" w:rsidRDefault="00F06DCC">
      <w:pPr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hyperlink r:id="rId10" w:history="1">
        <w:r>
          <w:rPr>
            <w:rStyle w:val="a3"/>
            <w:szCs w:val="28"/>
            <w:lang w:val="en-US"/>
          </w:rPr>
          <w:t>http</w:t>
        </w:r>
        <w:r>
          <w:rPr>
            <w:rStyle w:val="a3"/>
            <w:szCs w:val="28"/>
          </w:rPr>
          <w:t>://</w:t>
        </w:r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rsdn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ru</w:t>
        </w:r>
      </w:hyperlink>
      <w:r>
        <w:rPr>
          <w:szCs w:val="28"/>
        </w:rPr>
        <w:t xml:space="preserve">  - сайт Российской сети разработчиков ПО, содержит статьи по современным средствам программирования.</w:t>
      </w:r>
    </w:p>
    <w:p w:rsidR="009E1CB8" w:rsidRDefault="00F06DCC">
      <w:pPr>
        <w:numPr>
          <w:ilvl w:val="0"/>
          <w:numId w:val="4"/>
        </w:numPr>
        <w:tabs>
          <w:tab w:val="left" w:pos="0"/>
          <w:tab w:val="left" w:pos="1134"/>
        </w:tabs>
        <w:ind w:left="0" w:firstLine="709"/>
        <w:jc w:val="both"/>
        <w:rPr>
          <w:szCs w:val="28"/>
        </w:rPr>
      </w:pPr>
      <w:hyperlink r:id="rId11" w:history="1">
        <w:r>
          <w:rPr>
            <w:rStyle w:val="a3"/>
            <w:szCs w:val="28"/>
            <w:lang w:val="en-US"/>
          </w:rPr>
          <w:t>http</w:t>
        </w:r>
        <w:r>
          <w:rPr>
            <w:rStyle w:val="a3"/>
            <w:szCs w:val="28"/>
          </w:rPr>
          <w:t>://</w:t>
        </w:r>
        <w:r>
          <w:rPr>
            <w:rStyle w:val="a3"/>
            <w:szCs w:val="28"/>
            <w:lang w:val="en-US"/>
          </w:rPr>
          <w:t>www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intuit</w:t>
        </w:r>
        <w:r>
          <w:rPr>
            <w:rStyle w:val="a3"/>
            <w:szCs w:val="28"/>
          </w:rPr>
          <w:t>.</w:t>
        </w:r>
        <w:r>
          <w:rPr>
            <w:rStyle w:val="a3"/>
            <w:szCs w:val="28"/>
            <w:lang w:val="en-US"/>
          </w:rPr>
          <w:t>ru</w:t>
        </w:r>
      </w:hyperlink>
      <w:r>
        <w:rPr>
          <w:szCs w:val="28"/>
        </w:rPr>
        <w:t xml:space="preserve"> – сайт Интернет-университета информационных технологий, представляет учебные курсы по разным областям ИТ.</w:t>
      </w:r>
    </w:p>
    <w:p w:rsidR="009E1CB8" w:rsidRDefault="00F06DCC">
      <w:pPr>
        <w:ind w:firstLine="709"/>
        <w:jc w:val="both"/>
      </w:pPr>
      <w:r>
        <w:t>Работу с источниками надо начинать с ознакомительного чтения, т.е. просмотреть текст, выделяя его структурные единиц</w:t>
      </w:r>
      <w:r>
        <w:t>ы. При ознакомительном чтении закладками отмечаются те страницы, которые требуют более внимательного изучения.</w:t>
      </w:r>
    </w:p>
    <w:p w:rsidR="009E1CB8" w:rsidRDefault="00F06DCC">
      <w:pPr>
        <w:ind w:firstLine="709"/>
        <w:jc w:val="both"/>
      </w:pPr>
      <w:r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</w:t>
      </w:r>
      <w:r>
        <w:t>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ученика на предметные и именные указатели.</w:t>
      </w:r>
    </w:p>
    <w:p w:rsidR="009E1CB8" w:rsidRDefault="00F06DCC">
      <w:pPr>
        <w:ind w:firstLine="709"/>
        <w:jc w:val="both"/>
      </w:pPr>
      <w:r>
        <w:t>Избранные фрагменты или весь текст (если он целиком имеет о</w:t>
      </w:r>
      <w:r>
        <w:t>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</w:t>
      </w:r>
      <w:r>
        <w:t>ов или нет.</w:t>
      </w:r>
    </w:p>
    <w:p w:rsidR="009E1CB8" w:rsidRDefault="00F06DCC">
      <w:pPr>
        <w:ind w:firstLine="709"/>
        <w:jc w:val="both"/>
      </w:pPr>
      <w:r>
        <w:t>Необходимо также проанализировать, какие из утверждений автора носят проблематичный, гипотетический характер, и уловить скрытые вопросы. Наилучший способ научиться выделять главное в тексте, улавливать проблематичный характер утверждений, дават</w:t>
      </w:r>
      <w:r>
        <w:t>ь оценку авторской позиции – это сравнительное чтение, в ходе которого можно знакомитесь с различными мнениями по одному и тому же вопросу, сравниваете весомость и доказательность аргументов сторон и делаете вывод о наибольшей убедительности той или иной п</w:t>
      </w:r>
      <w:r>
        <w:t>озиции.</w:t>
      </w:r>
    </w:p>
    <w:p w:rsidR="009E1CB8" w:rsidRDefault="00F06DCC">
      <w:pPr>
        <w:ind w:firstLine="709"/>
        <w:jc w:val="both"/>
      </w:pPr>
      <w:r>
        <w:t>Если в литературе встречаются разные точки зрения по тому или иному вопросу из-за сложности прошедших событий и правовых явлений, нельзя их отвергать, не разобравшись. При наличии расхождений между авторами необходимо найти рациональное зерно у каж</w:t>
      </w:r>
      <w:r>
        <w:t xml:space="preserve">дого из них, что позволит глубже усвоить предмет изучения и более критично оценивать изучаемые вопросы. </w:t>
      </w:r>
      <w:r>
        <w:lastRenderedPageBreak/>
        <w:t xml:space="preserve">Знакомясь с особыми позициями авторов, нужно определять их схожие суждения, аргументы, выводы, а затем сравнивать их между собой и применять из них ту, </w:t>
      </w:r>
      <w:r>
        <w:t xml:space="preserve">которая более убедительна. </w:t>
      </w:r>
    </w:p>
    <w:p w:rsidR="009E1CB8" w:rsidRDefault="00F06DCC">
      <w:pPr>
        <w:tabs>
          <w:tab w:val="left" w:pos="360"/>
          <w:tab w:val="left" w:pos="1080"/>
        </w:tabs>
        <w:ind w:firstLine="720"/>
        <w:jc w:val="both"/>
      </w:pPr>
      <w:r>
        <w:t>Следующим этапом работы</w:t>
      </w:r>
      <w:r>
        <w:rPr>
          <w:b/>
          <w:bCs/>
        </w:rPr>
        <w:t xml:space="preserve"> </w:t>
      </w:r>
      <w:r>
        <w:t xml:space="preserve">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</w:t>
      </w:r>
      <w:r>
        <w:t xml:space="preserve">изучаемого курса. Другой способ – это ведение тематических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</w:t>
      </w:r>
      <w:r>
        <w:t>на одной стороне листа, с полями и достаточным для исправления и ремарок межстрочным расстоянием (эти правила соблюдаются для удобства редактирования). Если в конспектах приводятся цитаты, то непременно должно быть дано указание на источник (автор, названи</w:t>
      </w:r>
      <w:r>
        <w:t>е, выходные данные, № страницы).</w:t>
      </w:r>
    </w:p>
    <w:p w:rsidR="009E1CB8" w:rsidRDefault="00F06DCC">
      <w:pPr>
        <w:tabs>
          <w:tab w:val="left" w:pos="360"/>
          <w:tab w:val="left" w:pos="1080"/>
        </w:tabs>
        <w:ind w:firstLine="720"/>
        <w:jc w:val="both"/>
      </w:pPr>
      <w:r>
        <w:t>Для проверки теоретических знаний студентов по дисциплине «Хранилища и аналитическая обработка данных» в середине семестра предусмотрен коллоквиум. Для подготовки к коллоквиуму необходимо выучить и систематизировать, изучен</w:t>
      </w:r>
      <w:r>
        <w:t>ный к моменту сдачи коллоквиума, теоретический материал.</w:t>
      </w:r>
    </w:p>
    <w:p w:rsidR="009E1CB8" w:rsidRDefault="009E1CB8">
      <w:pPr>
        <w:ind w:firstLine="709"/>
      </w:pPr>
    </w:p>
    <w:p w:rsidR="009E1CB8" w:rsidRDefault="00F06DCC">
      <w:pPr>
        <w:pStyle w:val="2"/>
        <w:jc w:val="center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bookmarkStart w:id="5" w:name="_Toc11674362"/>
      <w:r>
        <w:rPr>
          <w:rFonts w:ascii="Times New Roman" w:hAnsi="Times New Roman" w:cs="Times New Roman"/>
          <w:color w:val="000000"/>
          <w:spacing w:val="7"/>
          <w:sz w:val="24"/>
          <w:szCs w:val="24"/>
        </w:rPr>
        <w:t>Методические рекомендации по промежуточной аттестации</w:t>
      </w:r>
      <w:bookmarkEnd w:id="5"/>
    </w:p>
    <w:p w:rsidR="009E1CB8" w:rsidRDefault="009E1CB8">
      <w:pPr>
        <w:ind w:firstLine="709"/>
      </w:pPr>
    </w:p>
    <w:p w:rsidR="009E1CB8" w:rsidRDefault="00F06DCC">
      <w:pPr>
        <w:tabs>
          <w:tab w:val="left" w:pos="1080"/>
        </w:tabs>
        <w:ind w:firstLine="720"/>
        <w:jc w:val="both"/>
      </w:pPr>
      <w:r>
        <w:t xml:space="preserve">Формой промежуточного контроля знаний студентов по дисциплине «Хранилища и аналитическая обработка данных» является экзамен. Подготовка к </w:t>
      </w:r>
      <w:r>
        <w:t>экзамену</w:t>
      </w:r>
      <w:r>
        <w:t xml:space="preserve">  и успешное освоение материала дисциплины начинается с первого дня изучения дисциплины и требует от студента систематической работы:</w:t>
      </w:r>
    </w:p>
    <w:p w:rsidR="009E1CB8" w:rsidRDefault="00F06DCC">
      <w:pPr>
        <w:ind w:firstLine="720"/>
        <w:jc w:val="both"/>
      </w:pPr>
      <w:r>
        <w:t>1) не пропускать аудиторные занятия (лекции, практические занятия);</w:t>
      </w:r>
    </w:p>
    <w:p w:rsidR="009E1CB8" w:rsidRDefault="00F06DCC">
      <w:pPr>
        <w:ind w:firstLine="720"/>
        <w:jc w:val="both"/>
      </w:pPr>
      <w:r>
        <w:t>2) активно участвовать в работе (выполнять все</w:t>
      </w:r>
      <w:r>
        <w:t xml:space="preserve"> требования преподавателя по изучению курса, приходить подготовленными к занятию);</w:t>
      </w:r>
    </w:p>
    <w:p w:rsidR="009E1CB8" w:rsidRDefault="00F06DCC">
      <w:pPr>
        <w:ind w:firstLine="720"/>
        <w:jc w:val="both"/>
      </w:pPr>
      <w:r>
        <w:t>3) своевременно выполнять лабораторные работы;</w:t>
      </w:r>
    </w:p>
    <w:p w:rsidR="009E1CB8" w:rsidRDefault="00F06DCC">
      <w:pPr>
        <w:ind w:firstLine="720"/>
        <w:jc w:val="both"/>
      </w:pPr>
      <w:r>
        <w:t>4) регулярно систематизировать материал записей лекционных, лабораторных занятий: написание содержания занятий с указанием стр</w:t>
      </w:r>
      <w:r>
        <w:t>аниц, выделением (подчеркиванием, цветовым оформлением) тем занятий, составление своих схем, таблиц.</w:t>
      </w:r>
    </w:p>
    <w:p w:rsidR="009E1CB8" w:rsidRDefault="00F06DCC">
      <w:pPr>
        <w:ind w:firstLine="709"/>
        <w:jc w:val="both"/>
      </w:pPr>
      <w:r>
        <w:t>Подготовка к экзамену предполагает самостоятельное повторение ранее изученного материала не только теоретического, но и практического.</w:t>
      </w:r>
    </w:p>
    <w:p w:rsidR="009E1CB8" w:rsidRDefault="00F06DCC">
      <w:pPr>
        <w:ind w:firstLine="709"/>
        <w:jc w:val="both"/>
      </w:pPr>
      <w:r>
        <w:t>Систематическая и св</w:t>
      </w:r>
      <w:r>
        <w:t xml:space="preserve">оевременная работа по освоению материалов по дисциплине становится залогом получения высокой оценки знаний. </w:t>
      </w:r>
    </w:p>
    <w:p w:rsidR="009E1CB8" w:rsidRDefault="00F06DCC">
      <w:pPr>
        <w:ind w:firstLine="709"/>
      </w:pPr>
      <w:r>
        <w:t>При подготовке к промежуточной аттестации целесообразно:</w:t>
      </w:r>
    </w:p>
    <w:p w:rsidR="009E1CB8" w:rsidRDefault="00F06DCC">
      <w:pPr>
        <w:numPr>
          <w:ilvl w:val="0"/>
          <w:numId w:val="5"/>
        </w:numPr>
        <w:tabs>
          <w:tab w:val="left" w:pos="1080"/>
        </w:tabs>
        <w:ind w:left="0" w:firstLine="720"/>
        <w:jc w:val="both"/>
      </w:pPr>
      <w:r>
        <w:t>внимательно изучить перечень вопросов и определить, в каких источниках находятся сведения,</w:t>
      </w:r>
      <w:r>
        <w:t xml:space="preserve"> необходимые для ответа на них;</w:t>
      </w:r>
    </w:p>
    <w:p w:rsidR="009E1CB8" w:rsidRDefault="00F06DCC">
      <w:pPr>
        <w:numPr>
          <w:ilvl w:val="0"/>
          <w:numId w:val="5"/>
        </w:numPr>
        <w:tabs>
          <w:tab w:val="left" w:pos="1080"/>
        </w:tabs>
        <w:ind w:left="0" w:firstLine="720"/>
        <w:jc w:val="both"/>
      </w:pPr>
      <w:r>
        <w:t>внимательно прочитать рекомендованную литературу;</w:t>
      </w:r>
    </w:p>
    <w:p w:rsidR="009E1CB8" w:rsidRDefault="00F06DCC">
      <w:pPr>
        <w:numPr>
          <w:ilvl w:val="0"/>
          <w:numId w:val="5"/>
        </w:numPr>
        <w:tabs>
          <w:tab w:val="left" w:pos="1080"/>
        </w:tabs>
        <w:ind w:left="0" w:firstLine="709"/>
        <w:jc w:val="both"/>
      </w:pPr>
      <w:r>
        <w:t>составить краткие конспекты ответов (планы ответов).</w:t>
      </w:r>
    </w:p>
    <w:sectPr w:rsidR="009E1CB8">
      <w:footerReference w:type="default" r:id="rId12"/>
      <w:pgSz w:w="11906" w:h="16838"/>
      <w:pgMar w:top="1134" w:right="707" w:bottom="1134" w:left="12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DCC" w:rsidRDefault="00F06DCC">
      <w:r>
        <w:separator/>
      </w:r>
    </w:p>
  </w:endnote>
  <w:endnote w:type="continuationSeparator" w:id="0">
    <w:p w:rsidR="00F06DCC" w:rsidRDefault="00F06D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charset w:val="CC"/>
    <w:family w:val="auto"/>
    <w:pitch w:val="default"/>
    <w:sig w:usb0="00000000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46503"/>
    </w:sdtPr>
    <w:sdtEndPr/>
    <w:sdtContent>
      <w:p w:rsidR="009E1CB8" w:rsidRDefault="00F06DC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1C61">
          <w:rPr>
            <w:noProof/>
          </w:rPr>
          <w:t>2</w:t>
        </w:r>
        <w:r>
          <w:fldChar w:fldCharType="end"/>
        </w:r>
      </w:p>
    </w:sdtContent>
  </w:sdt>
  <w:p w:rsidR="009E1CB8" w:rsidRDefault="009E1CB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DCC" w:rsidRDefault="00F06DCC">
      <w:r>
        <w:separator/>
      </w:r>
    </w:p>
  </w:footnote>
  <w:footnote w:type="continuationSeparator" w:id="0">
    <w:p w:rsidR="00F06DCC" w:rsidRDefault="00F06D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FFFFFF81"/>
    <w:lvl w:ilvl="0">
      <w:start w:val="1"/>
      <w:numFmt w:val="bullet"/>
      <w:pStyle w:val="4"/>
      <w:lvlText w:val=""/>
      <w:lvlJc w:val="left"/>
      <w:pPr>
        <w:tabs>
          <w:tab w:val="left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2F5F034B"/>
    <w:multiLevelType w:val="multilevel"/>
    <w:tmpl w:val="2F5F034B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BAD6BF4"/>
    <w:multiLevelType w:val="singleLevel"/>
    <w:tmpl w:val="4BAD6BF4"/>
    <w:lvl w:ilvl="0">
      <w:start w:val="1"/>
      <w:numFmt w:val="decimal"/>
      <w:suff w:val="space"/>
      <w:lvlText w:val="%1."/>
      <w:lvlJc w:val="left"/>
    </w:lvl>
  </w:abstractNum>
  <w:abstractNum w:abstractNumId="4">
    <w:nsid w:val="6B7E7FD5"/>
    <w:multiLevelType w:val="multilevel"/>
    <w:tmpl w:val="6B7E7FD5"/>
    <w:lvl w:ilvl="0">
      <w:start w:val="1"/>
      <w:numFmt w:val="decimal"/>
      <w:lvlText w:val="%1."/>
      <w:lvlJc w:val="left"/>
      <w:pPr>
        <w:tabs>
          <w:tab w:val="left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left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left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left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left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left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left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left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left" w:pos="7331"/>
        </w:tabs>
        <w:ind w:left="733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61F57"/>
    <w:rsid w:val="00097646"/>
    <w:rsid w:val="000D40E4"/>
    <w:rsid w:val="00181537"/>
    <w:rsid w:val="001D1C61"/>
    <w:rsid w:val="001E3C09"/>
    <w:rsid w:val="002B27EB"/>
    <w:rsid w:val="002F58F5"/>
    <w:rsid w:val="00341690"/>
    <w:rsid w:val="0034346F"/>
    <w:rsid w:val="00370055"/>
    <w:rsid w:val="003A792F"/>
    <w:rsid w:val="003B7A8B"/>
    <w:rsid w:val="003F0A1B"/>
    <w:rsid w:val="0040005F"/>
    <w:rsid w:val="004269E2"/>
    <w:rsid w:val="0043684A"/>
    <w:rsid w:val="00437213"/>
    <w:rsid w:val="00440E6C"/>
    <w:rsid w:val="00491396"/>
    <w:rsid w:val="004D0683"/>
    <w:rsid w:val="00565E53"/>
    <w:rsid w:val="00582395"/>
    <w:rsid w:val="00584BEC"/>
    <w:rsid w:val="00592FD1"/>
    <w:rsid w:val="00665C04"/>
    <w:rsid w:val="006743EB"/>
    <w:rsid w:val="00691AB7"/>
    <w:rsid w:val="006B1049"/>
    <w:rsid w:val="00705D5E"/>
    <w:rsid w:val="007F0A60"/>
    <w:rsid w:val="00883C59"/>
    <w:rsid w:val="008B2414"/>
    <w:rsid w:val="008C6FA7"/>
    <w:rsid w:val="008E1754"/>
    <w:rsid w:val="008F4E2E"/>
    <w:rsid w:val="00940374"/>
    <w:rsid w:val="009E1CB8"/>
    <w:rsid w:val="00A015FC"/>
    <w:rsid w:val="00A21F31"/>
    <w:rsid w:val="00A22803"/>
    <w:rsid w:val="00A230C9"/>
    <w:rsid w:val="00AB20F1"/>
    <w:rsid w:val="00B27BF8"/>
    <w:rsid w:val="00B30D62"/>
    <w:rsid w:val="00B35B3D"/>
    <w:rsid w:val="00B65D3B"/>
    <w:rsid w:val="00BF1E9A"/>
    <w:rsid w:val="00C25187"/>
    <w:rsid w:val="00C3002D"/>
    <w:rsid w:val="00C92D6A"/>
    <w:rsid w:val="00CC13BF"/>
    <w:rsid w:val="00CC23C6"/>
    <w:rsid w:val="00D533CD"/>
    <w:rsid w:val="00D66982"/>
    <w:rsid w:val="00D950CD"/>
    <w:rsid w:val="00DC50FD"/>
    <w:rsid w:val="00DF3556"/>
    <w:rsid w:val="00E01DB3"/>
    <w:rsid w:val="00E05904"/>
    <w:rsid w:val="00E14311"/>
    <w:rsid w:val="00E51B4D"/>
    <w:rsid w:val="00E97EEF"/>
    <w:rsid w:val="00ED0D4F"/>
    <w:rsid w:val="00EE3336"/>
    <w:rsid w:val="00F06DCC"/>
    <w:rsid w:val="00F14687"/>
    <w:rsid w:val="00F61182"/>
    <w:rsid w:val="00FC54B7"/>
    <w:rsid w:val="103C0853"/>
    <w:rsid w:val="1ED809ED"/>
    <w:rsid w:val="4AD42833"/>
    <w:rsid w:val="6DA2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st Bullet 4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qFormat/>
    <w:rPr>
      <w:rFonts w:ascii="Courier New" w:eastAsiaTheme="minorHAnsi" w:hAnsi="Courier New" w:cs="Courier New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11">
    <w:name w:val="toc 1"/>
    <w:basedOn w:val="a"/>
    <w:next w:val="a"/>
    <w:uiPriority w:val="39"/>
    <w:unhideWhenUsed/>
    <w:qFormat/>
    <w:pPr>
      <w:spacing w:after="100"/>
    </w:pPr>
  </w:style>
  <w:style w:type="paragraph" w:styleId="21">
    <w:name w:val="toc 2"/>
    <w:basedOn w:val="a"/>
    <w:next w:val="a"/>
    <w:uiPriority w:val="39"/>
    <w:unhideWhenUsed/>
    <w:qFormat/>
    <w:pPr>
      <w:spacing w:after="100"/>
      <w:ind w:left="240"/>
    </w:pPr>
  </w:style>
  <w:style w:type="paragraph" w:styleId="5">
    <w:name w:val="List Bullet 5"/>
    <w:basedOn w:val="a"/>
    <w:uiPriority w:val="99"/>
    <w:semiHidden/>
    <w:unhideWhenUsed/>
    <w:qFormat/>
    <w:pPr>
      <w:numPr>
        <w:numId w:val="1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4">
    <w:name w:val="List Bullet 4"/>
    <w:basedOn w:val="a"/>
    <w:uiPriority w:val="99"/>
    <w:semiHidden/>
    <w:unhideWhenUsed/>
    <w:qFormat/>
    <w:pPr>
      <w:numPr>
        <w:numId w:val="2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qFormat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Знак"/>
    <w:basedOn w:val="a0"/>
    <w:link w:val="a6"/>
    <w:qFormat/>
    <w:locked/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semiHidden/>
    <w:qFormat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qFormat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qFormat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qFormat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qFormat/>
    <w:rPr>
      <w:rFonts w:ascii="Times New Roman" w:hAnsi="Times New Roman" w:cs="Times New Roman"/>
      <w:sz w:val="24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semiHidden/>
    <w:unhideWhenUsed/>
    <w:qFormat/>
    <w:pPr>
      <w:spacing w:line="276" w:lineRule="auto"/>
      <w:outlineLvl w:val="9"/>
    </w:pPr>
    <w:rPr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b">
    <w:name w:val="Основной текст с отступом Знак"/>
    <w:basedOn w:val="a0"/>
    <w:link w:val="aa"/>
    <w:uiPriority w:val="99"/>
    <w:semiHidden/>
    <w:qFormat/>
    <w:rPr>
      <w:rFonts w:ascii="Times New Roman" w:eastAsia="Calibri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st Bullet 4" w:qFormat="1"/>
    <w:lsdException w:name="List Bullet 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qFormat="1"/>
    <w:lsdException w:name="Normal (Web)" w:qFormat="1"/>
    <w:lsdException w:name="Normal Table" w:qFormat="1"/>
    <w:lsdException w:name="Balloon Text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nhideWhenUsed/>
    <w:qFormat/>
    <w:rPr>
      <w:rFonts w:ascii="Courier New" w:eastAsiaTheme="minorHAnsi" w:hAnsi="Courier New" w:cs="Courier New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11">
    <w:name w:val="toc 1"/>
    <w:basedOn w:val="a"/>
    <w:next w:val="a"/>
    <w:uiPriority w:val="39"/>
    <w:unhideWhenUsed/>
    <w:qFormat/>
    <w:pPr>
      <w:spacing w:after="100"/>
    </w:pPr>
  </w:style>
  <w:style w:type="paragraph" w:styleId="21">
    <w:name w:val="toc 2"/>
    <w:basedOn w:val="a"/>
    <w:next w:val="a"/>
    <w:uiPriority w:val="39"/>
    <w:unhideWhenUsed/>
    <w:qFormat/>
    <w:pPr>
      <w:spacing w:after="100"/>
      <w:ind w:left="240"/>
    </w:pPr>
  </w:style>
  <w:style w:type="paragraph" w:styleId="5">
    <w:name w:val="List Bullet 5"/>
    <w:basedOn w:val="a"/>
    <w:uiPriority w:val="99"/>
    <w:semiHidden/>
    <w:unhideWhenUsed/>
    <w:qFormat/>
    <w:pPr>
      <w:numPr>
        <w:numId w:val="1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4">
    <w:name w:val="List Bullet 4"/>
    <w:basedOn w:val="a"/>
    <w:uiPriority w:val="99"/>
    <w:semiHidden/>
    <w:unhideWhenUsed/>
    <w:qFormat/>
    <w:pPr>
      <w:numPr>
        <w:numId w:val="2"/>
      </w:numPr>
      <w:spacing w:after="200" w:line="276" w:lineRule="auto"/>
      <w:contextualSpacing/>
    </w:pPr>
    <w:rPr>
      <w:rFonts w:eastAsia="Calibri"/>
      <w:sz w:val="22"/>
      <w:szCs w:val="22"/>
      <w:lang w:eastAsia="en-US"/>
    </w:rPr>
  </w:style>
  <w:style w:type="paragraph" w:styleId="aa">
    <w:name w:val="Body Text Indent"/>
    <w:basedOn w:val="a"/>
    <w:link w:val="ab"/>
    <w:uiPriority w:val="99"/>
    <w:semiHidden/>
    <w:unhideWhenUsed/>
    <w:qFormat/>
    <w:pPr>
      <w:spacing w:after="120" w:line="276" w:lineRule="auto"/>
      <w:ind w:left="283"/>
    </w:pPr>
    <w:rPr>
      <w:rFonts w:eastAsia="Calibr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qFormat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paragraph" w:styleId="ae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character" w:customStyle="1" w:styleId="a7">
    <w:name w:val="Текст Знак"/>
    <w:basedOn w:val="a0"/>
    <w:link w:val="a6"/>
    <w:qFormat/>
    <w:locked/>
    <w:rPr>
      <w:rFonts w:ascii="Courier New" w:hAnsi="Courier New" w:cs="Courier New"/>
    </w:rPr>
  </w:style>
  <w:style w:type="character" w:customStyle="1" w:styleId="12">
    <w:name w:val="Текст Знак1"/>
    <w:basedOn w:val="a0"/>
    <w:uiPriority w:val="99"/>
    <w:semiHidden/>
    <w:qFormat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ReportHead">
    <w:name w:val="Report_Head"/>
    <w:basedOn w:val="a"/>
    <w:link w:val="ReportHead0"/>
    <w:qFormat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qFormat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qFormat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qFormat/>
    <w:rPr>
      <w:rFonts w:ascii="Times New Roman" w:hAnsi="Times New Roman" w:cs="Times New Roman"/>
      <w:sz w:val="24"/>
    </w:rPr>
  </w:style>
  <w:style w:type="character" w:customStyle="1" w:styleId="a9">
    <w:name w:val="Верхний колонтитул Знак"/>
    <w:basedOn w:val="a0"/>
    <w:link w:val="a8"/>
    <w:uiPriority w:val="99"/>
    <w:qFormat/>
    <w:rPr>
      <w:rFonts w:ascii="Times New Roman" w:hAnsi="Times New Roman" w:cs="Times New Roman"/>
    </w:rPr>
  </w:style>
  <w:style w:type="character" w:customStyle="1" w:styleId="ad">
    <w:name w:val="Нижний колонтитул Знак"/>
    <w:basedOn w:val="a0"/>
    <w:link w:val="ac"/>
    <w:uiPriority w:val="99"/>
    <w:qFormat/>
    <w:rPr>
      <w:rFonts w:ascii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3">
    <w:name w:val="Заголовок оглавления1"/>
    <w:basedOn w:val="1"/>
    <w:next w:val="a"/>
    <w:uiPriority w:val="39"/>
    <w:semiHidden/>
    <w:unhideWhenUsed/>
    <w:qFormat/>
    <w:pPr>
      <w:spacing w:line="276" w:lineRule="auto"/>
      <w:outlineLvl w:val="9"/>
    </w:pPr>
    <w:rPr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qFormat/>
  </w:style>
  <w:style w:type="character" w:customStyle="1" w:styleId="ab">
    <w:name w:val="Основной текст с отступом Знак"/>
    <w:basedOn w:val="a0"/>
    <w:link w:val="aa"/>
    <w:uiPriority w:val="99"/>
    <w:semiHidden/>
    <w:qFormat/>
    <w:rPr>
      <w:rFonts w:ascii="Times New Roman" w:eastAsia="Calibri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ntuit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sd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itforum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9CA065-6897-4E65-A71E-A7E4959D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2187</Words>
  <Characters>12471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AIS4</cp:lastModifiedBy>
  <cp:revision>4</cp:revision>
  <cp:lastPrinted>2021-02-08T12:29:00Z</cp:lastPrinted>
  <dcterms:created xsi:type="dcterms:W3CDTF">2021-02-05T07:18:00Z</dcterms:created>
  <dcterms:modified xsi:type="dcterms:W3CDTF">2023-05-04T12:30:00Z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1049-11.2.0.11536</vt:lpwstr>
  </property>
  <property fmtid="{D5CDD505-2E9C-101B-9397-08002B2CF9AE}" pid="3" name="ICV">
    <vt:lpwstr>508CB6DA7F4B434086EB689D27571CCC</vt:lpwstr>
  </property>
</Properties>
</file>