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  <w:r w:rsidRPr="006C55DD">
        <w:rPr>
          <w:sz w:val="24"/>
          <w:szCs w:val="24"/>
        </w:rPr>
        <w:t>Минобрнауки России</w:t>
      </w:r>
    </w:p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</w:p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  <w:r w:rsidRPr="006C55DD">
        <w:rPr>
          <w:sz w:val="24"/>
          <w:szCs w:val="24"/>
        </w:rPr>
        <w:t xml:space="preserve">Федеральное государственное бюджетное </w:t>
      </w:r>
    </w:p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  <w:r w:rsidRPr="006C55DD">
        <w:rPr>
          <w:sz w:val="24"/>
          <w:szCs w:val="24"/>
        </w:rPr>
        <w:t xml:space="preserve">образовательное учреждение высшего образования </w:t>
      </w:r>
    </w:p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  <w:r w:rsidRPr="006C55DD">
        <w:rPr>
          <w:sz w:val="24"/>
          <w:szCs w:val="24"/>
        </w:rPr>
        <w:t>«Оренбургский государственный университет»</w:t>
      </w:r>
    </w:p>
    <w:p w:rsidR="00D92641" w:rsidRPr="006C55DD" w:rsidRDefault="00D92641" w:rsidP="00BA3306">
      <w:pPr>
        <w:pStyle w:val="ReportHead"/>
        <w:widowControl w:val="0"/>
        <w:suppressLineNumbers/>
        <w:suppressAutoHyphens/>
        <w:ind w:firstLine="709"/>
        <w:rPr>
          <w:sz w:val="24"/>
          <w:szCs w:val="24"/>
        </w:rPr>
      </w:pPr>
      <w:r w:rsidRPr="006C55DD">
        <w:rPr>
          <w:sz w:val="24"/>
          <w:szCs w:val="24"/>
        </w:rPr>
        <w:t>Кафедра строительных конструкций</w:t>
      </w: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Pr="006C55DD" w:rsidRDefault="00D92641" w:rsidP="00BA3306">
      <w:pPr>
        <w:pStyle w:val="ReportHead"/>
        <w:widowControl w:val="0"/>
        <w:suppressLineNumbers/>
        <w:suppressAutoHyphens/>
        <w:ind w:firstLine="709"/>
        <w:rPr>
          <w:sz w:val="32"/>
          <w:szCs w:val="32"/>
        </w:rPr>
      </w:pPr>
      <w:r w:rsidRPr="006C55DD">
        <w:rPr>
          <w:b/>
          <w:sz w:val="32"/>
          <w:szCs w:val="32"/>
        </w:rPr>
        <w:t>МЕТОДИЧЕСКИЕ УКАЗАНИЯ</w:t>
      </w: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spacing w:before="120"/>
        <w:ind w:firstLine="709"/>
        <w:rPr>
          <w:sz w:val="24"/>
        </w:rPr>
      </w:pPr>
      <w:r w:rsidRPr="006C55DD">
        <w:rPr>
          <w:sz w:val="24"/>
          <w:szCs w:val="24"/>
        </w:rPr>
        <w:t>для обучающихся</w:t>
      </w:r>
      <w:r>
        <w:rPr>
          <w:sz w:val="24"/>
          <w:szCs w:val="24"/>
        </w:rPr>
        <w:t xml:space="preserve"> </w:t>
      </w:r>
      <w:r>
        <w:rPr>
          <w:sz w:val="24"/>
        </w:rPr>
        <w:t>по дисциплине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  <w:r>
        <w:rPr>
          <w:i/>
          <w:sz w:val="24"/>
        </w:rPr>
        <w:t>«М.1.В.ДВ.2.2 Проектирование подземных сооружений городов»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line="360" w:lineRule="auto"/>
        <w:ind w:firstLine="709"/>
        <w:rPr>
          <w:sz w:val="24"/>
        </w:rPr>
      </w:pPr>
      <w:r>
        <w:rPr>
          <w:sz w:val="24"/>
        </w:rPr>
        <w:t>Уровень высшего образования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line="360" w:lineRule="auto"/>
        <w:ind w:firstLine="709"/>
        <w:rPr>
          <w:sz w:val="24"/>
        </w:rPr>
      </w:pPr>
      <w:r>
        <w:rPr>
          <w:sz w:val="24"/>
        </w:rPr>
        <w:t>МАГИСТРАТУРА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  <w:r>
        <w:rPr>
          <w:sz w:val="24"/>
        </w:rPr>
        <w:t>Направление подготовки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08.04.01 Строительство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проектирование зданий и сооружений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sz w:val="24"/>
        </w:rPr>
      </w:pPr>
      <w:r>
        <w:rPr>
          <w:sz w:val="24"/>
        </w:rPr>
        <w:t>Тип образовательной программы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  <w:r>
        <w:rPr>
          <w:sz w:val="24"/>
        </w:rPr>
        <w:t>Квалификация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sz w:val="24"/>
        </w:rPr>
      </w:pPr>
      <w:r>
        <w:rPr>
          <w:sz w:val="24"/>
        </w:rPr>
        <w:t>Форма обучения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92641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  <w:r>
        <w:rPr>
          <w:i/>
          <w:sz w:val="24"/>
        </w:rPr>
        <w:t xml:space="preserve"> 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Pr="00AE0004" w:rsidRDefault="00AE0004" w:rsidP="00BA3306">
      <w:pPr>
        <w:pStyle w:val="ReportHead"/>
        <w:widowControl w:val="0"/>
        <w:suppressLineNumbers/>
        <w:suppressAutoHyphens/>
        <w:spacing w:before="120"/>
        <w:ind w:firstLine="709"/>
        <w:rPr>
          <w:sz w:val="24"/>
        </w:rPr>
      </w:pPr>
      <w:r w:rsidRPr="00AE0004">
        <w:rPr>
          <w:sz w:val="24"/>
        </w:rPr>
        <w:t>Оренбург 202</w:t>
      </w:r>
      <w:r w:rsidR="004B2E3C">
        <w:rPr>
          <w:sz w:val="24"/>
        </w:rPr>
        <w:t>3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E55BBB" w:rsidRPr="00BE67E6" w:rsidRDefault="00E55BBB" w:rsidP="00BA3306">
      <w:pPr>
        <w:pStyle w:val="ReportHead"/>
        <w:widowControl w:val="0"/>
        <w:suppressLineNumbers/>
        <w:suppressAutoHyphens/>
        <w:ind w:firstLine="709"/>
        <w:jc w:val="both"/>
        <w:rPr>
          <w:szCs w:val="28"/>
        </w:rPr>
      </w:pPr>
      <w:r w:rsidRPr="00BE67E6">
        <w:rPr>
          <w:szCs w:val="28"/>
        </w:rPr>
        <w:t>Методические указания</w:t>
      </w:r>
      <w:r w:rsidRPr="00BE67E6">
        <w:rPr>
          <w:b/>
          <w:szCs w:val="28"/>
        </w:rPr>
        <w:t xml:space="preserve"> </w:t>
      </w:r>
      <w:r w:rsidRPr="00BE67E6">
        <w:rPr>
          <w:szCs w:val="28"/>
        </w:rPr>
        <w:t>рассмотрен</w:t>
      </w:r>
      <w:r>
        <w:rPr>
          <w:szCs w:val="28"/>
        </w:rPr>
        <w:t>ы</w:t>
      </w:r>
      <w:r w:rsidRPr="00BE67E6">
        <w:rPr>
          <w:szCs w:val="28"/>
        </w:rPr>
        <w:t xml:space="preserve"> и утвержден</w:t>
      </w:r>
      <w:r>
        <w:rPr>
          <w:szCs w:val="28"/>
        </w:rPr>
        <w:t>ы</w:t>
      </w:r>
      <w:r w:rsidRPr="00BE67E6">
        <w:rPr>
          <w:szCs w:val="28"/>
        </w:rPr>
        <w:t xml:space="preserve"> на заседании кафедры</w:t>
      </w:r>
      <w:r>
        <w:rPr>
          <w:szCs w:val="28"/>
        </w:rPr>
        <w:t xml:space="preserve"> </w:t>
      </w:r>
      <w:r w:rsidRPr="00AA5A59">
        <w:rPr>
          <w:szCs w:val="28"/>
        </w:rPr>
        <w:t>строительных конструкций</w:t>
      </w:r>
      <w:r>
        <w:rPr>
          <w:szCs w:val="28"/>
        </w:rPr>
        <w:t xml:space="preserve">  </w:t>
      </w:r>
      <w:r w:rsidRPr="00BE67E6">
        <w:rPr>
          <w:szCs w:val="28"/>
        </w:rPr>
        <w:t>протокол №</w:t>
      </w:r>
      <w:r w:rsidR="004B2E3C">
        <w:rPr>
          <w:szCs w:val="28"/>
        </w:rPr>
        <w:t>14</w:t>
      </w:r>
      <w:r w:rsidR="00CD6E14">
        <w:rPr>
          <w:szCs w:val="28"/>
        </w:rPr>
        <w:t xml:space="preserve"> </w:t>
      </w:r>
      <w:r w:rsidRPr="00BE67E6">
        <w:rPr>
          <w:szCs w:val="28"/>
        </w:rPr>
        <w:t xml:space="preserve"> </w:t>
      </w:r>
      <w:r w:rsidR="00CD180E">
        <w:rPr>
          <w:szCs w:val="28"/>
        </w:rPr>
        <w:t xml:space="preserve"> </w:t>
      </w:r>
      <w:r w:rsidRPr="00BE67E6">
        <w:rPr>
          <w:szCs w:val="28"/>
        </w:rPr>
        <w:t>от "</w:t>
      </w:r>
      <w:r w:rsidR="004B2E3C">
        <w:rPr>
          <w:szCs w:val="28"/>
        </w:rPr>
        <w:t>13</w:t>
      </w:r>
      <w:r w:rsidR="00CD6E14">
        <w:rPr>
          <w:szCs w:val="28"/>
        </w:rPr>
        <w:t xml:space="preserve"> </w:t>
      </w:r>
      <w:r w:rsidRPr="00BE67E6">
        <w:rPr>
          <w:szCs w:val="28"/>
        </w:rPr>
        <w:t>"</w:t>
      </w:r>
      <w:r w:rsidR="00CD6E14">
        <w:rPr>
          <w:szCs w:val="28"/>
        </w:rPr>
        <w:t xml:space="preserve">  февраля  202</w:t>
      </w:r>
      <w:r w:rsidR="004B2E3C">
        <w:rPr>
          <w:szCs w:val="28"/>
        </w:rPr>
        <w:t>3</w:t>
      </w:r>
      <w:r w:rsidRPr="00BE67E6">
        <w:rPr>
          <w:szCs w:val="28"/>
        </w:rPr>
        <w:t xml:space="preserve"> </w:t>
      </w:r>
      <w:r w:rsidR="00CD180E">
        <w:rPr>
          <w:szCs w:val="28"/>
        </w:rPr>
        <w:t xml:space="preserve"> </w:t>
      </w:r>
      <w:r w:rsidRPr="00BE67E6">
        <w:rPr>
          <w:szCs w:val="28"/>
        </w:rPr>
        <w:t>г.</w:t>
      </w:r>
    </w:p>
    <w:p w:rsidR="00E55BBB" w:rsidRPr="00BE67E6" w:rsidRDefault="00E55BBB" w:rsidP="00BA3306">
      <w:pPr>
        <w:pStyle w:val="ReportHead"/>
        <w:widowControl w:val="0"/>
        <w:suppressLineNumbers/>
        <w:tabs>
          <w:tab w:val="left" w:pos="10432"/>
        </w:tabs>
        <w:suppressAutoHyphens/>
        <w:ind w:firstLine="709"/>
        <w:jc w:val="both"/>
        <w:rPr>
          <w:szCs w:val="28"/>
        </w:rPr>
      </w:pPr>
    </w:p>
    <w:p w:rsidR="00E55BBB" w:rsidRPr="00BE67E6" w:rsidRDefault="00E55BBB" w:rsidP="00BA3306">
      <w:pPr>
        <w:pStyle w:val="ReportHead"/>
        <w:widowControl w:val="0"/>
        <w:suppressLineNumbers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BE67E6">
        <w:rPr>
          <w:szCs w:val="28"/>
        </w:rPr>
        <w:t>Заведующий кафедрой</w:t>
      </w:r>
    </w:p>
    <w:p w:rsidR="00E55BBB" w:rsidRPr="00BE67E6" w:rsidRDefault="00E55BBB" w:rsidP="00BA3306">
      <w:pPr>
        <w:pStyle w:val="ReportHead"/>
        <w:widowControl w:val="0"/>
        <w:suppressLineNumbers/>
        <w:tabs>
          <w:tab w:val="center" w:pos="6378"/>
          <w:tab w:val="left" w:pos="10432"/>
        </w:tabs>
        <w:suppressAutoHyphens/>
        <w:ind w:firstLine="709"/>
        <w:jc w:val="both"/>
        <w:rPr>
          <w:szCs w:val="28"/>
          <w:u w:val="single"/>
        </w:rPr>
      </w:pPr>
      <w:r w:rsidRPr="00BE67E6">
        <w:rPr>
          <w:szCs w:val="28"/>
          <w:u w:val="single"/>
        </w:rPr>
        <w:t xml:space="preserve"> строительных конструкций </w:t>
      </w:r>
      <w:r w:rsidRPr="00BE67E6">
        <w:rPr>
          <w:szCs w:val="28"/>
          <w:u w:val="single"/>
        </w:rPr>
        <w:tab/>
        <w:t xml:space="preserve">В.И. Жаданов </w:t>
      </w:r>
    </w:p>
    <w:p w:rsidR="00E55BBB" w:rsidRPr="00BE67E6" w:rsidRDefault="00E55BBB" w:rsidP="00BA3306">
      <w:pPr>
        <w:pStyle w:val="ReportHead"/>
        <w:widowControl w:val="0"/>
        <w:suppressLineNumbers/>
        <w:tabs>
          <w:tab w:val="center" w:pos="6378"/>
          <w:tab w:val="left" w:pos="10432"/>
        </w:tabs>
        <w:suppressAutoHyphens/>
        <w:ind w:firstLine="709"/>
        <w:jc w:val="both"/>
        <w:rPr>
          <w:i/>
          <w:szCs w:val="28"/>
        </w:rPr>
      </w:pPr>
      <w:r w:rsidRPr="00BE67E6">
        <w:rPr>
          <w:i/>
          <w:szCs w:val="28"/>
          <w:vertAlign w:val="superscript"/>
        </w:rPr>
        <w:t xml:space="preserve"> </w:t>
      </w:r>
      <w:r w:rsidRPr="00BE67E6">
        <w:rPr>
          <w:i/>
          <w:szCs w:val="28"/>
        </w:rPr>
        <w:t>Исполнител</w:t>
      </w:r>
      <w:r>
        <w:rPr>
          <w:i/>
          <w:szCs w:val="28"/>
        </w:rPr>
        <w:t>ь</w:t>
      </w:r>
      <w:r w:rsidRPr="00BE67E6">
        <w:rPr>
          <w:i/>
          <w:szCs w:val="28"/>
        </w:rPr>
        <w:t>:</w:t>
      </w:r>
    </w:p>
    <w:p w:rsidR="00E55BBB" w:rsidRPr="00BE67E6" w:rsidRDefault="00E55BBB" w:rsidP="00BA3306">
      <w:pPr>
        <w:pStyle w:val="ReportHead"/>
        <w:widowControl w:val="0"/>
        <w:suppressLineNumbers/>
        <w:tabs>
          <w:tab w:val="left" w:pos="10432"/>
        </w:tabs>
        <w:suppressAutoHyphens/>
        <w:ind w:firstLine="709"/>
        <w:jc w:val="both"/>
        <w:rPr>
          <w:szCs w:val="28"/>
          <w:u w:val="single"/>
        </w:rPr>
      </w:pPr>
      <w:r w:rsidRPr="00BE67E6">
        <w:rPr>
          <w:szCs w:val="28"/>
          <w:u w:val="single"/>
        </w:rPr>
        <w:t xml:space="preserve"> профессор                                                                          С.Б.Колоколов</w:t>
      </w:r>
    </w:p>
    <w:p w:rsidR="00E55BBB" w:rsidRPr="00BE67E6" w:rsidRDefault="00E55BBB" w:rsidP="00BA3306">
      <w:pPr>
        <w:pStyle w:val="ReportHead"/>
        <w:widowControl w:val="0"/>
        <w:suppressLineNumbers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BE67E6">
        <w:rPr>
          <w:i/>
          <w:szCs w:val="28"/>
          <w:vertAlign w:val="superscript"/>
        </w:rPr>
        <w:t xml:space="preserve">                                       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  <w:bookmarkStart w:id="0" w:name="_GoBack"/>
      <w:bookmarkEnd w:id="0"/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9E0CD5" w:rsidRDefault="009E0CD5" w:rsidP="00BA3306">
      <w:pPr>
        <w:widowControl w:val="0"/>
        <w:suppressLineNumbers/>
        <w:suppressAutoHyphens/>
        <w:autoSpaceDE w:val="0"/>
        <w:autoSpaceDN w:val="0"/>
        <w:adjustRightInd w:val="0"/>
      </w:pPr>
      <w:r>
        <w:t xml:space="preserve">В методических указаниях приводится извлечение наиболее важных моментов из нормативного документа </w:t>
      </w:r>
      <w:r w:rsidRPr="009E0CD5">
        <w:t xml:space="preserve">СП 248.1325800.2016 Свод правил. Сооружения подземные. Правила проектирования. </w:t>
      </w:r>
      <w:r w:rsidRPr="009E0CD5">
        <w:rPr>
          <w:lang w:val="en-US"/>
        </w:rPr>
        <w:t>Underground</w:t>
      </w:r>
      <w:r w:rsidRPr="009E0CD5">
        <w:t xml:space="preserve"> </w:t>
      </w:r>
      <w:r w:rsidRPr="009E0CD5">
        <w:rPr>
          <w:lang w:val="en-US"/>
        </w:rPr>
        <w:t>structures</w:t>
      </w:r>
      <w:r w:rsidRPr="009E0CD5">
        <w:t xml:space="preserve">. </w:t>
      </w:r>
      <w:r w:rsidRPr="009E0CD5">
        <w:rPr>
          <w:lang w:val="en-US"/>
        </w:rPr>
        <w:t>Design</w:t>
      </w:r>
      <w:r w:rsidRPr="009E0CD5">
        <w:t xml:space="preserve"> </w:t>
      </w:r>
      <w:r w:rsidRPr="009E0CD5">
        <w:rPr>
          <w:lang w:val="en-US"/>
        </w:rPr>
        <w:t>principles</w:t>
      </w:r>
      <w:r w:rsidRPr="009E0CD5">
        <w:t>. Дата введения 2016-09-01. 111с.</w:t>
      </w:r>
    </w:p>
    <w:p w:rsidR="009E0CD5" w:rsidRDefault="009E0CD5" w:rsidP="00BA3306">
      <w:pPr>
        <w:widowControl w:val="0"/>
        <w:suppressLineNumbers/>
        <w:suppressAutoHyphens/>
        <w:autoSpaceDE w:val="0"/>
        <w:autoSpaceDN w:val="0"/>
        <w:adjustRightInd w:val="0"/>
      </w:pPr>
      <w:r>
        <w:t xml:space="preserve"> </w:t>
      </w:r>
    </w:p>
    <w:p w:rsidR="009E0CD5" w:rsidRPr="00582489" w:rsidRDefault="009E0CD5" w:rsidP="009E0CD5">
      <w:pPr>
        <w:widowControl w:val="0"/>
        <w:suppressLineNumbers/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1 </w:t>
      </w:r>
      <w:r w:rsidRPr="00582489">
        <w:rPr>
          <w:b/>
        </w:rPr>
        <w:t>Основные требования при проектировании подземных сооружений городов</w:t>
      </w:r>
    </w:p>
    <w:p w:rsidR="009E0CD5" w:rsidRDefault="009E0CD5" w:rsidP="00BA3306">
      <w:pPr>
        <w:widowControl w:val="0"/>
        <w:suppressLineNumbers/>
        <w:suppressAutoHyphens/>
        <w:autoSpaceDE w:val="0"/>
        <w:autoSpaceDN w:val="0"/>
        <w:adjustRightInd w:val="0"/>
      </w:pP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Номенклатура объектов по их назначению, размещаемых в подземном</w:t>
      </w:r>
      <w:r>
        <w:t xml:space="preserve"> п</w:t>
      </w:r>
      <w:r w:rsidRPr="00582489">
        <w:t>ространстве</w:t>
      </w:r>
      <w:r>
        <w:t xml:space="preserve"> городов</w:t>
      </w:r>
      <w:r w:rsidRPr="00582489">
        <w:t>, включает в себя: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гражданские сооружения жилого, административного назначения и сферы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обслуживания, спортивные сооружения;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сооружения промышленного назначения;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транспортные сооружения и пешеходные переходы;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гидротехнические сооружения;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инженерные сооружения и сети;</w:t>
      </w:r>
    </w:p>
    <w:p w:rsidR="007974F8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многофункциональные комплексы.</w:t>
      </w:r>
    </w:p>
    <w:p w:rsidR="00892229" w:rsidRPr="00582489" w:rsidRDefault="00892229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В зависимости от пространственной компоновки подземные сооружения</w:t>
      </w:r>
    </w:p>
    <w:p w:rsidR="00892229" w:rsidRPr="00582489" w:rsidRDefault="00892229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подразделяются на линейные (протяженные объекты и их комплексы:</w:t>
      </w:r>
      <w:r>
        <w:t xml:space="preserve"> </w:t>
      </w:r>
      <w:r w:rsidRPr="00582489">
        <w:t>тоннели, подземные переходы, инженерные сети и др.) и компактные</w:t>
      </w:r>
      <w:r>
        <w:t xml:space="preserve"> </w:t>
      </w:r>
      <w:r w:rsidRPr="00582489">
        <w:t>(локальные отдельно стоящие объекты и их комплексы)</w:t>
      </w:r>
      <w:r>
        <w:t>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При проектировании подземных сооружений должны быть</w:t>
      </w:r>
      <w:r w:rsidR="00582489">
        <w:t xml:space="preserve"> </w:t>
      </w:r>
      <w:r w:rsidRPr="00582489">
        <w:t>предусмотрены решения: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обеспечивающие надежность, долговечность и экономичность на всех</w:t>
      </w:r>
      <w:r w:rsidR="00582489">
        <w:t xml:space="preserve"> </w:t>
      </w:r>
      <w:r w:rsidRPr="00582489">
        <w:t>стадиях строительства и эксплуатации сооружений;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не допускающие ухудшения условий эксплуатации существующих зданий,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сооружений и инженерных коммуникаций (далее - окружающая застройка);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не допускающие вредных воздействий на экологическую среду;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допускающие перспективное применение подземного пространства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города.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Подземные сооружения в городской среде проектир</w:t>
      </w:r>
      <w:r w:rsidR="005B702E">
        <w:t>уют</w:t>
      </w:r>
      <w:r w:rsidR="007974F8">
        <w:t xml:space="preserve"> </w:t>
      </w:r>
      <w:r w:rsidRPr="00582489">
        <w:t>таким образом, чтобы минимизировать негативное влияние их строительства</w:t>
      </w:r>
      <w:r w:rsidR="007974F8">
        <w:t xml:space="preserve"> </w:t>
      </w:r>
      <w:r w:rsidRPr="00582489">
        <w:t>и эксплуатации на окружающую застройку. При выборе проектных решений</w:t>
      </w:r>
      <w:r w:rsidR="007974F8">
        <w:t xml:space="preserve"> </w:t>
      </w:r>
      <w:r w:rsidRPr="00582489">
        <w:t>необходимо оценивать сопоставимый опыт строительства, в первую очередь</w:t>
      </w:r>
      <w:r w:rsidR="007974F8">
        <w:t xml:space="preserve"> </w:t>
      </w:r>
      <w:r w:rsidRPr="00582489">
        <w:t>на близлежащих площадках.</w:t>
      </w:r>
      <w:r w:rsidR="007974F8">
        <w:t xml:space="preserve"> </w:t>
      </w:r>
      <w:r w:rsidRPr="00582489">
        <w:t>При проектировании подземных сооружений  учитыва</w:t>
      </w:r>
      <w:r w:rsidR="005B702E">
        <w:t>ются</w:t>
      </w:r>
      <w:r w:rsidRPr="00582489">
        <w:t xml:space="preserve"> не</w:t>
      </w:r>
      <w:r w:rsidR="007974F8">
        <w:t xml:space="preserve"> </w:t>
      </w:r>
      <w:r w:rsidRPr="00582489">
        <w:t>только их влияние на существующие сооружения и коммуникации, но и</w:t>
      </w:r>
      <w:r w:rsidR="007974F8">
        <w:t xml:space="preserve"> </w:t>
      </w:r>
      <w:r w:rsidRPr="00582489">
        <w:t xml:space="preserve">возможное влияние окружающей застройки и городской </w:t>
      </w:r>
      <w:r w:rsidRPr="00582489">
        <w:lastRenderedPageBreak/>
        <w:t>инфраструктуры на</w:t>
      </w:r>
      <w:r w:rsidR="007974F8">
        <w:t xml:space="preserve"> </w:t>
      </w:r>
      <w:r w:rsidRPr="00582489">
        <w:t>проектируемое сооружение, а также перспективы развития подземной инфраструктуры города.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Проектирование подземных сооружений осуществля</w:t>
      </w:r>
      <w:r w:rsidR="005B702E">
        <w:t>ют</w:t>
      </w:r>
      <w:r w:rsidRPr="00582489">
        <w:t xml:space="preserve"> на</w:t>
      </w:r>
      <w:r w:rsidR="00892229">
        <w:t xml:space="preserve"> </w:t>
      </w:r>
      <w:r w:rsidRPr="00582489">
        <w:t>основании технического задания на проектирование на</w:t>
      </w:r>
      <w:r w:rsidR="00892229">
        <w:t xml:space="preserve"> </w:t>
      </w:r>
      <w:r w:rsidRPr="00582489">
        <w:t>основании следующей исходной документации: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отчеты об инженерных изысканиях (инженерно-геодезических,</w:t>
      </w:r>
      <w:r w:rsidR="005B702E">
        <w:t xml:space="preserve"> </w:t>
      </w:r>
      <w:r w:rsidRPr="00582489">
        <w:t>инженерно-геологических, инженерно-геотехнических, инженерно-экологических);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инженерная цифровая модель местности с отображением подземных и</w:t>
      </w:r>
      <w:r w:rsidR="005B702E">
        <w:t xml:space="preserve"> </w:t>
      </w:r>
      <w:r w:rsidRPr="00582489">
        <w:t>надземных сооружений и коммуникаций;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отчеты о техническом обследовании эксплуатируемых зданий и</w:t>
      </w:r>
      <w:r w:rsidR="005B702E">
        <w:t xml:space="preserve"> </w:t>
      </w:r>
      <w:r w:rsidRPr="00582489">
        <w:t>сооружений окружающей застройки в зоне влияния строительства;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проекты строящихся зданий и сооружений в зоне влияния строительства;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результаты стационарных наблюдений и мониторинга (при строительстве</w:t>
      </w:r>
      <w:r w:rsidR="005B702E">
        <w:t xml:space="preserve"> </w:t>
      </w:r>
      <w:r w:rsidRPr="00582489">
        <w:t>на территориях с проявлениями опасных геологических и инженерно-геологических процессов);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технические условия, разработанные всеми уполномоченными</w:t>
      </w:r>
      <w:r w:rsidR="005B702E">
        <w:t xml:space="preserve"> </w:t>
      </w:r>
      <w:r w:rsidRPr="00582489">
        <w:t>заинтересованными организациями.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проектировании подземных сооружений проверя</w:t>
      </w:r>
      <w:r w:rsidR="005C3FB6">
        <w:rPr>
          <w:color w:val="000000"/>
        </w:rPr>
        <w:t>ются</w:t>
      </w:r>
      <w:r w:rsidRPr="00582489">
        <w:rPr>
          <w:color w:val="000000"/>
        </w:rPr>
        <w:t xml:space="preserve"> две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группы предельных состояний: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первая группа предельных состояний - состояния строительных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объектов, достижение которых ведет к потере несущей способности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строительных конструкций или основания, к невозможности эксплуатации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сооружения;</w:t>
      </w:r>
    </w:p>
    <w:p w:rsidR="0089222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вторая группа предельных состояний - состояния, при достижении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которых нарушается нормальная эксплуатация сооружений, исчерпывается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ресурс долговечности конструкций, нарушаются условия комфортности.</w:t>
      </w:r>
      <w:r w:rsidR="00892229">
        <w:rPr>
          <w:color w:val="000000"/>
        </w:rPr>
        <w:t xml:space="preserve"> 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Для подземных сооружений к первой группе предельных состояний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 xml:space="preserve">  относ</w:t>
      </w:r>
      <w:r w:rsidR="005C3FB6">
        <w:rPr>
          <w:color w:val="000000"/>
        </w:rPr>
        <w:t>ятся</w:t>
      </w:r>
      <w:r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потер</w:t>
      </w:r>
      <w:r w:rsidR="005C3FB6">
        <w:rPr>
          <w:color w:val="000000"/>
        </w:rPr>
        <w:t>я</w:t>
      </w:r>
      <w:r w:rsidRPr="00582489">
        <w:rPr>
          <w:color w:val="000000"/>
        </w:rPr>
        <w:t xml:space="preserve"> устойчивости (равновесия) сооружением и основанием, которые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рассматриваются как жесткое тело, при недостаточном сопротивлении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конструктивных материалов и грунтов основания для обеспечения равновесия;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внутреннее разрушение сооружения или его конструктивных элементов,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т.е. ситуации, в которых прочность конструктивных элементов важна для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обеспечения сопротивления;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 или чрезмерные деформации основания, т.е. ситуации, в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которых прочность грунта важна для обеспечения сопротивления;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потер</w:t>
      </w:r>
      <w:r w:rsidR="005C3FB6">
        <w:rPr>
          <w:color w:val="000000"/>
        </w:rPr>
        <w:t>я</w:t>
      </w:r>
      <w:r w:rsidRPr="00582489">
        <w:rPr>
          <w:color w:val="000000"/>
        </w:rPr>
        <w:t xml:space="preserve"> равновесия сооружением или основанием из-за увеличения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давления воды (взвешивания) или иными направленными вверх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воздействиями;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гидравлический подъем в основании, внутреннюю суффозию и прочие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явления, связанные с наличием гидравлических градиентов.</w:t>
      </w:r>
    </w:p>
    <w:p w:rsidR="00DE3F83" w:rsidRPr="00582489" w:rsidRDefault="005B702E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 </w:t>
      </w:r>
      <w:r w:rsidR="005C3FB6">
        <w:rPr>
          <w:color w:val="000000"/>
        </w:rPr>
        <w:t>К</w:t>
      </w:r>
      <w:r w:rsidR="00DE3F83" w:rsidRPr="00582489">
        <w:rPr>
          <w:color w:val="000000"/>
        </w:rPr>
        <w:t>о второй группе предельных состояний</w:t>
      </w:r>
      <w:r>
        <w:rPr>
          <w:color w:val="000000"/>
        </w:rPr>
        <w:t xml:space="preserve"> </w:t>
      </w:r>
      <w:r w:rsidR="00DE3F83" w:rsidRPr="00582489">
        <w:rPr>
          <w:color w:val="000000"/>
        </w:rPr>
        <w:t xml:space="preserve"> относ</w:t>
      </w:r>
      <w:r w:rsidR="005C3FB6">
        <w:rPr>
          <w:color w:val="000000"/>
        </w:rPr>
        <w:t>ятся</w:t>
      </w:r>
      <w:r w:rsidR="00DE3F83"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достижение предельных деформаций конструкций подземного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сооружения или основания, устанавливаемых исходя из конструктивных,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технологических или эстетико-психологических требований;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образование трещин, не нарушающих нормальную эксплуатацию объекта,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или достижение предельной ширины раскрытия трещин;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достижение предельных деформаций окружающей застройки,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расположенной в зоне влияния;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недопустимые уровни вибрационных воздействий;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недопустимое влияние на гидрогеологические и экологические условия;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прочие явления, при которых возникает необходимость ограничения во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времени эксплуатации подземного сооружения (например, коррозионные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повреждения).</w:t>
      </w:r>
    </w:p>
    <w:p w:rsidR="00DE3F83" w:rsidRPr="00582489" w:rsidRDefault="005C3FB6" w:rsidP="00BA3306">
      <w:pPr>
        <w:widowControl w:val="0"/>
        <w:suppressLineNumbers/>
        <w:suppressAutoHyphens/>
        <w:autoSpaceDE w:val="0"/>
        <w:autoSpaceDN w:val="0"/>
        <w:adjustRightInd w:val="0"/>
      </w:pPr>
      <w:r>
        <w:rPr>
          <w:color w:val="000000"/>
        </w:rPr>
        <w:t xml:space="preserve"> </w:t>
      </w:r>
      <w:r w:rsidR="00DE3F83" w:rsidRPr="00582489">
        <w:t>Проектирование с применением расчетов - основной способ</w:t>
      </w:r>
      <w:r>
        <w:t xml:space="preserve"> </w:t>
      </w:r>
      <w:r w:rsidR="00DE3F83" w:rsidRPr="00582489">
        <w:t>обеспечения требований надежности подземных сооружений и может</w:t>
      </w:r>
      <w:r>
        <w:t xml:space="preserve"> </w:t>
      </w:r>
      <w:r w:rsidR="00DE3F83" w:rsidRPr="00582489">
        <w:t>выполняться для объектов любой геотехнической категории.</w:t>
      </w:r>
      <w:r w:rsidR="0057319E">
        <w:t xml:space="preserve"> </w:t>
      </w:r>
      <w:r w:rsidR="00DE3F83" w:rsidRPr="00582489">
        <w:t>Если прогноз поведения подземного сооружения, выполненный на</w:t>
      </w:r>
      <w:r w:rsidR="0057319E">
        <w:t xml:space="preserve"> </w:t>
      </w:r>
      <w:r w:rsidR="00DE3F83" w:rsidRPr="00582489">
        <w:t>основании расчетных или экспериментальных работ, затруднен, то</w:t>
      </w:r>
      <w:r w:rsidR="0057319E">
        <w:t xml:space="preserve"> </w:t>
      </w:r>
      <w:r w:rsidR="00DE3F83" w:rsidRPr="00582489">
        <w:t>допускается применять наблюдательный метод, который предполагает</w:t>
      </w:r>
      <w:r w:rsidR="0057319E">
        <w:t xml:space="preserve"> </w:t>
      </w:r>
      <w:r w:rsidR="00DE3F83" w:rsidRPr="00582489">
        <w:t>возможность корректировать проект в процессе строительства на основании</w:t>
      </w:r>
      <w:r w:rsidR="0057319E">
        <w:t xml:space="preserve"> </w:t>
      </w:r>
      <w:r w:rsidR="00DE3F83" w:rsidRPr="00582489">
        <w:t>результатов геотехнического мониторинга.</w:t>
      </w:r>
      <w:r w:rsidR="0057319E">
        <w:t xml:space="preserve"> </w:t>
      </w:r>
      <w:r w:rsidR="00DE3F83" w:rsidRPr="00582489">
        <w:t>Мониторинг на площадке должен однозначно устанавливать, находятся ли</w:t>
      </w:r>
      <w:r w:rsidR="0057319E">
        <w:t xml:space="preserve"> </w:t>
      </w:r>
      <w:r w:rsidR="00DE3F83" w:rsidRPr="00582489">
        <w:t>контролируемые характеристики в допустимых пределах. Он должен</w:t>
      </w:r>
      <w:r w:rsidR="0057319E">
        <w:t xml:space="preserve"> </w:t>
      </w:r>
      <w:r w:rsidR="00DE3F83" w:rsidRPr="00582489">
        <w:t>выполняться с начальной стадии строительства, с регулярностью,</w:t>
      </w:r>
      <w:r w:rsidR="0057319E">
        <w:t xml:space="preserve"> </w:t>
      </w:r>
      <w:r w:rsidR="00DE3F83" w:rsidRPr="00582489">
        <w:t>позволяющей предпринять необходимые действия в случае превышения</w:t>
      </w:r>
      <w:r w:rsidR="0057319E">
        <w:t xml:space="preserve"> </w:t>
      </w:r>
      <w:r w:rsidR="00DE3F83" w:rsidRPr="00582489">
        <w:t>допустимых пределов.</w:t>
      </w:r>
      <w:r w:rsidR="0057319E">
        <w:t xml:space="preserve"> </w:t>
      </w:r>
      <w:r w:rsidR="00DE3F83" w:rsidRPr="00582489">
        <w:t xml:space="preserve"> Результаты мониторинга анализир</w:t>
      </w:r>
      <w:r w:rsidR="0057319E">
        <w:t>уются</w:t>
      </w:r>
      <w:r w:rsidR="00DE3F83" w:rsidRPr="00582489">
        <w:t xml:space="preserve"> поэтапно по мере их</w:t>
      </w:r>
      <w:r w:rsidR="0057319E">
        <w:t xml:space="preserve"> </w:t>
      </w:r>
      <w:r w:rsidR="00DE3F83" w:rsidRPr="00582489">
        <w:t>поступления. Намеченные мероприятия по корректировке проекта следует</w:t>
      </w:r>
      <w:r w:rsidR="0057319E">
        <w:t xml:space="preserve"> </w:t>
      </w:r>
      <w:r w:rsidR="00DE3F83" w:rsidRPr="00582489">
        <w:t>выполнять незамедлительно в случае превышения контролируемыми</w:t>
      </w:r>
      <w:r w:rsidR="0057319E">
        <w:t xml:space="preserve"> </w:t>
      </w:r>
      <w:r w:rsidR="00DE3F83" w:rsidRPr="00582489">
        <w:t>характеристиками допустимых пределов.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Проектирование с применением наблюдательного метода</w:t>
      </w:r>
      <w:r w:rsidR="0057319E">
        <w:t xml:space="preserve"> </w:t>
      </w:r>
      <w:r w:rsidRPr="00582489">
        <w:t>рекомендуется выполнять при научно-техническом сопровождении</w:t>
      </w:r>
      <w:r w:rsidR="0057319E">
        <w:t xml:space="preserve"> </w:t>
      </w:r>
      <w:r w:rsidRPr="00582489">
        <w:t>высококвалифицированных специализированных организаций.</w:t>
      </w:r>
      <w:r w:rsidR="0057319E">
        <w:t xml:space="preserve"> </w:t>
      </w:r>
      <w:r w:rsidRPr="00582489">
        <w:t>Наблюдательный метод не следует применять при значительных рисках</w:t>
      </w:r>
      <w:r w:rsidR="0057319E">
        <w:t xml:space="preserve"> </w:t>
      </w:r>
      <w:r w:rsidRPr="00582489">
        <w:t>возникновения аварийных ситуаций.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выполнении расчетов в целях обеспечения надежности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конструкций и оснований необходимо проверять, чтобы расчетные значения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усилий, напряжений, деформаций, перемещений, раскрытий трещин не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превышали соответствующих им предельных значений, установленных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нормами проектирования.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Расчеты выполня</w:t>
      </w:r>
      <w:r w:rsidR="0057319E">
        <w:rPr>
          <w:color w:val="000000"/>
        </w:rPr>
        <w:t xml:space="preserve">ются </w:t>
      </w:r>
      <w:r w:rsidRPr="00582489">
        <w:rPr>
          <w:color w:val="000000"/>
        </w:rPr>
        <w:t>с применением адекватных расчетных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методов и моделей, отражающих действительные условия работы подземных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сооружений в их взаимодействии с основанием и соответствующих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рассматриваемой проектной ситуации или сценарию.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Для выполнения расчетов должны быть заданы: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нагрузки и воздействия, а также их сочетания;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>- свойства материалов конструкций;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свойства грунтов и массивов скальных грунтов;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геометрические данные;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предельные значения деформаций, раскрытия трещин, вибраций и пр.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расчетные модели, устанавливающие связь результатов расчета с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исходными данными.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Расчетная модель может быть: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аналитической;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полуэмпирической;</w:t>
      </w:r>
    </w:p>
    <w:p w:rsidR="00DE3F83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численной.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Численные модели, преимущественно применяемые для расчета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подземных сооружений, подразделяются на контактные модели и модели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сплошной среды.</w:t>
      </w:r>
      <w:r w:rsidR="00BA3306">
        <w:rPr>
          <w:color w:val="000000"/>
        </w:rPr>
        <w:t xml:space="preserve"> </w:t>
      </w:r>
      <w:r w:rsidRPr="00582489">
        <w:rPr>
          <w:color w:val="000000"/>
        </w:rPr>
        <w:t>Контактные модели учитывают взаимодействие конструкций сооружения с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основанием на контакте "сооружение-грунт", однако напряженно-деформированное состояние массива грунта не рассматривается.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В моделях сплошной среды рассматриваются подземное сооружение и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окружающий массив грунта в пределах расчетной области и анализируется их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совместное напряженно-деформированное состояние.</w:t>
      </w:r>
    </w:p>
    <w:p w:rsidR="00BA3306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Нагрузки и воздействия, учитываемые при проектировании подземныхсооружений, следует устанавливать расчетом, как правило, на базе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рассмотрения совместной работы сооружения и основания с учетом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возможного их изменения на различных стадиях возведения и эксплуатации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сооружения.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Нагрузки и воздействия на основание, подземное сооружение или его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отдельные конструктивные элементы, коэффициенты надежности по нагрузке,а также возможные сочетания нагрузок и коэффициенты сочетаний следует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 xml:space="preserve">принимать согласно </w:t>
      </w:r>
      <w:r w:rsidR="000C46B3">
        <w:rPr>
          <w:color w:val="000000"/>
        </w:rPr>
        <w:t xml:space="preserve">нормативным </w:t>
      </w:r>
      <w:r w:rsidRPr="00582489">
        <w:rPr>
          <w:color w:val="000000"/>
        </w:rPr>
        <w:t>требованиям</w:t>
      </w:r>
      <w:r w:rsidR="000C46B3">
        <w:rPr>
          <w:color w:val="000000"/>
        </w:rPr>
        <w:t xml:space="preserve">. 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определении нагрузок и воздействий на основание и подземные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сооружения к постоянным нагрузкам относят</w:t>
      </w:r>
      <w:r w:rsidR="000C46B3">
        <w:rPr>
          <w:color w:val="000000"/>
        </w:rPr>
        <w:t>ся</w:t>
      </w:r>
      <w:r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вес конструкций сооружения;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вес грунта засыпки;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вес зданий и сооружений, находящихся в зоне их воздействия на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подземное сооружение;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грунта и напряжения в основании в долговременных ситуациях;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подземных вод и фильтрационные силы при установившемся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режиме;</w:t>
      </w:r>
    </w:p>
    <w:p w:rsidR="00DE3F83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усилия предварительного напряжения в постоянных конструкциях.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 временным длительным нагрузкам и воздействиям относят</w:t>
      </w:r>
      <w:r w:rsidR="000C46B3">
        <w:rPr>
          <w:color w:val="000000"/>
        </w:rPr>
        <w:t>ся</w:t>
      </w:r>
      <w:r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вес стационарного оборудования;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грунта и напряжения в основании в кратковременных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ситуациях;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>- снятие нагрузки при выемке грунта;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подземных вод и фильтрационные силы при неустановившемся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режиме, избыточное поровое давление;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воды внутри подземного сооружения;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вибрационные воздействия от оборудования и транспорта;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нагрузки от складируемых на поверхности грунта материалов;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температурные воздействия в период эксплуатации, включая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температурные воздействия от транспортируемых жидкостей и газов;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усилия во временных анкерах и распорных конструкциях;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нагрузки, обусловленные изменением влажности, усадкой и ползучестью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материалов;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силы морозного пучения грунта;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деформации основания, вызванные подработкой или устройством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котлованов;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деформации основания, вызванные ухудшением свойств грунта и не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сопровождающиеся коренным изменением структуры грунта</w:t>
      </w:r>
      <w:r w:rsidR="000C46B3">
        <w:rPr>
          <w:color w:val="000000"/>
        </w:rPr>
        <w:t>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 кратковременным нагрузкам и воздействиям относят</w:t>
      </w:r>
      <w:r w:rsidR="000C46B3">
        <w:rPr>
          <w:color w:val="000000"/>
        </w:rPr>
        <w:t>ся</w:t>
      </w:r>
      <w:r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транспортные нагрузки в пределах подземного сооружения;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грунта, вызванное транспортными нагрузками на земной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поверхности;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нагрузки и воздействия в процессе сооружения тоннеля: давление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щитовых домкратов, усилия от веса и воздействия проходческого и другого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строительного оборудования;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пульсации потока и гидравлического удара в водонесущих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сооружениях;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растворов при цементации;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температурно-климатические воздействия в период строительства и пр.</w:t>
      </w:r>
    </w:p>
    <w:p w:rsidR="003608FA" w:rsidRPr="00582489" w:rsidRDefault="00D1030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</w:t>
      </w:r>
      <w:r w:rsidR="003608FA" w:rsidRPr="00582489">
        <w:rPr>
          <w:color w:val="000000"/>
        </w:rPr>
        <w:t>асчетная модель должна адекватно описывать принятое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механическое поведение основания и/или конструкций подземного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сооружения для рассматриваемого предельного состояния и характера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нагружения.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При отсутствии надежной расчетной модели для конкретного предельного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состояния следует выполнять расчет с применением нескольких расчетных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схем или моделей, чтобы вероятность достижения этого предельного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состояния была минимальна.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Любая расчетная модель должна быть основана на математически</w:t>
      </w:r>
      <w:r w:rsidR="00BA3306">
        <w:rPr>
          <w:color w:val="000000"/>
        </w:rPr>
        <w:t xml:space="preserve"> </w:t>
      </w:r>
      <w:r w:rsidR="003608FA" w:rsidRPr="00582489">
        <w:rPr>
          <w:color w:val="000000"/>
        </w:rPr>
        <w:t>точном аналитическом решении или давать погрешность в запас надежности.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Если при расчете применяют эмпирическую зависимость, то должны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быть четко оговорены границы ее применения и однозначно установлено, что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она соответствует преобладающим грунтовым условиям.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Если при расчете применяют аналитическую модель, то должно быть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четко установлено ее соответствие предельному состоянию, относительно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которого выполняется проверка.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>При выборе расчетной модели следует учитывать, какой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кратковременной или долговременной проектной ситуации она должна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соответствовать.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Расчетная модель должна учитывать возможность выполнения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поэтапного расчета для проектных сценариев в том случае, если стадийность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и очередность возведения подземного сооружения влияют на напряженно-деформированное состояние основания и самого сооружения.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 xml:space="preserve"> Модели взаимодействия  конструкций с основанием должны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учитывать не только совместность их деформаций, но и возможность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нарушения такой совместности на контакте "конструкция - грунт".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В качестве нарушений совместности деформаций следует рассматривать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 xml:space="preserve">проскальзывание и отлипание. Условие проскальзывания </w:t>
      </w:r>
      <w:r w:rsidR="00D10303">
        <w:rPr>
          <w:color w:val="000000"/>
        </w:rPr>
        <w:t>–</w:t>
      </w:r>
      <w:r w:rsidRPr="00582489">
        <w:rPr>
          <w:color w:val="000000"/>
        </w:rPr>
        <w:t xml:space="preserve"> равенство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касательных напряжений на контакте "конструкция - грунт" предельному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значению. Условие отлипания соответствует невозможности возникновения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растягивающих нормальных напряжений на контакте.</w:t>
      </w:r>
      <w:r w:rsidR="00D10303">
        <w:rPr>
          <w:color w:val="000000"/>
        </w:rPr>
        <w:t xml:space="preserve"> 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Основные модели сплошной среды, описывающие механическое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поведение грунтов, которые рекомендуется применять в расчетах подземных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сооружений:</w:t>
      </w:r>
    </w:p>
    <w:p w:rsidR="00AF531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линейно-упругая модель (Гука)</w:t>
      </w:r>
      <w:r w:rsidR="00AF531A">
        <w:rPr>
          <w:color w:val="000000"/>
        </w:rPr>
        <w:t>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модель упруго-идеально-пластической среды (Мора-Кулона) с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ассоциированным или неассоциированным законом пластического течения.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упруго-пластические модели с упрочнением, как правило, с замкнутой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поверхностью текучести, которые наиболее уместны в задачах, где нужно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учесть различие свойств грунта при нагружении и разгрузке;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реологические модели, позволяющие описывать развития деформаций и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напряжений во времени;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модель упруго-идеально-пластической среды с критерием прочности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Хоека-Брауна, описывающая поведение изотропных массивов скальных и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полускальных грунтов различной степени трещиноватости.</w:t>
      </w:r>
    </w:p>
    <w:p w:rsidR="00AF531A" w:rsidRDefault="00AF531A" w:rsidP="00BA3306">
      <w:pPr>
        <w:widowControl w:val="0"/>
        <w:suppressLineNumbers/>
        <w:suppressAutoHyphens/>
        <w:rPr>
          <w:b/>
        </w:rPr>
      </w:pPr>
    </w:p>
    <w:p w:rsidR="003608FA" w:rsidRPr="00AF531A" w:rsidRDefault="009E0CD5" w:rsidP="00BA3306">
      <w:pPr>
        <w:widowControl w:val="0"/>
        <w:suppressLineNumbers/>
        <w:suppressAutoHyphens/>
        <w:rPr>
          <w:b/>
        </w:rPr>
      </w:pPr>
      <w:r>
        <w:rPr>
          <w:b/>
        </w:rPr>
        <w:t xml:space="preserve">2 </w:t>
      </w:r>
      <w:r w:rsidR="00AF531A">
        <w:rPr>
          <w:b/>
        </w:rPr>
        <w:t>Проектирование тоннелей</w:t>
      </w:r>
    </w:p>
    <w:p w:rsidR="003608FA" w:rsidRPr="00582489" w:rsidRDefault="003608FA" w:rsidP="00BA3306">
      <w:pPr>
        <w:widowControl w:val="0"/>
        <w:suppressLineNumbers/>
        <w:suppressAutoHyphens/>
      </w:pP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Требования распространяются на проектирование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тоннелей и тоннельных сооружений (далее - тоннели) различного назначения,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устраиваемых закрытым способом.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Проектные решения должны обеспечивать прочность, устойчивость,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пригодность к эксплуатации и долговечность конструктивных элементов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тоннелей, устойчивость оснований, безопасность выполнения строительных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работ, нормальные условия эксплуатации окружающей (расположенной над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тоннелем) застройки и отсутствие вредных воздействий на геологическую и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гидрогеологическую среды.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 xml:space="preserve">К геотехническим задачам проектирования тоннелей 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относ</w:t>
      </w:r>
      <w:r w:rsidR="00295199">
        <w:rPr>
          <w:color w:val="000000"/>
        </w:rPr>
        <w:t>ятся</w:t>
      </w:r>
      <w:r w:rsidRPr="00582489">
        <w:rPr>
          <w:color w:val="000000"/>
        </w:rPr>
        <w:t>: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выбор очертания поперечного сечения тоннеля и глубины его заложения;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>- выбор способа проходки и устройства конструкций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определение необходимости и конструктивных параметров временной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крепи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определение конструктивных параметров постоянной обделки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оценку влияния строительства на окружающие среду и застройку;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выбор средств и разработку программы контроля и мониторинга.</w:t>
      </w:r>
    </w:p>
    <w:p w:rsidR="009E0CD5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Внутренние размеры поперечных сечений тоннелей и притоннельных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сооружений определя</w:t>
      </w:r>
      <w:r w:rsidR="00295199">
        <w:rPr>
          <w:color w:val="000000"/>
        </w:rPr>
        <w:t>ются</w:t>
      </w:r>
      <w:r w:rsidRPr="00582489">
        <w:rPr>
          <w:color w:val="000000"/>
        </w:rPr>
        <w:t xml:space="preserve"> в зависимости от их функционального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назначения. В большинстве случаев принима</w:t>
      </w:r>
      <w:r w:rsidR="00295199">
        <w:rPr>
          <w:color w:val="000000"/>
        </w:rPr>
        <w:t>ется</w:t>
      </w:r>
      <w:r w:rsidRPr="00582489">
        <w:rPr>
          <w:color w:val="000000"/>
        </w:rPr>
        <w:t xml:space="preserve"> форм</w:t>
      </w:r>
      <w:r w:rsidR="00295199">
        <w:rPr>
          <w:color w:val="000000"/>
        </w:rPr>
        <w:t>а</w:t>
      </w:r>
      <w:r w:rsidRPr="00582489">
        <w:rPr>
          <w:color w:val="000000"/>
        </w:rPr>
        <w:t xml:space="preserve"> поперечного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сечения тоннелей кругового или сводчатого очертания</w:t>
      </w:r>
      <w:r w:rsidR="00295199">
        <w:rPr>
          <w:color w:val="000000"/>
        </w:rPr>
        <w:t xml:space="preserve">. </w:t>
      </w:r>
      <w:r w:rsidRPr="00582489">
        <w:rPr>
          <w:color w:val="000000"/>
        </w:rPr>
        <w:t>Материалы и тип обделки выбира</w:t>
      </w:r>
      <w:r w:rsidR="00295199">
        <w:rPr>
          <w:color w:val="000000"/>
        </w:rPr>
        <w:t>ется</w:t>
      </w:r>
      <w:r w:rsidRPr="00582489">
        <w:rPr>
          <w:color w:val="000000"/>
        </w:rPr>
        <w:t xml:space="preserve"> в в зависимости от функционального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назначения тоннеля.</w:t>
      </w:r>
      <w:r w:rsidR="00295199">
        <w:rPr>
          <w:color w:val="000000"/>
        </w:rPr>
        <w:t xml:space="preserve"> 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Способ проходки тоннеля и горнопроходческое оборудование выбира</w:t>
      </w:r>
      <w:r w:rsidR="00295199">
        <w:rPr>
          <w:color w:val="000000"/>
        </w:rPr>
        <w:t>ется</w:t>
      </w:r>
      <w:r w:rsidRPr="00582489">
        <w:rPr>
          <w:color w:val="000000"/>
        </w:rPr>
        <w:t xml:space="preserve"> в зависимости от инженерно-геологических и гидрогеологических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условий по трассе тоннеля, их изменчивости, глубин</w:t>
      </w:r>
      <w:r w:rsidR="00295199">
        <w:rPr>
          <w:color w:val="000000"/>
        </w:rPr>
        <w:t>ы</w:t>
      </w:r>
      <w:r w:rsidRPr="00582489">
        <w:rPr>
          <w:color w:val="000000"/>
        </w:rPr>
        <w:t xml:space="preserve"> заложения тоннеля, его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поперечных размеров и формы, условий градостроительной и экологической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ситуации, оценки рисков, а также на основании технико-экономического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сопоставления вариантов.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В городских условиях для устройства тоннелей под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застроенными территориями рекомендуется применять механизированные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щитовые комплексы с уравновешиванием давления в призабойной зоне с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помощью гидравлического или грунтового пригруза.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Процесс проектирования должен быть основан на результатах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инженерно-геологических изысканий, выполнении расчетов, результатах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экспериментальных работ, учете сопоставимого опыта строительства в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схожих инженерно-геологических условиях, результатах натурных измерений и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наблюдений в процессе проведения работ.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проектировании тоннелей следует выполнять расчеты их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конструкций и оснований по дв</w:t>
      </w:r>
      <w:r w:rsidR="00295199">
        <w:rPr>
          <w:color w:val="000000"/>
        </w:rPr>
        <w:t>ум группам предельных состояний</w:t>
      </w:r>
      <w:r w:rsidRPr="00582489">
        <w:rPr>
          <w:color w:val="000000"/>
        </w:rPr>
        <w:t>,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рассматривая все возможные кратковременные и долговременные проектные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ситуации и их сценарии как в строительный, так и в эксплуатационный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период.</w:t>
      </w:r>
      <w:r w:rsidR="00295199">
        <w:rPr>
          <w:color w:val="000000"/>
        </w:rPr>
        <w:t xml:space="preserve"> Р</w:t>
      </w:r>
      <w:r w:rsidRPr="00582489">
        <w:rPr>
          <w:color w:val="000000"/>
        </w:rPr>
        <w:t>ассм</w:t>
      </w:r>
      <w:r w:rsidR="00295199">
        <w:rPr>
          <w:color w:val="000000"/>
        </w:rPr>
        <w:t>а</w:t>
      </w:r>
      <w:r w:rsidRPr="00582489">
        <w:rPr>
          <w:color w:val="000000"/>
        </w:rPr>
        <w:t>тр</w:t>
      </w:r>
      <w:r w:rsidR="00295199">
        <w:rPr>
          <w:color w:val="000000"/>
        </w:rPr>
        <w:t>иваются</w:t>
      </w:r>
      <w:r w:rsidRPr="00582489">
        <w:rPr>
          <w:color w:val="000000"/>
        </w:rPr>
        <w:t>, как минимум,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следующие проектные ситуации и предельные состояния, соответствующие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периоду строительства тоннеля: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 основания (вывал) при незакрепленной или недостаточно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закрепленной площади в забое или своде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поступление подземных вод в забое или своде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всплытие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разрушение, потеря устойчивости или недопустимые деформации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временной крепи (EQU, STR, SLS);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разрушение, потеря устойчивости или недопустимые деформации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устраиваемой обделки или ее фрагмента;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недопустимые деформации грунтового массива, осадки поверхности или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деформации окружающей застройки;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>- недостаточное или избыточное давление пригруза в призабойной камере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механизированного щитового комплекса;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недостаточное или избыточное давление щитовых домкратов;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недостаточное или избыточное давление нагнетания раствора за</w:t>
      </w:r>
      <w:r w:rsidR="00EB05B0">
        <w:rPr>
          <w:color w:val="000000"/>
        </w:rPr>
        <w:t xml:space="preserve"> </w:t>
      </w:r>
      <w:r w:rsidRPr="00582489">
        <w:rPr>
          <w:color w:val="000000"/>
        </w:rPr>
        <w:t>обделку.</w:t>
      </w:r>
    </w:p>
    <w:p w:rsidR="003608FA" w:rsidRPr="00582489" w:rsidRDefault="00EB05B0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</w:t>
      </w:r>
      <w:r w:rsidR="003608FA" w:rsidRPr="00582489">
        <w:rPr>
          <w:color w:val="000000"/>
        </w:rPr>
        <w:t>ассм</w:t>
      </w:r>
      <w:r>
        <w:rPr>
          <w:color w:val="000000"/>
        </w:rPr>
        <w:t>атриваются также</w:t>
      </w:r>
      <w:r w:rsidR="003608FA" w:rsidRPr="00582489">
        <w:rPr>
          <w:color w:val="000000"/>
        </w:rPr>
        <w:t xml:space="preserve"> следующие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проектные ситуации и предельные состояния, соответствующие периоду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эксплуатации тоннеля: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 или потеря устойчивости обделки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избыточные напряжения в элементах обделки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чрезмерные деформации обделки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потеря герметичности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потеря эксплуатационных качеств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всплытие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изменения гидрогеологических условий в результате строительства</w:t>
      </w:r>
      <w:r w:rsidR="00EB05B0">
        <w:rPr>
          <w:color w:val="000000"/>
        </w:rPr>
        <w:t>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недопустимые деформации грунтового массива, осадки поверхности или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деформации окружающей застройки;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коррозия, вызванная агрессивной средой.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Расчетные модели</w:t>
      </w:r>
      <w:r w:rsidR="00EB05B0">
        <w:rPr>
          <w:color w:val="000000"/>
        </w:rPr>
        <w:t xml:space="preserve"> </w:t>
      </w:r>
      <w:r w:rsidRPr="00582489">
        <w:rPr>
          <w:color w:val="000000"/>
        </w:rPr>
        <w:t xml:space="preserve"> должны учитывать: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неоднородность геологического строения вдоль трассы протяженного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сооружения;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начальное напряженно-деформированное состояние грунтового массива;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поровое давление в грунтовом массиве;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нарушения структуры грунта в зависимости от способа работ;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влияние способа работ на изменение напряженно-деформированного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состояния грунтового массива;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пространственный характер задачи при сопряжении тоннельных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конструкций;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пространственное и временн</w:t>
      </w:r>
      <w:r w:rsidR="00EB05B0">
        <w:rPr>
          <w:color w:val="000000"/>
        </w:rPr>
        <w:t>о</w:t>
      </w:r>
      <w:r w:rsidRPr="00582489">
        <w:rPr>
          <w:color w:val="000000"/>
        </w:rPr>
        <w:t>е чередование этапов производства работ;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наличие или отсутствие условий симметрии;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взаимное влияние рядом расположенных тоннелей;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температурный режим в тоннеле при его эксплуатации.</w:t>
      </w:r>
    </w:p>
    <w:p w:rsidR="003608FA" w:rsidRPr="00582489" w:rsidRDefault="00EB05B0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>
        <w:t>Р</w:t>
      </w:r>
      <w:r w:rsidR="003608FA" w:rsidRPr="00582489">
        <w:t>асчет устойчивости основания при незакрепленной площади в</w:t>
      </w:r>
      <w:r>
        <w:t xml:space="preserve"> </w:t>
      </w:r>
      <w:r w:rsidR="003608FA" w:rsidRPr="00582489">
        <w:t xml:space="preserve">забое и/или своде тоннеля </w:t>
      </w:r>
      <w:r>
        <w:t>производится</w:t>
      </w:r>
      <w:r w:rsidR="003608FA" w:rsidRPr="00582489">
        <w:t xml:space="preserve"> метод</w:t>
      </w:r>
      <w:r>
        <w:t>ами</w:t>
      </w:r>
      <w:r w:rsidR="003608FA" w:rsidRPr="00582489">
        <w:t xml:space="preserve"> теории</w:t>
      </w:r>
      <w:r>
        <w:t xml:space="preserve"> </w:t>
      </w:r>
      <w:r w:rsidR="003608FA" w:rsidRPr="00582489">
        <w:t>предельного равновесия или численного моделирования метод</w:t>
      </w:r>
      <w:r>
        <w:t xml:space="preserve">ом </w:t>
      </w:r>
      <w:r w:rsidR="003608FA" w:rsidRPr="00582489">
        <w:t>конечных элементов. Рекомендуется выполнять расчет на основании</w:t>
      </w:r>
      <w:r>
        <w:t xml:space="preserve"> </w:t>
      </w:r>
      <w:r w:rsidR="003608FA" w:rsidRPr="00582489">
        <w:t>трехмерных моделей, учитывающих пространственность задачи.</w:t>
      </w:r>
      <w:r>
        <w:t xml:space="preserve"> </w:t>
      </w:r>
      <w:r w:rsidR="003608FA" w:rsidRPr="00582489">
        <w:rPr>
          <w:color w:val="000000"/>
        </w:rPr>
        <w:t xml:space="preserve">В простых случаях </w:t>
      </w:r>
      <w:r>
        <w:rPr>
          <w:color w:val="000000"/>
        </w:rPr>
        <w:t>можно</w:t>
      </w:r>
      <w:r w:rsidR="003608FA" w:rsidRPr="00582489">
        <w:rPr>
          <w:color w:val="000000"/>
        </w:rPr>
        <w:t xml:space="preserve"> применять численные модели с заданной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нагрузкой, основанные на положениях строительной механики. В этом случае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 xml:space="preserve">расчеты </w:t>
      </w:r>
      <w:r>
        <w:rPr>
          <w:color w:val="000000"/>
        </w:rPr>
        <w:t xml:space="preserve">выполняются </w:t>
      </w:r>
      <w:r w:rsidR="003608FA" w:rsidRPr="00582489">
        <w:rPr>
          <w:color w:val="000000"/>
        </w:rPr>
        <w:t>с применением контактных моделей стержневых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конструкций на основании, описываемом коэффициентом упругого отпора.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 xml:space="preserve">Обделки тоннелей </w:t>
      </w:r>
      <w:r w:rsidR="00C53C4B">
        <w:rPr>
          <w:color w:val="000000"/>
        </w:rPr>
        <w:t>желательно</w:t>
      </w:r>
      <w:r w:rsidR="003608FA" w:rsidRPr="00582489">
        <w:rPr>
          <w:color w:val="000000"/>
        </w:rPr>
        <w:t xml:space="preserve"> рассчитывать с учетом нелинейных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 xml:space="preserve">деформационных свойств материалов конструкций. На начальных </w:t>
      </w:r>
      <w:r w:rsidR="003608FA" w:rsidRPr="00582489">
        <w:rPr>
          <w:color w:val="000000"/>
        </w:rPr>
        <w:lastRenderedPageBreak/>
        <w:t>стадиях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>проектирования допускается определять усилия в элементах конструкций и их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>деформации на основании применения линейных зависимостей между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>напряжениями и деформациями.</w:t>
      </w:r>
    </w:p>
    <w:p w:rsidR="003608FA" w:rsidRPr="00582489" w:rsidRDefault="003608FA" w:rsidP="00BA3306">
      <w:pPr>
        <w:widowControl w:val="0"/>
        <w:suppressLineNumbers/>
        <w:suppressAutoHyphens/>
      </w:pPr>
    </w:p>
    <w:p w:rsidR="00582489" w:rsidRDefault="009E0CD5" w:rsidP="00BA3306">
      <w:pPr>
        <w:widowControl w:val="0"/>
        <w:suppressLineNumbers/>
        <w:suppressAutoHyphens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3 </w:t>
      </w:r>
      <w:r w:rsidR="00582489" w:rsidRPr="00582489">
        <w:rPr>
          <w:b/>
          <w:bCs/>
          <w:color w:val="000000"/>
        </w:rPr>
        <w:t>Проектирование конструкций подземных</w:t>
      </w:r>
      <w:r w:rsidR="00C53C4B">
        <w:rPr>
          <w:b/>
          <w:bCs/>
          <w:color w:val="000000"/>
        </w:rPr>
        <w:t xml:space="preserve"> </w:t>
      </w:r>
      <w:r w:rsidR="00582489" w:rsidRPr="00582489">
        <w:rPr>
          <w:b/>
          <w:bCs/>
          <w:color w:val="000000"/>
        </w:rPr>
        <w:t>сооружений</w:t>
      </w:r>
    </w:p>
    <w:p w:rsidR="00C53C4B" w:rsidRPr="00582489" w:rsidRDefault="00C53C4B" w:rsidP="00BA3306">
      <w:pPr>
        <w:widowControl w:val="0"/>
        <w:suppressLineNumbers/>
        <w:suppressAutoHyphens/>
        <w:autoSpaceDE w:val="0"/>
        <w:autoSpaceDN w:val="0"/>
        <w:adjustRightInd w:val="0"/>
        <w:rPr>
          <w:b/>
          <w:bCs/>
          <w:color w:val="000000"/>
        </w:rPr>
      </w:pP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Конструктивные решения подземных сооружений должны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удовлетворять следующим требованиям: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исключать возможность мгновенного (хрупкого) или прогрессирующего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разрушения сооружения при аварийных воздействиях;</w:t>
      </w:r>
      <w:r w:rsidR="00C53C4B">
        <w:rPr>
          <w:color w:val="000000"/>
        </w:rPr>
        <w:t xml:space="preserve"> 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обеспечивать по возможности доступ к конструкциям в процессе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эксплуатации;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обеспечивать доступ к средствам и системам мониторинга;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обеспечивать ремонтопригодность конструкций;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учитывать возможность изменений гидрогеологических условий;</w:t>
      </w:r>
    </w:p>
    <w:p w:rsidR="00BA3306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учитывать при необходимости возможность ремонта и перекладки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подземных коммуникаций;</w:t>
      </w:r>
    </w:p>
    <w:p w:rsidR="00BA3306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учитывать при необходимости возможность влияния соседних объектов,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планируемых к строительству.</w:t>
      </w:r>
      <w:r w:rsidR="00BA3306">
        <w:rPr>
          <w:color w:val="000000"/>
        </w:rPr>
        <w:t xml:space="preserve">  </w:t>
      </w:r>
    </w:p>
    <w:p w:rsidR="00BA3306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проектировании конструкций подземных сооружений следует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учитывать их механическое взаимодействие с примыкающим массивом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грунта, подземными водами, зданиями и сооружениями окружающей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застройки. Необходимо учитывать проектные сценарии в процессе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строительства, а также возможные изменения нагрузок, воздействий и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деформационных характеристик основания в процессе эксплуатации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сооружения.</w:t>
      </w:r>
      <w:r w:rsidR="00C53C4B">
        <w:rPr>
          <w:color w:val="000000"/>
        </w:rPr>
        <w:t xml:space="preserve"> </w:t>
      </w:r>
    </w:p>
    <w:p w:rsidR="009E0CD5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 xml:space="preserve"> Проектирование конструкций подземных сооружений следует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выполнять на основании их расчетов, а также дополнительных предписаний, определяющих требования к строительным материалам,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водонепроницаемости, долговечности, защите от агрессии, пожарной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безопасности и пр.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Перекрытия подземных сооружений следует проектировать с учетом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продольных усилий, связанных с боковым давлением грунта и подземных вод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на подземное сооружение.</w:t>
      </w:r>
      <w:r w:rsidR="00C53C4B">
        <w:rPr>
          <w:color w:val="000000"/>
        </w:rPr>
        <w:t xml:space="preserve"> </w:t>
      </w:r>
    </w:p>
    <w:p w:rsidR="009E0CD5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Конструкции подземных сооружений, передающие распор на другие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конструкции и/или основание, например сводчатые или купольные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перекрытия, следует рассчитывать на проектные ситуации, в которых условия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симметрии для восприятия распора не соблюдаются, если запрет таких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ситуаций не оговорен проектом.</w:t>
      </w:r>
      <w:r w:rsidR="00C53C4B">
        <w:rPr>
          <w:color w:val="000000"/>
        </w:rPr>
        <w:t xml:space="preserve"> </w:t>
      </w:r>
    </w:p>
    <w:p w:rsidR="00582489" w:rsidRPr="00582489" w:rsidRDefault="00582489" w:rsidP="009E0CD5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rPr>
          <w:color w:val="000000"/>
        </w:rPr>
        <w:t>При строительстве подземного сооружения полузакрытым способом</w:t>
      </w:r>
      <w:r w:rsidR="009E0CD5">
        <w:rPr>
          <w:color w:val="000000"/>
        </w:rPr>
        <w:t xml:space="preserve"> </w:t>
      </w:r>
      <w:r w:rsidRPr="00582489">
        <w:rPr>
          <w:color w:val="000000"/>
        </w:rPr>
        <w:t>(по схеме "сверху вниз" или "вверх и вниз") его перекрытия следует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рассчитывать с учетом прогиба от прогнозируемых неравномерных подъемов</w:t>
      </w:r>
      <w:r w:rsidR="009E0CD5">
        <w:rPr>
          <w:color w:val="000000"/>
        </w:rPr>
        <w:t xml:space="preserve"> </w:t>
      </w:r>
      <w:r w:rsidRPr="00582489">
        <w:rPr>
          <w:color w:val="000000"/>
        </w:rPr>
        <w:t>или осадок опор при экскавации котлована.</w:t>
      </w:r>
    </w:p>
    <w:sectPr w:rsidR="00582489" w:rsidRPr="00582489" w:rsidSect="00DE3F83">
      <w:footerReference w:type="default" r:id="rId7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5E5" w:rsidRDefault="008525E5" w:rsidP="0057319E">
      <w:r>
        <w:separator/>
      </w:r>
    </w:p>
  </w:endnote>
  <w:endnote w:type="continuationSeparator" w:id="0">
    <w:p w:rsidR="008525E5" w:rsidRDefault="008525E5" w:rsidP="00573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716817"/>
      <w:docPartObj>
        <w:docPartGallery w:val="Page Numbers (Bottom of Page)"/>
        <w:docPartUnique/>
      </w:docPartObj>
    </w:sdtPr>
    <w:sdtEndPr/>
    <w:sdtContent>
      <w:p w:rsidR="0057319E" w:rsidRDefault="0057319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E3C">
          <w:rPr>
            <w:noProof/>
          </w:rPr>
          <w:t>2</w:t>
        </w:r>
        <w:r>
          <w:fldChar w:fldCharType="end"/>
        </w:r>
      </w:p>
    </w:sdtContent>
  </w:sdt>
  <w:p w:rsidR="0057319E" w:rsidRDefault="005731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5E5" w:rsidRDefault="008525E5" w:rsidP="0057319E">
      <w:r>
        <w:separator/>
      </w:r>
    </w:p>
  </w:footnote>
  <w:footnote w:type="continuationSeparator" w:id="0">
    <w:p w:rsidR="008525E5" w:rsidRDefault="008525E5" w:rsidP="00573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16B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213"/>
    <w:rsid w:val="000751A2"/>
    <w:rsid w:val="000C46B3"/>
    <w:rsid w:val="00295199"/>
    <w:rsid w:val="003608FA"/>
    <w:rsid w:val="00437BBD"/>
    <w:rsid w:val="004B2E3C"/>
    <w:rsid w:val="0057319E"/>
    <w:rsid w:val="00582489"/>
    <w:rsid w:val="005B702E"/>
    <w:rsid w:val="005C3FB6"/>
    <w:rsid w:val="005F6E65"/>
    <w:rsid w:val="007974F8"/>
    <w:rsid w:val="00832590"/>
    <w:rsid w:val="008525E5"/>
    <w:rsid w:val="00892229"/>
    <w:rsid w:val="00981AAB"/>
    <w:rsid w:val="009E0CD5"/>
    <w:rsid w:val="00AE0004"/>
    <w:rsid w:val="00AF531A"/>
    <w:rsid w:val="00BA3306"/>
    <w:rsid w:val="00BB231B"/>
    <w:rsid w:val="00C53C4B"/>
    <w:rsid w:val="00C84547"/>
    <w:rsid w:val="00CD180E"/>
    <w:rsid w:val="00CD6E14"/>
    <w:rsid w:val="00D10303"/>
    <w:rsid w:val="00D92641"/>
    <w:rsid w:val="00DC3642"/>
    <w:rsid w:val="00DE3F83"/>
    <w:rsid w:val="00E537C7"/>
    <w:rsid w:val="00E55BBB"/>
    <w:rsid w:val="00EB05B0"/>
    <w:rsid w:val="00EF171C"/>
    <w:rsid w:val="00F1633F"/>
    <w:rsid w:val="00F33F9E"/>
    <w:rsid w:val="00FB3D55"/>
    <w:rsid w:val="00FD7D0C"/>
    <w:rsid w:val="00FE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DBC16"/>
  <w15:docId w15:val="{0705F43F-7344-4B32-BD22-448FF978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1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19E"/>
  </w:style>
  <w:style w:type="paragraph" w:styleId="a5">
    <w:name w:val="footer"/>
    <w:basedOn w:val="a"/>
    <w:link w:val="a6"/>
    <w:uiPriority w:val="99"/>
    <w:unhideWhenUsed/>
    <w:rsid w:val="005731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319E"/>
  </w:style>
  <w:style w:type="paragraph" w:customStyle="1" w:styleId="ReportHead">
    <w:name w:val="Report_Head"/>
    <w:basedOn w:val="a"/>
    <w:link w:val="ReportHead0"/>
    <w:rsid w:val="00D92641"/>
    <w:pPr>
      <w:ind w:firstLine="0"/>
      <w:jc w:val="center"/>
    </w:pPr>
    <w:rPr>
      <w:rFonts w:eastAsiaTheme="minorHAnsi"/>
      <w:szCs w:val="22"/>
    </w:rPr>
  </w:style>
  <w:style w:type="character" w:customStyle="1" w:styleId="ReportHead0">
    <w:name w:val="Report_Head Знак"/>
    <w:basedOn w:val="a0"/>
    <w:link w:val="ReportHead"/>
    <w:rsid w:val="00D92641"/>
    <w:rPr>
      <w:rFonts w:eastAsiaTheme="minorHAnsi"/>
      <w:szCs w:val="22"/>
    </w:rPr>
  </w:style>
  <w:style w:type="numbering" w:styleId="111111">
    <w:name w:val="Outline List 2"/>
    <w:basedOn w:val="a2"/>
    <w:uiPriority w:val="99"/>
    <w:semiHidden/>
    <w:unhideWhenUsed/>
    <w:rsid w:val="00C8454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CC</cp:lastModifiedBy>
  <cp:revision>6</cp:revision>
  <dcterms:created xsi:type="dcterms:W3CDTF">2021-02-24T13:18:00Z</dcterms:created>
  <dcterms:modified xsi:type="dcterms:W3CDTF">2023-04-07T10:59:00Z</dcterms:modified>
</cp:coreProperties>
</file>