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  <w:t>На правах рукописи</w:t>
      </w: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Минобрнауки Российской Федерации</w:t>
      </w: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высшего образования</w:t>
      </w:r>
    </w:p>
    <w:p w:rsidR="008D2B59" w:rsidRPr="00465A19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465A19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«Оренбургский государственный университет»</w:t>
      </w: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8D2B59" w:rsidRPr="00E54974" w:rsidRDefault="008D2B59" w:rsidP="00465A19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Кафедра немецкой филологии и методики преподавания немецкого языка</w:t>
      </w: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8D2B59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Theme="minorHAnsi" w:hAnsiTheme="minorHAnsi" w:cs="TimesNewRomanPSMT"/>
          <w:kern w:val="1"/>
          <w:sz w:val="28"/>
          <w:szCs w:val="28"/>
          <w:lang w:eastAsia="ar-SA"/>
        </w:rPr>
      </w:pPr>
    </w:p>
    <w:p w:rsidR="00465A19" w:rsidRPr="00465A19" w:rsidRDefault="00465A1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Theme="minorHAnsi" w:hAnsiTheme="minorHAnsi" w:cs="TimesNewRomanPSMT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  <w:r w:rsidRPr="00E54974">
        <w:rPr>
          <w:rFonts w:ascii="TimesNewRomanPSMT" w:hAnsi="TimesNewRomanPSMT" w:cs="TimesNewRomanPSMT"/>
          <w:sz w:val="28"/>
          <w:szCs w:val="28"/>
          <w:lang w:eastAsia="ru-RU"/>
        </w:rPr>
        <w:t xml:space="preserve">Методические указания для обучающихся по освоению дисциплины </w:t>
      </w:r>
    </w:p>
    <w:p w:rsidR="003C7A10" w:rsidRDefault="003C7A10" w:rsidP="003C7A10">
      <w:pPr>
        <w:suppressAutoHyphens/>
        <w:spacing w:before="120" w:after="0" w:line="240" w:lineRule="auto"/>
        <w:rPr>
          <w:rFonts w:ascii="Times New Roman" w:hAnsi="Times New Roman"/>
          <w:b/>
          <w:i/>
          <w:sz w:val="28"/>
          <w:szCs w:val="20"/>
          <w:lang w:eastAsia="ru-RU"/>
        </w:rPr>
      </w:pPr>
    </w:p>
    <w:p w:rsidR="0023368E" w:rsidRPr="0023368E" w:rsidRDefault="0023368E" w:rsidP="0023368E">
      <w:pPr>
        <w:pStyle w:val="ReportHead"/>
        <w:suppressAutoHyphens/>
        <w:spacing w:before="120"/>
        <w:rPr>
          <w:i/>
          <w:szCs w:val="28"/>
        </w:rPr>
      </w:pPr>
      <w:r w:rsidRPr="0023368E">
        <w:rPr>
          <w:i/>
          <w:szCs w:val="28"/>
        </w:rPr>
        <w:t>«Б1.Д.Б.3 Иностранный язык»</w:t>
      </w:r>
    </w:p>
    <w:p w:rsidR="0023368E" w:rsidRPr="0023368E" w:rsidRDefault="0023368E" w:rsidP="0023368E">
      <w:pPr>
        <w:pStyle w:val="ReportHead"/>
        <w:suppressAutoHyphens/>
        <w:rPr>
          <w:szCs w:val="28"/>
        </w:rPr>
      </w:pPr>
    </w:p>
    <w:p w:rsidR="0023368E" w:rsidRPr="0023368E" w:rsidRDefault="0023368E" w:rsidP="0023368E">
      <w:pPr>
        <w:pStyle w:val="ReportHead"/>
        <w:suppressAutoHyphens/>
        <w:spacing w:line="360" w:lineRule="auto"/>
        <w:rPr>
          <w:szCs w:val="28"/>
        </w:rPr>
      </w:pPr>
      <w:r w:rsidRPr="0023368E">
        <w:rPr>
          <w:szCs w:val="28"/>
        </w:rPr>
        <w:t>Уровень высшего образования</w:t>
      </w:r>
    </w:p>
    <w:p w:rsidR="0023368E" w:rsidRPr="0023368E" w:rsidRDefault="0023368E" w:rsidP="0023368E">
      <w:pPr>
        <w:pStyle w:val="ReportHead"/>
        <w:suppressAutoHyphens/>
        <w:spacing w:line="360" w:lineRule="auto"/>
        <w:rPr>
          <w:szCs w:val="28"/>
        </w:rPr>
      </w:pPr>
      <w:r w:rsidRPr="0023368E">
        <w:rPr>
          <w:szCs w:val="28"/>
        </w:rPr>
        <w:t>БАКАЛАВРИАТ</w:t>
      </w:r>
    </w:p>
    <w:p w:rsidR="0023368E" w:rsidRPr="0023368E" w:rsidRDefault="0023368E" w:rsidP="0023368E">
      <w:pPr>
        <w:pStyle w:val="ReportHead"/>
        <w:suppressAutoHyphens/>
        <w:rPr>
          <w:szCs w:val="28"/>
        </w:rPr>
      </w:pPr>
      <w:r w:rsidRPr="0023368E">
        <w:rPr>
          <w:szCs w:val="28"/>
        </w:rPr>
        <w:t>Направление подготовки</w:t>
      </w:r>
    </w:p>
    <w:p w:rsidR="0023368E" w:rsidRPr="0023368E" w:rsidRDefault="0023368E" w:rsidP="0023368E">
      <w:pPr>
        <w:pStyle w:val="ReportHead"/>
        <w:suppressAutoHyphens/>
        <w:rPr>
          <w:i/>
          <w:szCs w:val="28"/>
          <w:u w:val="single"/>
        </w:rPr>
      </w:pPr>
      <w:r w:rsidRPr="0023368E">
        <w:rPr>
          <w:i/>
          <w:szCs w:val="28"/>
          <w:u w:val="single"/>
        </w:rPr>
        <w:t>54.03.01 Дизайн</w:t>
      </w:r>
    </w:p>
    <w:p w:rsidR="0023368E" w:rsidRPr="0023368E" w:rsidRDefault="0023368E" w:rsidP="0023368E">
      <w:pPr>
        <w:pStyle w:val="ReportHead"/>
        <w:suppressAutoHyphens/>
        <w:rPr>
          <w:szCs w:val="28"/>
          <w:vertAlign w:val="superscript"/>
        </w:rPr>
      </w:pPr>
      <w:r w:rsidRPr="0023368E">
        <w:rPr>
          <w:szCs w:val="28"/>
          <w:vertAlign w:val="superscript"/>
        </w:rPr>
        <w:t>(код и наименование направления подготовки)</w:t>
      </w:r>
    </w:p>
    <w:p w:rsidR="0023368E" w:rsidRPr="0023368E" w:rsidRDefault="0023368E" w:rsidP="0023368E">
      <w:pPr>
        <w:pStyle w:val="ReportHead"/>
        <w:suppressAutoHyphens/>
        <w:rPr>
          <w:i/>
          <w:szCs w:val="28"/>
          <w:u w:val="single"/>
        </w:rPr>
      </w:pPr>
      <w:r w:rsidRPr="0023368E">
        <w:rPr>
          <w:i/>
          <w:szCs w:val="28"/>
          <w:u w:val="single"/>
        </w:rPr>
        <w:t>Графический дизайн</w:t>
      </w:r>
    </w:p>
    <w:p w:rsidR="0023368E" w:rsidRPr="0023368E" w:rsidRDefault="0023368E" w:rsidP="0023368E">
      <w:pPr>
        <w:pStyle w:val="ReportHead"/>
        <w:suppressAutoHyphens/>
        <w:rPr>
          <w:szCs w:val="28"/>
          <w:vertAlign w:val="superscript"/>
        </w:rPr>
      </w:pPr>
      <w:r w:rsidRPr="0023368E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23368E" w:rsidRPr="0023368E" w:rsidRDefault="0023368E" w:rsidP="0023368E">
      <w:pPr>
        <w:pStyle w:val="ReportHead"/>
        <w:suppressAutoHyphens/>
        <w:rPr>
          <w:szCs w:val="28"/>
        </w:rPr>
      </w:pPr>
    </w:p>
    <w:p w:rsidR="0023368E" w:rsidRPr="0023368E" w:rsidRDefault="0023368E" w:rsidP="0023368E">
      <w:pPr>
        <w:pStyle w:val="ReportHead"/>
        <w:suppressAutoHyphens/>
        <w:rPr>
          <w:szCs w:val="28"/>
        </w:rPr>
      </w:pPr>
      <w:r w:rsidRPr="0023368E">
        <w:rPr>
          <w:szCs w:val="28"/>
        </w:rPr>
        <w:t>Квалификация</w:t>
      </w:r>
    </w:p>
    <w:p w:rsidR="0023368E" w:rsidRPr="0023368E" w:rsidRDefault="0023368E" w:rsidP="0023368E">
      <w:pPr>
        <w:pStyle w:val="ReportHead"/>
        <w:suppressAutoHyphens/>
        <w:rPr>
          <w:i/>
          <w:szCs w:val="28"/>
          <w:u w:val="single"/>
        </w:rPr>
      </w:pPr>
      <w:r w:rsidRPr="0023368E">
        <w:rPr>
          <w:i/>
          <w:szCs w:val="28"/>
          <w:u w:val="single"/>
        </w:rPr>
        <w:t>Бакалавр</w:t>
      </w:r>
    </w:p>
    <w:p w:rsidR="008D2B59" w:rsidRPr="0023368E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8D2B59" w:rsidRPr="0023368E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keepNext/>
        <w:tabs>
          <w:tab w:val="left" w:pos="0"/>
          <w:tab w:val="num" w:pos="720"/>
        </w:tabs>
        <w:suppressAutoHyphens/>
        <w:spacing w:before="240" w:after="60" w:line="240" w:lineRule="auto"/>
        <w:ind w:left="720" w:hanging="720"/>
        <w:jc w:val="center"/>
        <w:outlineLvl w:val="2"/>
        <w:rPr>
          <w:rFonts w:ascii="Times New Roman" w:hAnsi="Times New Roman"/>
          <w:bCs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465A19" w:rsidRPr="00E54974" w:rsidRDefault="00465A1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86FCA" w:rsidRDefault="00886FCA" w:rsidP="00886FC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Составители: _______________ Симутова О.П.</w:t>
      </w:r>
    </w:p>
    <w:p w:rsidR="00886FCA" w:rsidRPr="00A6408C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_______________ Щербина В.Е.</w:t>
      </w: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рассмотрены и одобрены на заседании кафедры немецкой филологии и методики преподавания немецкого языка</w:t>
      </w: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3388" w:rsidRPr="00A6408C" w:rsidRDefault="001E3388" w:rsidP="001E3388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Заведующий кафедрой немецкой филологии и методики преподавания немецкого языка ____________ Симутова О.П. </w:t>
      </w: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ind w:firstLine="708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ind w:firstLine="70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86FCA" w:rsidRDefault="00886FCA" w:rsidP="00886FCA">
      <w:pPr>
        <w:ind w:firstLine="708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ind w:firstLine="708"/>
        <w:rPr>
          <w:rFonts w:ascii="Times New Roman" w:hAnsi="Times New Roman"/>
          <w:sz w:val="28"/>
          <w:szCs w:val="28"/>
        </w:rPr>
      </w:pPr>
    </w:p>
    <w:p w:rsidR="00886FCA" w:rsidRPr="00A6408C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Pr="00A6408C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Pr="00A6408C" w:rsidRDefault="00886FCA" w:rsidP="00886FCA">
      <w:pPr>
        <w:tabs>
          <w:tab w:val="left" w:pos="141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03E7" w:rsidRDefault="007503E7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Методические указания</w:t>
      </w:r>
      <w:r>
        <w:rPr>
          <w:rFonts w:ascii="Times New Roman" w:hAnsi="Times New Roman"/>
          <w:sz w:val="28"/>
          <w:szCs w:val="28"/>
        </w:rPr>
        <w:t xml:space="preserve"> являются приложением к рабочей программе по дисциплине «Иностранный язык», зарегистрированной в ЦИТ под учетным номером _______ </w:t>
      </w:r>
    </w:p>
    <w:p w:rsidR="001835C7" w:rsidRDefault="001835C7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Pr="005459C4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</w:pPr>
      <w:r w:rsidRPr="00E54974"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  <w:lastRenderedPageBreak/>
        <w:t>Содержание</w:t>
      </w: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1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практическим занятиям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4</w:t>
      </w:r>
    </w:p>
    <w:p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2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самостоятельной работе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7</w:t>
      </w:r>
    </w:p>
    <w:p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3 Методические рекомендации по подготовке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 xml:space="preserve">к промежуточной и итоговой аттестации (зачет, </w:t>
      </w:r>
      <w:r w:rsidR="002913CC">
        <w:rPr>
          <w:rFonts w:ascii="Times New Roman" w:hAnsi="Times New Roman"/>
          <w:kern w:val="1"/>
          <w:sz w:val="28"/>
          <w:szCs w:val="28"/>
          <w:lang w:eastAsia="ar-SA"/>
        </w:rPr>
        <w:t>дифференцированный зачет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)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14</w:t>
      </w: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F395C" w:rsidRDefault="007F395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4974">
        <w:rPr>
          <w:rFonts w:ascii="Times New Roman" w:hAnsi="Times New Roman"/>
          <w:sz w:val="28"/>
          <w:szCs w:val="28"/>
          <w:lang w:eastAsia="ru-RU"/>
        </w:rPr>
        <w:lastRenderedPageBreak/>
        <w:t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</w:t>
      </w:r>
      <w:r>
        <w:rPr>
          <w:rFonts w:ascii="Times New Roman" w:hAnsi="Times New Roman"/>
          <w:sz w:val="28"/>
          <w:szCs w:val="28"/>
          <w:lang w:eastAsia="ru-RU"/>
        </w:rPr>
        <w:t xml:space="preserve"> и организации самостоятельной работы</w:t>
      </w:r>
      <w:r w:rsidRPr="00E5497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Обязательным является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>1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практическим занятиям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устного высказывания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Работу по подготовке устного монологического высказывания по определённой теме следует начать с изучения тематических текстов образцов.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заменить трудные для запоминания слова известными лексическими единицами;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сократить «протяженность» предложений;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упростить грамматическую (синтаксическую) структуру предложений;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 xml:space="preserve">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</w:p>
    <w:p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одготовк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письменного высказывания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Успешное письменное высказывание должно логично и последовательно развивать мысль автора. При построении высказывания в письменной форме рекомендуется: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четко определять содержание (какой тезис соответствует теме, какие положения доказывают этот тезис, раскрывая тему, какие выводы надо сделать из всего написанного);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соблюдать структуру, принятую для данного типа письменного высказывания (эссе, письмо, резюме и др.);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правильно выбирать грамматические структуры и лексические единицы, в том числе связующие слова, которые обеспечивают логичный и плавный переход от одной части к другой, а также внутри частей; использовать разные варианты построения предложения, прием перефразирования.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Важно планировать работу так, чтобы была возможность проверить свое письменное высказывание через определенное время после написания, что позволит увидеть недочеты и ошибки, незамеченные во время работы. Следует помнить, что письменное высказывание – это раскрытие и аргументирование своей позиции. </w:t>
      </w:r>
    </w:p>
    <w:p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лексическим материалом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Для эффективного усвоения лексического материала и расширения словарного запаса предлагаются следующие формы работы: 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многократное чтение вслух текста, содержащего лексику, которую нужно усвоить, а также чтение ранее проработанных материалов с целью повторения слов;   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несложных предложений на немецком языке с использованием новых слов;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- формулировка вопросов на немецком  языке по содержанию прочитанного текста с использованием в них тренируемых слов, ответы на эти вопросы;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на русском языке несложных предложений, включающих закрепляемые слова, устный или письменный перевод этих предложений на немецкий язык в утвердительной, отрицательной или вопросительной форме (при условии, если это возможно по содержанию);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несложного связного текста-ситуации на определенную тему с использованием слов, изученных в рамках данной темы;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общение с носителями языка (например, посредством Интернет-ресурсов) или другими студентами на немецком языке;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при составлении списка слов и словосочетаний по какой-либо теме (тексту), при оформлении индивидуальной личной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-глоссария – выписывание из словаря лексических единиц в их начальной форме, то есть: оформлять имена существительные  – в именительном падеже единственного числа (целесообразно также указать форму множественного числа); глаголы в инфинитиве (целесообразно указать и другие основные формы глагола – Präteritum, Partizip II);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работа над лексикой с помощью двустороннего перевода (с немецкого языка – на русский, с русского языка – на немецкий) с использованием разных способов оформления лексики (списка слов,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>-глоссария, картотеки);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использование словообразовательных и семантических связей заучиваемых слов (однокоренных слов, синонимов, антонимов);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 анализ и фиксирование словообразовательных моделей (префиксы, суффиксы, сокращение, словосложение и др.) и заимствований в немецком языке;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ежедневное чтение и просмотр источников СМИ на немецком языке. </w:t>
      </w:r>
    </w:p>
    <w:p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грамматическим материалом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Для эффективного усвоения грамматической формы или конструкции рекомендуется  внимательное чтение записей, таблиц или правил в учебнике (часто и заучивание конкретных грамматических форм (например, правила на определение рода имен существительных в немецком языке по формальным и содержательным признакам; образование форм множественного числа имен существительных)), изучение и анализ примеров и выполнение упражнений на конкретную грамматическую модель, т. е. упражнений, которые иллюстрирует данное правило. Первые упражнения по работе над определенной грамматической моделью содержат, в основном, примеры на употребление данной конструкции. Их можно использовать в качестве образцов при выполнении остальных упражнений. Каждая грамматическая форма или конструкция является неотъемлемой частью коммуникативного высказывания. Поэтому необходимо обращать внимание на употребление грамматической формы или конструкции в определенном контексте, находить примеры их использования в аутентичных источниках и максимально часто применять изучаемую модель при построении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собственного устного или письменного высказывания. Обязательной частью работы и над лексикой, и над грамматикой является работа над ошибками, которую надо выполнять сразу после проверки задания. </w:t>
      </w:r>
    </w:p>
    <w:p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Выполнение письменного перевода текста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выполнении письменного перевода текста рекомендуется: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интернет-источниками и т. д.;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переводить заголовок после перевода всего текста;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Lingvo) или печатные, двуязычные и толковые), специальную литературу, интернет-источники. </w:t>
      </w: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sz w:val="32"/>
          <w:szCs w:val="32"/>
          <w:shd w:val="clear" w:color="auto" w:fill="FFFFFF"/>
        </w:rPr>
        <w:t>2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самостоятельной работе</w:t>
      </w: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над произношением и техникой чтения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изучении иностранного языка, прежде всего, необходимо научиться правильно произносить и читать слова и предложения. Чтобы научиться правильно произносить звуки и правильно читать тексты на немецком языке, следует: во-первых, усвоить правила произношения отдельных букв и буквосочетаний, а также правила ударения в слове и в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целом предложении; при этом особое внимание следует обратить на произношение тех звуков, которые не имеют аналогов в русском языке; во-вторых – регулярно упражняться в чтении и произношении.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над произношением и техникой чтения следует обратить внимание на возможное несоответствие между написанием и произношением слов в иностранном языке, например, одна и та же буква в разных положениях в словах может читаться как несколько разных звуков. Помимо правил чтения букв в разных позициях необходимо помнить об ударении. В слове может быть одно или два ударения. Для правильной постановки ударений нужно знать правила ударений.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 немецких словах ударение, как правило, падает на первый слог корня. Во фразе под ударением стоят, как правило, существительные, прилагательные, смысловые глаголы, числительные, наречия, вопросительные и указательные местоимения; неударными обычно бывают артикли, союзы, предлоги, вспомогательные глаголы, личные и притяжательные местоимения; логическое ударение выделяет логический центр высказываний, подчеркивает элементы противопоставления в высказывании; выделяет слова, важные с точки зрения говорящего.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Кроме того, необходимо научиться распознавать звуки в отдельных словах, словосочетаниях, предложениях и воспроизводить их; понимать при прослушивании отдельные слова и воспроизводить их; воспринимать на слух паузы, ритм речи (ударные и неударные слов в потоке речи); определять тип высказываний в зависимости от интонации; выделять ключевые слова, понимать смысл основных частей диалога или монолога. Это позволяет активно участвовать в беседах на различные темы, грамотно и правильно строить фразы на иностранном языке. Улучшить понимание речи на слух могут помочь технические средства обучения (магнитофон, компьютер, видеотехника и т.д.), сочетающие слуховое и зрительное восприятие.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При подготовке фонетического чтения текста рекомендуется:  освоить правильное произношение читаемых слов; обратить внимание на ударение и смысловую паузацию; обратить внимание на правильную интонацию;  выработать автоматизированные навыки воспроизведения и употребления изученных интонационных структур;  отработать темп чтения.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Техника чтения образует значимый критерий оценки степени владения языком, поэтому разумно работать над ней постоянно и доводить до совершенства. Для этого рекомендуется систематическое чтение немецкоязычных текстов вслух, прослушивание и просмотр аутентичных немецкоязычных аудио- и видеоматериалов, участие в устных формах работы на занятии и общение с носителями языка (например, посредством интернет-ресурсов). </w:t>
      </w:r>
    </w:p>
    <w:p w:rsidR="008D2B59" w:rsidRPr="00A932AB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к чтению текстов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с текстом следует учитывать, что существуют различные виды чтения, которые определяются в зависимости от цели чтения и поставленных задач. Определение вида чтения позволит наиболее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эффективно организовать время и работу с текстом.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Различают ознакомительное, изучающее и просмотровое чтение.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Задачей ознакомительного чтения является понимание основного содержания текста. Достаточно однократного прочтения текста.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ответьте на вопросы по основному содержанию текста;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отметьте в упражнении предложения, соответствующие его содержанию;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найдите основные положения текста;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разделите текст на смысловые части;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перескажите основное содержание текста;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-напишите на немецком языке краткое изложение текста.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Изучающее чтение направлено на точное и полное понимание прочитанного и предусматривает при необходимости перечитывание текста.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Оно предполагает умение пользоваться разными словарями (толковыми, страноведческими). Этот вид чтения обычно используется при работе с газетными, журнальными статьями и статьями по специальности. Работая над таким текстом, следует внимательно прочитать его, отмечая незнакомые вам слова, найти их значения в словаре, выбрать значение слова, подходящее по смыслу. Закончив чтение текста, нужно проверить свое понимание по вопросам и другим заданиям, которые находятся после текста. Рекомендуется составить свои примеры с новыми словами. 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прочтите и переведите текст на русский язык;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сократите текст, опустив несущественные детали;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сравните текст на немецком языке и его перевод на русский язык, оцените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 качество перевода, укажите неточности в переводе;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текст, напишите аннотацию к нему.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Просмотровое чтение подразумевает  беглое, выборочное чтение текста по блокам для более подробного ознакомления с его деталями. Оно направленно на определение сферы, к которой относится данный текст, освещаемой в нем тематике, установление основных вопросов. Насколько полно понят текст при просмотровом чтении определяется тем, может ли читающий ответить на вопрос.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 чем он;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освещаются ли в нем следующие вопросы;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тексты, скажите, какие из них относятся к теме/проблеме/области;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подборку статей, скажите, какая тематика в них освещается.</w:t>
      </w:r>
    </w:p>
    <w:p w:rsidR="008D2B59" w:rsidRPr="00A448C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Работа со словарем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lastRenderedPageBreak/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глагол/существительное включает приставку, то возможно наличие в словаре его варианта без приставки;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сложные слова при их отсутствии следует искать в словаре по составным элементам слова;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Duden);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же неясно, какое именно слово в данной комбинации является главным, то нужно перепробовать все составные части фразеологического сочетания.</w:t>
      </w:r>
    </w:p>
    <w:p w:rsidR="008D2B59" w:rsidRPr="00A448C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Подготовка аннотации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Аннотация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обобщённом виде раскрывается тематика публикации без полного раскрытия её содержания. Аннотация даёт ответ на вопрос, о чём говорится в первичном источнике информации.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Аннотации по содержанию и целевому назначению могут быть справочными и рекомендательными. Справочные аннотации раскрывают тематику документов и сообщают какие-либо сведения о нем, но не дают критической оценки. Рекомендательные аннотации содержат оценку документа с точки зрения его пригодности для определённой категории читателей.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По охвату содержания аннотированного документа и читательского назначения различают общие и специализированные аннотации. Общие аннотации характеризуют документ в целом и рассчитаны на широкий круг читателей. Специализированные аннотации раскрывают документ лишь в определенных аспектах, интересующих узкого специалиста. Они могу быть совсем краткими, состоящими из нескольких слов или небольших фраз, и </w:t>
      </w:r>
      <w:r w:rsidRPr="00E54974">
        <w:rPr>
          <w:rFonts w:ascii="Times New Roman" w:hAnsi="Times New Roman"/>
          <w:sz w:val="28"/>
          <w:szCs w:val="28"/>
        </w:rPr>
        <w:lastRenderedPageBreak/>
        <w:t>развернутыми до 20-30 строчек, но в этом случае, в отличие от реферата, дают в сжатой форме только самые основные положения.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 Общие требования, предъявляемые к написанию аннотаций, следующие: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объём аннотации колеблется от 500 до 2000 печатных знаков;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логичности структуры, которая может отличаться от порядка изложения  в оригинале;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языковых особенностей аннотации, что включает в себя следующее: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изложение основных положений оригинала просто, ясно, кратко;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повторений, в том числе и заглавия статьи;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единства терминов и сокращений;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общепринятых сокращений;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употребление безличных конструкций типа «рассматривается….,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анализируется…, сообщается…» и пассивного залога;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использования прилагательных, наречий, вводных слов, не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влияющих на содержание;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некоторых обобщающих слов и словосочетаний, обеспечивающих логические связи между отдельными частями высказываний типа «как показано...», «…., однако», «следовательно…» и т.д.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Структура аннотации: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вводная часть – библиографическое описание;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основная часть – перечень основных, затронутых в публикации проблем;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заключительная часть – краткая характеристика и оценка, назначение аннотируемой работы (кому адресуется данная публикация).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Итак, аннотация – это краткое обобщенное описание (характеристика) текста книги, статьи. Перед текстом аннотации даются выходные данные (автор, название, место и время издания) в номинативной форме. Эти данные можно включить и в первую часть аннотации. Аннотация состоит обычно из двух частей.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первой части формулируется тема книги, статьи; во второй части перечисляются (называются) основные положения. Субъект действия в аннотации обычно не называется, потому, что он ясен, известен из контекста; активнее употребляются пассивные конструкции.</w:t>
      </w:r>
    </w:p>
    <w:p w:rsidR="008D2B59" w:rsidRPr="008847D7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 w:rsidRPr="008847D7">
        <w:rPr>
          <w:rFonts w:ascii="Times New Roman" w:hAnsi="Times New Roman"/>
          <w:b/>
          <w:kern w:val="1"/>
          <w:sz w:val="28"/>
          <w:szCs w:val="28"/>
          <w:lang w:eastAsia="ar-SA"/>
        </w:rPr>
        <w:t>Внеаудиторное чтение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При работе над текстом внеаудиторного чтения на немецком языке сначала следует внимательно прочитать текст, затем выписать в тетрадь все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>незнакомые слова, которые нужны для полного понимания данного текста. Далее с помощью немецко-русского словаря необходимо найти русские эквиваленты этих слов, причём выписывать только один эквивалент, то есть русское слово, которое в данном контексте наиболее полно соответствует немецкому слову. А теперь следует устно перевести текст на русский язык, пользуясь рукописным словарём.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Приступая к чтению и переводу текстового материала по специальности, следует помнить некоторые особенности перевода научно-технических текстов: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должен быть точным, логичным, последовательным;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необходимо установить тип предложения: простое, сложносочинённое, сложноподчинённое;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определить главное предложение;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необходимо осуществлять в следующем порядке: найти подлежащее, потом сказуемое, затем второстепенные члены предложения (определения, дополнения, обстоятельства);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при переводе подлежащего и сказуемого обратить внимание на то, какой частью речи они выражены.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обращайте внимание на порядок слов в немецких предложениях: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повествовательном предложении сказуемое (его изменяемая часть) всегда стоит на втором месте. Подлежащее может занимать позицию до или после сказуемого;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неизменяемая часть сказуемого (причастие, инфинитив, отделяемая приставка, именная часть сказуемого) всегда стоит на последнем месте;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первое место в предложении может занимать группа подлежащего, состоящая их нескольких слов, или любой второстепенный член предложения с поясняющими словами;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повелительном или побудительном предложении на первом месте всегда стоит спрягаемая часть сказуемого;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вопросительном предложении может стоять вопросительное слово или изменяемая часть сказуемого;</w:t>
      </w:r>
    </w:p>
    <w:p w:rsidR="008D2B59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 термины, имеющие звуковое или графическое сходство со словами русского языка, могут иметь совершенно иное значение. Кроме того, надо иметь в виду, что хорошо знакомые слова, перевод которых в обиходной речи известен, также могут иметь в спецтекстах другие значения, например: dieMutter – мать; (тех.) гайка.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одготовк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ак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устн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ым 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опроса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чётко сформулировать и квалифицировать проблему и выработать определённый алгоритм деятельности, который ведёт к решению проблемы.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Устный опрос является одним из основных способов учета знаний учета обучающихся. Развернутый ответ студента должен представлять собой </w:t>
      </w:r>
      <w:r w:rsidRPr="00E54974">
        <w:rPr>
          <w:rFonts w:ascii="Times New Roman" w:hAnsi="Times New Roman"/>
          <w:color w:val="000000"/>
          <w:sz w:val="28"/>
          <w:szCs w:val="28"/>
        </w:rPr>
        <w:lastRenderedPageBreak/>
        <w:t>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Основные качества устного ответа подлежащего оценке: </w:t>
      </w:r>
    </w:p>
    <w:p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1. правильность ответа по содержанию (учитывается количество и характер ошибок при ответе); </w:t>
      </w:r>
    </w:p>
    <w:p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2. полнота и глубина ответа (учитывается количество усвоенных лексических единиц, грамматических правил и т. п.); </w:t>
      </w:r>
    </w:p>
    <w:p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3. сознательность ответа (учитывается понимание излагаемого материала); </w:t>
      </w:r>
    </w:p>
    <w:p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4. логика изложения материала (учитывается умение строить целостный, последовательный рассказ, грамотно пользоваться специальной терминологией); </w:t>
      </w:r>
    </w:p>
    <w:p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5. использование дополнительного материала (приветствуется, но не обязательно для всех студентов);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6. 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E54974">
        <w:rPr>
          <w:rFonts w:ascii="Times New Roman" w:hAnsi="Times New Roman"/>
          <w:b/>
          <w:bCs/>
          <w:sz w:val="28"/>
          <w:szCs w:val="28"/>
        </w:rPr>
        <w:t>ыполнени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письменных работ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Выполняя письменную работу, необходимо внимательно ознакомиться с условиями заданий и четко их выполнить.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Студентам, обучающимся по заочной форме обучения, письменные работы могут быть заданы на дом.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Письменная работа проводится в течение всего занятия. Р</w:t>
      </w:r>
      <w:r>
        <w:rPr>
          <w:rFonts w:ascii="Times New Roman" w:hAnsi="Times New Roman"/>
          <w:sz w:val="28"/>
          <w:szCs w:val="28"/>
        </w:rPr>
        <w:t>а</w:t>
      </w:r>
      <w:r w:rsidRPr="00E54974">
        <w:rPr>
          <w:rFonts w:ascii="Times New Roman" w:hAnsi="Times New Roman"/>
          <w:sz w:val="28"/>
          <w:szCs w:val="28"/>
        </w:rPr>
        <w:t xml:space="preserve">бота выполняется самостоятельно. Пользоваться литературой запрещается, если только это непосредственно не предусмотрено Программой соответствующей учебной дисциплины (возможно использование словаря).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Использование материалов, не разрешенных преподавателем, является основанием для удаления студента из аудитории и последующего проставления оценки «неудовлетворительно». </w:t>
      </w:r>
    </w:p>
    <w:p w:rsidR="008D2B59" w:rsidRDefault="008D2B5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Домашняя письменная работа выполняется самостоятельно. В случае текстуального совпадения ответов на задания домашней письменной работы,</w:t>
      </w:r>
      <w:r>
        <w:rPr>
          <w:rFonts w:ascii="Times New Roman" w:hAnsi="Times New Roman"/>
          <w:sz w:val="28"/>
          <w:szCs w:val="28"/>
        </w:rPr>
        <w:t xml:space="preserve"> такие работы не оцениваются.</w:t>
      </w:r>
    </w:p>
    <w:p w:rsidR="008D2B59" w:rsidRPr="00E54974" w:rsidRDefault="008D2B5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Подготовка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индивидуальных творческих заданий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55FD">
        <w:rPr>
          <w:rFonts w:ascii="Times New Roman" w:hAnsi="Times New Roman"/>
          <w:bCs/>
          <w:sz w:val="28"/>
          <w:szCs w:val="28"/>
        </w:rPr>
        <w:t xml:space="preserve">Творческие задания </w:t>
      </w:r>
      <w:r w:rsidRPr="00C655FD">
        <w:rPr>
          <w:rFonts w:ascii="Times New Roman" w:hAnsi="Times New Roman"/>
          <w:sz w:val="28"/>
          <w:szCs w:val="28"/>
        </w:rPr>
        <w:t>–</w:t>
      </w:r>
      <w:r w:rsidRPr="00E54974">
        <w:rPr>
          <w:rFonts w:ascii="Times New Roman" w:hAnsi="Times New Roman"/>
          <w:sz w:val="28"/>
          <w:szCs w:val="28"/>
        </w:rPr>
        <w:t xml:space="preserve"> разнообразные работы учебно-практического</w:t>
      </w:r>
      <w:r>
        <w:rPr>
          <w:rFonts w:ascii="Times New Roman" w:hAnsi="Times New Roman"/>
          <w:sz w:val="28"/>
          <w:szCs w:val="28"/>
        </w:rPr>
        <w:t xml:space="preserve"> и проектного</w:t>
      </w:r>
      <w:r w:rsidRPr="00E54974">
        <w:rPr>
          <w:rFonts w:ascii="Times New Roman" w:hAnsi="Times New Roman"/>
          <w:sz w:val="28"/>
          <w:szCs w:val="28"/>
        </w:rPr>
        <w:t xml:space="preserve"> характера. Творческие задания носят заведомо нестандартный характер и оцениваются в каждом случае индивидуально. Содержание творческого задания должно быть согласовано с преподавателем, ведущим занятия. Как, правило, творческое задание завершается подготовкой доклада, проиллюстрированного средствами мультимедийной презентации.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Основными принципами при подготовке мультимедийной презентации являются лаконичность, ясность, уместность, сдержанность, наглядность, запоминаемость. При разработке мультимедийной презентации следует учесть следующие рекомендации: ·       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Необходимо начинать презентацию с заголовочного слайда и завершить итоговым. В заголовке приводится название и автор. В итоговом слайде следует поблагодарить слушателей. Каждый слайд должен иметь заголовок и быть логически связан с предыдущим и последующим.  Слайды должны содержать минимум текста (не более 10 строк, не более 40 слов); текст на слайдах должен быть простым, содержать ключевую информацию и соответствовать тексту выступления, иллюстрировать его. Во всей презентации следует использовать одинаковое оформление: для фона и цвета применять контрастные цвета (не более трех цветов на слайде: 1 – фон, 2 – заголовок, 3 – текст); рекомендуемый шрифт для заголовка не менее 24 пт., для основного текста – не менее 20 пт.  Компьютерная презентация может сопровождаться анимацией, что позволит повысить эффект от представления доклада (однако злоупотребление ей может привести к потере зрительного и смыслового контакта со слушателями).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Время выступления должно быть соотнесено с количеством слайдов из расчета, что компьютерная презентация, включающая 10слайдов, требует для выступления около </w:t>
      </w:r>
      <w:r>
        <w:rPr>
          <w:rFonts w:ascii="Times New Roman" w:hAnsi="Times New Roman"/>
          <w:sz w:val="28"/>
          <w:szCs w:val="28"/>
          <w:shd w:val="clear" w:color="auto" w:fill="FFFFFF"/>
        </w:rPr>
        <w:t>5-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7минут. Подготовленные для представления доклады отвечают следующим требованиям: цель доклада должна быть сформулирована в начале выступления;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речь докладчика должна быть четкой, умеренного темпа; важно четко следовать содержанию презентации. Докладчик должен иметь зрительный контакт с аудиторией;     после выступления докладчик должен оперативно и по существу отвечать на все вопросы аудитории.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D2B59" w:rsidRPr="008847D7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2"/>
          <w:szCs w:val="32"/>
        </w:rPr>
      </w:pPr>
      <w:r w:rsidRPr="008847D7">
        <w:rPr>
          <w:rFonts w:ascii="Times New Roman" w:hAnsi="Times New Roman"/>
          <w:b/>
          <w:bCs/>
          <w:sz w:val="32"/>
          <w:szCs w:val="32"/>
        </w:rPr>
        <w:t xml:space="preserve">3 Методические рекомендации по подготовке к промежуточной </w:t>
      </w:r>
      <w:r>
        <w:rPr>
          <w:rFonts w:ascii="Times New Roman" w:hAnsi="Times New Roman"/>
          <w:b/>
          <w:bCs/>
          <w:sz w:val="32"/>
          <w:szCs w:val="32"/>
        </w:rPr>
        <w:t xml:space="preserve">и итоговой </w:t>
      </w:r>
      <w:r w:rsidRPr="008847D7">
        <w:rPr>
          <w:rFonts w:ascii="Times New Roman" w:hAnsi="Times New Roman"/>
          <w:b/>
          <w:bCs/>
          <w:sz w:val="32"/>
          <w:szCs w:val="32"/>
        </w:rPr>
        <w:t xml:space="preserve">аттестации (зачету, </w:t>
      </w:r>
      <w:r w:rsidR="002913CC">
        <w:rPr>
          <w:rFonts w:ascii="Times New Roman" w:hAnsi="Times New Roman"/>
          <w:b/>
          <w:bCs/>
          <w:sz w:val="32"/>
          <w:szCs w:val="32"/>
        </w:rPr>
        <w:t>дифференцированному зачету</w:t>
      </w:r>
      <w:r w:rsidRPr="008847D7">
        <w:rPr>
          <w:rFonts w:ascii="Times New Roman" w:hAnsi="Times New Roman"/>
          <w:b/>
          <w:bCs/>
          <w:sz w:val="32"/>
          <w:szCs w:val="32"/>
        </w:rPr>
        <w:t xml:space="preserve">)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bCs/>
          <w:sz w:val="28"/>
          <w:szCs w:val="28"/>
        </w:rPr>
        <w:t>В рамках промежуточной аттестации студенты должны выполнить два задания: письменный перевод текста по направлению подготовки и беседа в рамках коммуникативной ситуации.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обучающимися.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успешной сдачи зачета студенты должны помнить следующее: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практические занятия способствуют получению более высокого уровня знаний и, как следствие, получение зачета;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:rsidR="008D2B59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При оценивании знаний студентов преподаватель руководствуется, прежде всего, следующими критериями: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lastRenderedPageBreak/>
        <w:t>–</w:t>
      </w:r>
      <w:r>
        <w:rPr>
          <w:rFonts w:ascii="Times New Roman" w:hAnsi="Times New Roman"/>
          <w:sz w:val="28"/>
          <w:szCs w:val="28"/>
        </w:rPr>
        <w:t>полнота и адекватность письменного перевода текста;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правильность ответов на вопросы; 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полнота и лаконичность ответа; 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ориентирование в учебном материале; 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логика и аргументированность изложения;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культура ответа.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Таким образом, при проведении зачета преподаватель уделяет внимание не только содержанию ответа, но и форме его изложения. </w:t>
      </w:r>
    </w:p>
    <w:p w:rsidR="008D2B59" w:rsidRPr="00E54974" w:rsidRDefault="002913CC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Дифференцированный зачет</w:t>
      </w:r>
      <w:r w:rsidR="008D2B59" w:rsidRPr="00E54974">
        <w:rPr>
          <w:rFonts w:ascii="Times New Roman" w:hAnsi="Times New Roman"/>
          <w:sz w:val="28"/>
          <w:szCs w:val="28"/>
        </w:rPr>
        <w:t xml:space="preserve">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Подготовка студентов к сдаче </w:t>
      </w:r>
      <w:r w:rsidR="002913CC">
        <w:rPr>
          <w:rFonts w:ascii="Times New Roman" w:hAnsi="Times New Roman"/>
          <w:sz w:val="28"/>
          <w:szCs w:val="28"/>
        </w:rPr>
        <w:t>дифференцированного зачета</w:t>
      </w:r>
      <w:r w:rsidRPr="00E54974">
        <w:rPr>
          <w:rFonts w:ascii="Times New Roman" w:hAnsi="Times New Roman"/>
          <w:sz w:val="28"/>
          <w:szCs w:val="28"/>
        </w:rPr>
        <w:t xml:space="preserve"> включает в себя: 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>повторение пройденного лексического материала;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 xml:space="preserve">повторение материала </w:t>
      </w:r>
      <w:r>
        <w:rPr>
          <w:rFonts w:ascii="Times New Roman" w:hAnsi="Times New Roman"/>
          <w:sz w:val="28"/>
          <w:szCs w:val="28"/>
        </w:rPr>
        <w:t xml:space="preserve">для собеседования </w:t>
      </w:r>
      <w:r w:rsidRPr="00E54974">
        <w:rPr>
          <w:rFonts w:ascii="Times New Roman" w:hAnsi="Times New Roman"/>
          <w:sz w:val="28"/>
          <w:szCs w:val="28"/>
        </w:rPr>
        <w:t>в рамках коммуникативн</w:t>
      </w:r>
      <w:r>
        <w:rPr>
          <w:rFonts w:ascii="Times New Roman" w:hAnsi="Times New Roman"/>
          <w:sz w:val="28"/>
          <w:szCs w:val="28"/>
        </w:rPr>
        <w:t>ой ситуации</w:t>
      </w:r>
      <w:r w:rsidRPr="00E54974">
        <w:rPr>
          <w:rFonts w:ascii="Times New Roman" w:hAnsi="Times New Roman"/>
          <w:sz w:val="28"/>
          <w:szCs w:val="28"/>
        </w:rPr>
        <w:t>;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консультирование у преподавателя.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Подготовка </w:t>
      </w:r>
      <w:r w:rsidR="002913CC">
        <w:rPr>
          <w:rFonts w:ascii="Times New Roman" w:hAnsi="Times New Roman"/>
          <w:color w:val="000000"/>
          <w:sz w:val="28"/>
          <w:szCs w:val="28"/>
        </w:rPr>
        <w:t xml:space="preserve">к дифференцированному зачету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руководствуясь, прежде всего перечнем вопросов к </w:t>
      </w:r>
      <w:r w:rsidR="002913CC">
        <w:rPr>
          <w:rFonts w:ascii="Times New Roman" w:hAnsi="Times New Roman"/>
          <w:color w:val="000000"/>
          <w:sz w:val="28"/>
          <w:szCs w:val="28"/>
        </w:rPr>
        <w:t>дифференцированному зачету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Практические занятия,  письменные работы являются важными этапами подготовки к </w:t>
      </w:r>
      <w:r w:rsidR="002913CC">
        <w:rPr>
          <w:rFonts w:ascii="Times New Roman" w:hAnsi="Times New Roman"/>
          <w:color w:val="000000"/>
          <w:sz w:val="28"/>
          <w:szCs w:val="28"/>
        </w:rPr>
        <w:t>дифференцированному зачету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</w:t>
      </w:r>
      <w:r w:rsidR="002913CC">
        <w:rPr>
          <w:rFonts w:ascii="Times New Roman" w:hAnsi="Times New Roman"/>
          <w:color w:val="000000"/>
          <w:sz w:val="28"/>
          <w:szCs w:val="28"/>
        </w:rPr>
        <w:t>дифференцированному зачету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 первоначально прочитать пройденный учебный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8D2B59" w:rsidRPr="008847D7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00"/>
          <w:kern w:val="1"/>
          <w:sz w:val="28"/>
          <w:szCs w:val="28"/>
          <w:lang w:eastAsia="ar-SA"/>
        </w:rPr>
      </w:pP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kern w:val="1"/>
          <w:sz w:val="28"/>
          <w:szCs w:val="28"/>
          <w:shd w:val="clear" w:color="auto" w:fill="FFFFFF"/>
          <w:lang w:eastAsia="ar-SA"/>
        </w:rPr>
      </w:pPr>
      <w:r w:rsidRPr="00E54974">
        <w:rPr>
          <w:rFonts w:ascii="Times New Roman" w:hAnsi="Times New Roman"/>
          <w:color w:val="333333"/>
          <w:kern w:val="1"/>
          <w:sz w:val="28"/>
          <w:szCs w:val="28"/>
          <w:lang w:eastAsia="ar-SA"/>
        </w:rPr>
        <w:br/>
      </w:r>
    </w:p>
    <w:p w:rsidR="008D2B59" w:rsidRDefault="008D2B59" w:rsidP="007661A4">
      <w:pPr>
        <w:spacing w:line="240" w:lineRule="auto"/>
      </w:pPr>
    </w:p>
    <w:sectPr w:rsidR="008D2B59" w:rsidSect="00871A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850" w:bottom="1134" w:left="1701" w:header="720" w:footer="720" w:gutter="0"/>
      <w:cols w:space="720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984" w:rsidRDefault="006D0984" w:rsidP="005A331F">
      <w:pPr>
        <w:spacing w:after="0" w:line="240" w:lineRule="auto"/>
      </w:pPr>
      <w:r>
        <w:separator/>
      </w:r>
    </w:p>
  </w:endnote>
  <w:endnote w:type="continuationSeparator" w:id="1">
    <w:p w:rsidR="006D0984" w:rsidRDefault="006D0984" w:rsidP="005A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B59" w:rsidRDefault="009A3798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8D2B59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D2B59" w:rsidRDefault="008D2B59" w:rsidP="00871AF6">
    <w:pPr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B59" w:rsidRDefault="009A3798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8D2B59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503E7">
      <w:rPr>
        <w:rStyle w:val="a3"/>
        <w:noProof/>
      </w:rPr>
      <w:t>3</w:t>
    </w:r>
    <w:r>
      <w:rPr>
        <w:rStyle w:val="a3"/>
      </w:rPr>
      <w:fldChar w:fldCharType="end"/>
    </w:r>
  </w:p>
  <w:p w:rsidR="008D2B59" w:rsidRDefault="008D2B59" w:rsidP="00871AF6">
    <w:pPr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B59" w:rsidRDefault="008D2B5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984" w:rsidRDefault="006D0984" w:rsidP="005A331F">
      <w:pPr>
        <w:spacing w:after="0" w:line="240" w:lineRule="auto"/>
      </w:pPr>
      <w:r>
        <w:separator/>
      </w:r>
    </w:p>
  </w:footnote>
  <w:footnote w:type="continuationSeparator" w:id="1">
    <w:p w:rsidR="006D0984" w:rsidRDefault="006D0984" w:rsidP="005A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B59" w:rsidRDefault="008D2B5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B59" w:rsidRDefault="008D2B59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B59" w:rsidRDefault="008D2B5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2BF5"/>
    <w:rsid w:val="00013B6C"/>
    <w:rsid w:val="00072BF5"/>
    <w:rsid w:val="00080BAD"/>
    <w:rsid w:val="000821E1"/>
    <w:rsid w:val="000A3B16"/>
    <w:rsid w:val="000A7CCE"/>
    <w:rsid w:val="001155F9"/>
    <w:rsid w:val="00151B82"/>
    <w:rsid w:val="001835C7"/>
    <w:rsid w:val="001E3388"/>
    <w:rsid w:val="0023368E"/>
    <w:rsid w:val="002443AD"/>
    <w:rsid w:val="002913CC"/>
    <w:rsid w:val="00331212"/>
    <w:rsid w:val="003319D9"/>
    <w:rsid w:val="00341D21"/>
    <w:rsid w:val="00372955"/>
    <w:rsid w:val="003C2B40"/>
    <w:rsid w:val="003C7A10"/>
    <w:rsid w:val="00444209"/>
    <w:rsid w:val="00465A19"/>
    <w:rsid w:val="00516C5B"/>
    <w:rsid w:val="0052386E"/>
    <w:rsid w:val="005344CA"/>
    <w:rsid w:val="00590DE4"/>
    <w:rsid w:val="005A331F"/>
    <w:rsid w:val="006C222B"/>
    <w:rsid w:val="006D0984"/>
    <w:rsid w:val="006E3F3D"/>
    <w:rsid w:val="006E58AA"/>
    <w:rsid w:val="0073503A"/>
    <w:rsid w:val="007503E7"/>
    <w:rsid w:val="007661A4"/>
    <w:rsid w:val="007B4711"/>
    <w:rsid w:val="007F395C"/>
    <w:rsid w:val="00871AF6"/>
    <w:rsid w:val="008847D7"/>
    <w:rsid w:val="00886FCA"/>
    <w:rsid w:val="008D2B59"/>
    <w:rsid w:val="008D7116"/>
    <w:rsid w:val="009A3798"/>
    <w:rsid w:val="00A01AA6"/>
    <w:rsid w:val="00A448C4"/>
    <w:rsid w:val="00A812D8"/>
    <w:rsid w:val="00A932AB"/>
    <w:rsid w:val="00AA26BD"/>
    <w:rsid w:val="00B00A3C"/>
    <w:rsid w:val="00B543FD"/>
    <w:rsid w:val="00BB695A"/>
    <w:rsid w:val="00C655FD"/>
    <w:rsid w:val="00C85856"/>
    <w:rsid w:val="00D10DDD"/>
    <w:rsid w:val="00D96073"/>
    <w:rsid w:val="00E54974"/>
    <w:rsid w:val="00E96D1F"/>
    <w:rsid w:val="00F21C17"/>
    <w:rsid w:val="00F43261"/>
    <w:rsid w:val="00F43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E54974"/>
    <w:rPr>
      <w:rFonts w:cs="Times New Roman"/>
    </w:rPr>
  </w:style>
  <w:style w:type="paragraph" w:styleId="a4">
    <w:name w:val="footer"/>
    <w:basedOn w:val="a"/>
    <w:link w:val="a5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  <w:style w:type="paragraph" w:customStyle="1" w:styleId="ReportHead">
    <w:name w:val="Report_Head"/>
    <w:basedOn w:val="a"/>
    <w:link w:val="ReportHead0"/>
    <w:rsid w:val="002913CC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ReportHead0">
    <w:name w:val="Report_Head Знак"/>
    <w:basedOn w:val="a0"/>
    <w:link w:val="ReportHead"/>
    <w:rsid w:val="002913CC"/>
    <w:rPr>
      <w:rFonts w:ascii="Times New Roman" w:hAnsi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E54974"/>
    <w:rPr>
      <w:rFonts w:cs="Times New Roman"/>
    </w:rPr>
  </w:style>
  <w:style w:type="paragraph" w:styleId="a4">
    <w:name w:val="footer"/>
    <w:basedOn w:val="a"/>
    <w:link w:val="a5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15</Pages>
  <Words>4661</Words>
  <Characters>26571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cp:lastPrinted>2021-03-02T17:32:00Z</cp:lastPrinted>
  <dcterms:created xsi:type="dcterms:W3CDTF">2019-12-26T13:28:00Z</dcterms:created>
  <dcterms:modified xsi:type="dcterms:W3CDTF">2021-03-02T17:32:00Z</dcterms:modified>
</cp:coreProperties>
</file>