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25D" w:rsidRDefault="004D425D" w:rsidP="004D425D">
      <w:pPr>
        <w:pStyle w:val="ReportHead0"/>
        <w:suppressAutoHyphens/>
        <w:rPr>
          <w:szCs w:val="28"/>
        </w:rPr>
      </w:pPr>
      <w:r>
        <w:rPr>
          <w:szCs w:val="28"/>
        </w:rPr>
        <w:t>Минобрнауки России</w:t>
      </w:r>
    </w:p>
    <w:p w:rsidR="004D425D" w:rsidRDefault="004D425D" w:rsidP="004D425D">
      <w:pPr>
        <w:pStyle w:val="ReportHead0"/>
        <w:suppressAutoHyphens/>
        <w:rPr>
          <w:szCs w:val="28"/>
        </w:rPr>
      </w:pPr>
    </w:p>
    <w:p w:rsidR="004D425D" w:rsidRDefault="004D425D" w:rsidP="004D425D">
      <w:pPr>
        <w:pStyle w:val="ReportHead0"/>
        <w:suppressAutoHyphens/>
        <w:rPr>
          <w:szCs w:val="28"/>
        </w:rPr>
      </w:pPr>
      <w:r>
        <w:rPr>
          <w:szCs w:val="28"/>
        </w:rPr>
        <w:t>Федеральное государственное бюджетное образовательное учреждение</w:t>
      </w:r>
    </w:p>
    <w:p w:rsidR="004D425D" w:rsidRDefault="004D425D" w:rsidP="004D425D">
      <w:pPr>
        <w:pStyle w:val="ReportHead0"/>
        <w:suppressAutoHyphens/>
        <w:rPr>
          <w:szCs w:val="28"/>
        </w:rPr>
      </w:pPr>
      <w:r>
        <w:rPr>
          <w:szCs w:val="28"/>
        </w:rPr>
        <w:t>высшего образования</w:t>
      </w:r>
    </w:p>
    <w:p w:rsidR="004D425D" w:rsidRDefault="004D425D" w:rsidP="004D425D">
      <w:pPr>
        <w:pStyle w:val="ReportHead0"/>
        <w:suppressAutoHyphens/>
        <w:rPr>
          <w:b/>
          <w:szCs w:val="28"/>
        </w:rPr>
      </w:pPr>
      <w:r>
        <w:rPr>
          <w:b/>
          <w:szCs w:val="28"/>
        </w:rPr>
        <w:t>«Оренбургский государственный университет»</w:t>
      </w:r>
    </w:p>
    <w:p w:rsidR="004D425D" w:rsidRDefault="004D425D" w:rsidP="004D425D">
      <w:pPr>
        <w:pStyle w:val="ReportHead0"/>
        <w:suppressAutoHyphens/>
        <w:rPr>
          <w:szCs w:val="28"/>
        </w:rPr>
      </w:pPr>
    </w:p>
    <w:p w:rsidR="004D425D" w:rsidRDefault="004D425D" w:rsidP="004D425D">
      <w:pPr>
        <w:pStyle w:val="ReportHead0"/>
        <w:suppressAutoHyphens/>
        <w:rPr>
          <w:szCs w:val="28"/>
        </w:rPr>
      </w:pPr>
      <w:r>
        <w:rPr>
          <w:szCs w:val="28"/>
        </w:rPr>
        <w:t>Кафедра уголовного процесса и криминалистики</w:t>
      </w:r>
    </w:p>
    <w:p w:rsidR="004D425D" w:rsidRDefault="004D425D" w:rsidP="004D425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D425D" w:rsidRDefault="004D425D" w:rsidP="004D425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D425D" w:rsidRDefault="004D425D" w:rsidP="004D425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D425D" w:rsidRDefault="004D425D" w:rsidP="004D425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D425D" w:rsidRDefault="004D425D" w:rsidP="004D425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D425D" w:rsidRDefault="004D425D" w:rsidP="004D425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D425D" w:rsidRDefault="004D425D" w:rsidP="004D425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D425D" w:rsidRDefault="004D425D" w:rsidP="004D425D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 xml:space="preserve">Методические указания для обучающихся по освоению дисциплины </w:t>
      </w:r>
    </w:p>
    <w:p w:rsidR="004D425D" w:rsidRDefault="004D425D" w:rsidP="004D425D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1.Д.В.</w:t>
      </w:r>
      <w:proofErr w:type="gramEnd"/>
      <w:r>
        <w:rPr>
          <w:i/>
          <w:szCs w:val="28"/>
        </w:rPr>
        <w:t>8 Актуальные проблемы тактики следственной деятельности»</w:t>
      </w: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pStyle w:val="ReportHead0"/>
        <w:suppressAutoHyphens/>
        <w:rPr>
          <w:sz w:val="24"/>
        </w:rPr>
      </w:pPr>
    </w:p>
    <w:p w:rsidR="004D425D" w:rsidRDefault="004D425D" w:rsidP="004D425D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:rsidR="004D425D" w:rsidRDefault="004D425D" w:rsidP="004D425D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МАГИСТРАТУРА</w:t>
      </w:r>
    </w:p>
    <w:p w:rsidR="004D425D" w:rsidRDefault="004D425D" w:rsidP="004D425D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:rsidR="004D425D" w:rsidRDefault="004D425D" w:rsidP="004D425D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40.04.01 Юриспруденция</w:t>
      </w:r>
    </w:p>
    <w:p w:rsidR="004D425D" w:rsidRDefault="004D425D" w:rsidP="004D425D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:rsidR="004D425D" w:rsidRDefault="004D425D" w:rsidP="004D425D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Уголовный процесс, криминалистика и судебная экспертиза, теория оперативно-розыскной деятельности</w:t>
      </w:r>
    </w:p>
    <w:p w:rsidR="004D425D" w:rsidRDefault="004D425D" w:rsidP="004D425D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4D425D" w:rsidRDefault="004D425D" w:rsidP="004D425D">
      <w:pPr>
        <w:pStyle w:val="ReportHead0"/>
        <w:suppressAutoHyphens/>
        <w:rPr>
          <w:szCs w:val="28"/>
        </w:rPr>
      </w:pPr>
    </w:p>
    <w:p w:rsidR="004D425D" w:rsidRDefault="004D425D" w:rsidP="004D425D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:rsidR="004D425D" w:rsidRDefault="004D425D" w:rsidP="004D425D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Магистр</w:t>
      </w:r>
    </w:p>
    <w:p w:rsidR="004D425D" w:rsidRDefault="004D425D" w:rsidP="004D425D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:rsidR="004D425D" w:rsidRDefault="004D425D" w:rsidP="004D425D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Заочная</w:t>
      </w: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D425D" w:rsidRDefault="004D425D" w:rsidP="004D425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289560</wp:posOffset>
                </wp:positionV>
                <wp:extent cx="174625" cy="158115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A8DA8" id="Прямоугольник 2" o:spid="_x0000_s1026" style="position:absolute;margin-left:254.85pt;margin-top:22.8pt;width:13.75pt;height:1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3157855</wp:posOffset>
                </wp:positionH>
                <wp:positionV relativeFrom="paragraph">
                  <wp:posOffset>290195</wp:posOffset>
                </wp:positionV>
                <wp:extent cx="301625" cy="191135"/>
                <wp:effectExtent l="0" t="0" r="3175" b="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1905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1F16D0" id="Овал 1" o:spid="_x0000_s1026" style="position:absolute;margin-left:248.65pt;margin-top:22.85pt;width:23.75pt;height:1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" fillcolor="white [3201]" stroked="f" strokeweight="2pt"/>
            </w:pict>
          </mc:Fallback>
        </mc:AlternateContent>
      </w:r>
      <w:r>
        <w:rPr>
          <w:rFonts w:eastAsiaTheme="minorHAnsi"/>
          <w:sz w:val="28"/>
          <w:szCs w:val="28"/>
          <w:lang w:eastAsia="en-US"/>
        </w:rPr>
        <w:t>Год набора 202</w:t>
      </w:r>
      <w:r w:rsidR="00C77B5D">
        <w:rPr>
          <w:rFonts w:eastAsiaTheme="minorHAnsi"/>
          <w:sz w:val="28"/>
          <w:szCs w:val="28"/>
          <w:lang w:eastAsia="en-US"/>
        </w:rPr>
        <w:t>3</w:t>
      </w:r>
    </w:p>
    <w:p w:rsidR="004D425D" w:rsidRDefault="004D425D" w:rsidP="004D425D">
      <w:pPr>
        <w:rPr>
          <w:rFonts w:eastAsiaTheme="minorHAnsi"/>
          <w:sz w:val="28"/>
          <w:szCs w:val="28"/>
          <w:lang w:eastAsia="en-US"/>
        </w:rPr>
        <w:sectPr w:rsidR="004D425D">
          <w:pgSz w:w="11906" w:h="16838"/>
          <w:pgMar w:top="510" w:right="567" w:bottom="510" w:left="850" w:header="0" w:footer="510" w:gutter="0"/>
          <w:cols w:space="720"/>
        </w:sectPr>
      </w:pPr>
    </w:p>
    <w:p w:rsidR="004D425D" w:rsidRDefault="004D425D" w:rsidP="004D425D"/>
    <w:p w:rsidR="004D425D" w:rsidRDefault="004D425D" w:rsidP="004D425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 _____________________Е.А. Марина</w:t>
      </w:r>
    </w:p>
    <w:p w:rsidR="004D425D" w:rsidRDefault="004D425D" w:rsidP="004D425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D425D" w:rsidRDefault="004D425D" w:rsidP="004D425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D425D" w:rsidRDefault="004D425D" w:rsidP="004D425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D425D" w:rsidRDefault="004D425D" w:rsidP="004D425D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>
        <w:rPr>
          <w:rFonts w:eastAsia="Calibri"/>
          <w:color w:val="000000" w:themeColor="text1"/>
          <w:sz w:val="28"/>
          <w:szCs w:val="28"/>
          <w:lang w:eastAsia="en-US"/>
        </w:rPr>
        <w:t>уголовного процесса и криминалистики</w:t>
      </w:r>
    </w:p>
    <w:p w:rsidR="004D425D" w:rsidRDefault="004D425D" w:rsidP="004D425D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4D425D" w:rsidRDefault="004D425D" w:rsidP="004D425D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color w:val="000000" w:themeColor="text1"/>
          <w:sz w:val="28"/>
          <w:szCs w:val="28"/>
          <w:lang w:eastAsia="en-US"/>
        </w:rPr>
        <w:t>Е.В. Мищенко</w:t>
      </w: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4D425D" w:rsidRDefault="004D425D" w:rsidP="004D425D">
      <w:pPr>
        <w:jc w:val="both"/>
        <w:rPr>
          <w:snapToGrid w:val="0"/>
          <w:sz w:val="28"/>
          <w:szCs w:val="28"/>
        </w:rPr>
      </w:pPr>
    </w:p>
    <w:p w:rsidR="00C77B5D" w:rsidRDefault="00C77B5D" w:rsidP="004D425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D425D" w:rsidRDefault="004D425D" w:rsidP="004D425D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дисциплине </w:t>
      </w:r>
      <w:r>
        <w:rPr>
          <w:sz w:val="28"/>
          <w:szCs w:val="28"/>
        </w:rPr>
        <w:t>Актуальные проблемы тактики следственной деятельности</w:t>
      </w:r>
      <w:r>
        <w:rPr>
          <w:rFonts w:eastAsia="Calibri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>
        <w:rPr>
          <w:lang w:eastAsia="en-US"/>
        </w:rPr>
        <w:t xml:space="preserve"> </w:t>
      </w:r>
    </w:p>
    <w:p w:rsidR="004D425D" w:rsidRDefault="004D425D" w:rsidP="004D425D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bookmarkStart w:id="0" w:name="_GoBack"/>
      <w:bookmarkEnd w:id="0"/>
      <w:r>
        <w:rPr>
          <w:b/>
          <w:color w:val="000000"/>
          <w:spacing w:val="7"/>
        </w:rPr>
        <w:lastRenderedPageBreak/>
        <w:t>Содержание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3"/>
        <w:gridCol w:w="567"/>
      </w:tblGrid>
      <w:tr w:rsidR="004D425D" w:rsidTr="004D425D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5D" w:rsidRDefault="004D425D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425D" w:rsidRDefault="004D425D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</w:t>
            </w:r>
          </w:p>
        </w:tc>
      </w:tr>
      <w:tr w:rsidR="004D425D" w:rsidTr="004D425D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5D" w:rsidRDefault="004D425D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425D" w:rsidRDefault="004D425D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5</w:t>
            </w:r>
          </w:p>
        </w:tc>
      </w:tr>
      <w:tr w:rsidR="004D425D" w:rsidTr="004D425D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5D" w:rsidRDefault="004D425D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425D" w:rsidRDefault="004D425D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6</w:t>
            </w:r>
          </w:p>
        </w:tc>
      </w:tr>
      <w:tr w:rsidR="004D425D" w:rsidTr="004D425D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5D" w:rsidRDefault="004D425D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 Методические указания по устному опросу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425D" w:rsidRDefault="004D425D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4D425D" w:rsidTr="004D425D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5D" w:rsidRDefault="004D425D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5 Методические указания по выполнению типовых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425D" w:rsidRDefault="004D425D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4D425D" w:rsidTr="004D425D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5D" w:rsidRDefault="004D425D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6 Методические указания по выполнению типовых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425D" w:rsidRDefault="004D425D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8</w:t>
            </w:r>
          </w:p>
        </w:tc>
      </w:tr>
      <w:tr w:rsidR="004D425D" w:rsidTr="004D425D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5D" w:rsidRDefault="004D425D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7 Методические указания по проведению занятий в интерактивной форме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425D" w:rsidRDefault="004D425D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8</w:t>
            </w:r>
          </w:p>
        </w:tc>
      </w:tr>
      <w:tr w:rsidR="004D425D" w:rsidTr="004D425D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5D" w:rsidRDefault="004D425D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8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425D" w:rsidRDefault="004D425D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9</w:t>
            </w:r>
          </w:p>
        </w:tc>
      </w:tr>
    </w:tbl>
    <w:p w:rsidR="004D425D" w:rsidRDefault="004D425D" w:rsidP="004D425D">
      <w:pPr>
        <w:rPr>
          <w:i/>
        </w:rPr>
      </w:pPr>
    </w:p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/>
    <w:p w:rsidR="004D425D" w:rsidRDefault="004D425D" w:rsidP="004D425D">
      <w:pPr>
        <w:jc w:val="center"/>
        <w:rPr>
          <w:b/>
          <w:lang w:eastAsia="en-US"/>
        </w:rPr>
      </w:pPr>
      <w:r>
        <w:rPr>
          <w:b/>
          <w:lang w:eastAsia="en-US"/>
        </w:rPr>
        <w:lastRenderedPageBreak/>
        <w:t xml:space="preserve">МЕТОДИЧЕСКИЕ УКАЗАНИЯ СТУДЕНТАМ ДЛЯ ПОДГОТОВКИ К </w:t>
      </w:r>
      <w:r w:rsidR="00C77B5D">
        <w:rPr>
          <w:b/>
          <w:lang w:eastAsia="en-US"/>
        </w:rPr>
        <w:t>ЛЕКЦИОННЫМ, ПРАКТИЧЕСКИМ</w:t>
      </w:r>
      <w:r>
        <w:rPr>
          <w:b/>
          <w:lang w:eastAsia="en-US"/>
        </w:rPr>
        <w:t xml:space="preserve"> ЗАНЯТИЯМ ПО ДИСЦИПЛИНЕ «АКТУАЛЬНЫЕ ПРОБЛЕМЫ ТАКТИКИ СЛЕДСТВЕННОЙ ДЕЯТЕЛЬНОСТИ»</w:t>
      </w:r>
    </w:p>
    <w:p w:rsidR="004D425D" w:rsidRDefault="004D425D" w:rsidP="004D425D">
      <w:pPr>
        <w:jc w:val="center"/>
        <w:rPr>
          <w:b/>
          <w:i/>
          <w:lang w:eastAsia="en-US"/>
        </w:rPr>
      </w:pPr>
    </w:p>
    <w:p w:rsidR="004D425D" w:rsidRDefault="004D425D" w:rsidP="004D425D">
      <w:pPr>
        <w:jc w:val="center"/>
        <w:rPr>
          <w:b/>
          <w:i/>
          <w:lang w:eastAsia="en-US"/>
        </w:rPr>
      </w:pPr>
      <w:r>
        <w:rPr>
          <w:b/>
          <w:i/>
          <w:lang w:eastAsia="en-US"/>
        </w:rPr>
        <w:t>Методические указания студентам для подготовки к лекционным занятиям</w:t>
      </w:r>
    </w:p>
    <w:p w:rsidR="004D425D" w:rsidRDefault="004D425D" w:rsidP="004D425D">
      <w:pPr>
        <w:pStyle w:val="a4"/>
        <w:spacing w:after="0"/>
        <w:ind w:left="0" w:firstLine="708"/>
        <w:rPr>
          <w:rFonts w:eastAsia="Times New Roman"/>
          <w:color w:val="000000"/>
          <w:sz w:val="24"/>
          <w:szCs w:val="24"/>
          <w:lang w:eastAsia="ru-RU"/>
        </w:rPr>
      </w:pPr>
    </w:p>
    <w:p w:rsidR="004D425D" w:rsidRDefault="004D425D" w:rsidP="004D425D">
      <w:pPr>
        <w:ind w:firstLine="709"/>
        <w:jc w:val="both"/>
      </w:pPr>
      <w: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:rsidR="004D425D" w:rsidRDefault="004D425D" w:rsidP="004D425D">
      <w:pPr>
        <w:ind w:firstLine="709"/>
        <w:jc w:val="both"/>
      </w:pPr>
      <w: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:rsidR="004D425D" w:rsidRDefault="004D425D" w:rsidP="004D425D">
      <w:pPr>
        <w:ind w:firstLine="709"/>
        <w:jc w:val="both"/>
      </w:pPr>
      <w: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:rsidR="004D425D" w:rsidRDefault="004D425D" w:rsidP="004D425D">
      <w:pPr>
        <w:ind w:firstLine="709"/>
        <w:jc w:val="both"/>
      </w:pPr>
      <w: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:rsidR="004D425D" w:rsidRDefault="004D425D" w:rsidP="004D425D">
      <w:pPr>
        <w:ind w:firstLine="709"/>
        <w:jc w:val="both"/>
      </w:pPr>
      <w: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:rsidR="004D425D" w:rsidRDefault="004D425D" w:rsidP="004D425D">
      <w:pPr>
        <w:ind w:firstLine="709"/>
        <w:jc w:val="both"/>
      </w:pPr>
      <w: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:rsidR="004D425D" w:rsidRDefault="004D425D" w:rsidP="004D425D">
      <w:pPr>
        <w:ind w:firstLine="709"/>
        <w:jc w:val="both"/>
      </w:pPr>
      <w: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:rsidR="004D425D" w:rsidRDefault="004D425D" w:rsidP="004D425D">
      <w:pPr>
        <w:ind w:firstLine="709"/>
        <w:jc w:val="both"/>
      </w:pPr>
      <w:r>
        <w:t xml:space="preserve">Не позднее чем на следующий после </w:t>
      </w:r>
      <w:r w:rsidR="00C77B5D">
        <w:t>лекции день</w:t>
      </w:r>
      <w: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:rsidR="004D425D" w:rsidRDefault="004D425D" w:rsidP="004D425D">
      <w:pPr>
        <w:ind w:firstLine="709"/>
        <w:jc w:val="both"/>
      </w:pPr>
      <w: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:rsidR="004D425D" w:rsidRDefault="004D425D" w:rsidP="004D425D">
      <w:pPr>
        <w:pStyle w:val="a4"/>
        <w:spacing w:after="0"/>
        <w:ind w:left="0" w:firstLine="708"/>
        <w:rPr>
          <w:rFonts w:eastAsia="Times New Roman"/>
          <w:color w:val="000000"/>
          <w:sz w:val="24"/>
          <w:szCs w:val="24"/>
          <w:lang w:eastAsia="ru-RU"/>
        </w:rPr>
      </w:pPr>
    </w:p>
    <w:p w:rsidR="004D425D" w:rsidRDefault="004D425D" w:rsidP="004D425D">
      <w:pPr>
        <w:jc w:val="center"/>
        <w:rPr>
          <w:b/>
          <w:i/>
          <w:lang w:eastAsia="en-US"/>
        </w:rPr>
      </w:pPr>
    </w:p>
    <w:p w:rsidR="004D425D" w:rsidRDefault="004D425D" w:rsidP="004D425D">
      <w:pPr>
        <w:jc w:val="center"/>
        <w:rPr>
          <w:b/>
          <w:i/>
          <w:lang w:eastAsia="en-US"/>
        </w:rPr>
      </w:pPr>
    </w:p>
    <w:p w:rsidR="004D425D" w:rsidRDefault="004D425D" w:rsidP="004D425D">
      <w:pPr>
        <w:jc w:val="center"/>
        <w:rPr>
          <w:b/>
          <w:i/>
          <w:lang w:eastAsia="en-US"/>
        </w:rPr>
      </w:pPr>
    </w:p>
    <w:p w:rsidR="004D425D" w:rsidRDefault="004D425D" w:rsidP="004D425D">
      <w:pPr>
        <w:jc w:val="center"/>
        <w:rPr>
          <w:b/>
          <w:i/>
          <w:lang w:eastAsia="en-US"/>
        </w:rPr>
      </w:pPr>
    </w:p>
    <w:p w:rsidR="004D425D" w:rsidRDefault="004D425D" w:rsidP="004D425D">
      <w:pPr>
        <w:jc w:val="center"/>
        <w:rPr>
          <w:b/>
          <w:i/>
          <w:lang w:eastAsia="en-US"/>
        </w:rPr>
      </w:pPr>
      <w:r>
        <w:rPr>
          <w:b/>
          <w:i/>
          <w:lang w:eastAsia="en-US"/>
        </w:rPr>
        <w:lastRenderedPageBreak/>
        <w:t xml:space="preserve">Методические указания </w:t>
      </w:r>
    </w:p>
    <w:p w:rsidR="004D425D" w:rsidRDefault="004D425D" w:rsidP="004D425D">
      <w:pPr>
        <w:jc w:val="center"/>
        <w:rPr>
          <w:b/>
          <w:i/>
          <w:lang w:eastAsia="en-US"/>
        </w:rPr>
      </w:pPr>
      <w:r>
        <w:rPr>
          <w:b/>
          <w:i/>
          <w:lang w:eastAsia="en-US"/>
        </w:rPr>
        <w:t>обучающимся для подготовки к практическим занятиям</w:t>
      </w:r>
    </w:p>
    <w:p w:rsidR="004D425D" w:rsidRDefault="004D425D" w:rsidP="004D425D">
      <w:pPr>
        <w:ind w:firstLine="709"/>
        <w:jc w:val="center"/>
        <w:rPr>
          <w:b/>
          <w:i/>
          <w:lang w:eastAsia="en-US"/>
        </w:rPr>
      </w:pPr>
    </w:p>
    <w:p w:rsidR="004D425D" w:rsidRDefault="004D425D" w:rsidP="004D425D">
      <w:pPr>
        <w:ind w:firstLine="708"/>
        <w:jc w:val="both"/>
      </w:pPr>
      <w: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4D425D" w:rsidRDefault="004D425D" w:rsidP="004D425D">
      <w:pPr>
        <w:jc w:val="both"/>
      </w:pPr>
      <w:r>
        <w:rPr>
          <w:b/>
        </w:rPr>
        <w:tab/>
      </w:r>
      <w:r>
        <w:t xml:space="preserve">Изучение дисциплины </w:t>
      </w:r>
      <w:r>
        <w:rPr>
          <w:lang w:eastAsia="en-US"/>
        </w:rPr>
        <w:t xml:space="preserve">«Актуальные проблемы тактики следственной деятельности» </w:t>
      </w:r>
      <w:r>
        <w:t>следует начинать с изучения рабочей программы, обращая внимания на ее структуру содержательного плана.</w:t>
      </w:r>
      <w:r>
        <w:tab/>
        <w:t xml:space="preserve">Практические занятия </w:t>
      </w:r>
      <w:r w:rsidR="00C77B5D">
        <w:t>по дисциплине</w:t>
      </w:r>
      <w:r>
        <w:t xml:space="preserve"> </w:t>
      </w:r>
      <w:r>
        <w:rPr>
          <w:lang w:eastAsia="en-US"/>
        </w:rPr>
        <w:t xml:space="preserve">«Актуальные проблемы тактики следственной деятельности» </w:t>
      </w:r>
      <w:r>
        <w:t>являются одной из форм обучения, с одной стороны, и формой промежуточного контроля, с другой стороны.</w:t>
      </w:r>
    </w:p>
    <w:p w:rsidR="004D425D" w:rsidRDefault="004D425D" w:rsidP="004D425D">
      <w:pPr>
        <w:ind w:firstLine="709"/>
        <w:jc w:val="both"/>
      </w:pPr>
      <w: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процесса.  Не случайно конспектирование является одной из форм обучения, а его результат – одним из доказательств изучения студентом учебного курса. </w:t>
      </w:r>
    </w:p>
    <w:p w:rsidR="004D425D" w:rsidRDefault="004D425D" w:rsidP="004D425D">
      <w:pPr>
        <w:jc w:val="both"/>
      </w:pPr>
      <w: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:rsidR="004D425D" w:rsidRDefault="004D425D" w:rsidP="004D425D">
      <w:pPr>
        <w:pStyle w:val="a4"/>
        <w:numPr>
          <w:ilvl w:val="0"/>
          <w:numId w:val="1"/>
        </w:numPr>
        <w:spacing w:after="0"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:rsidR="004D425D" w:rsidRDefault="004D425D" w:rsidP="004D425D">
      <w:pPr>
        <w:pStyle w:val="a4"/>
        <w:numPr>
          <w:ilvl w:val="0"/>
          <w:numId w:val="1"/>
        </w:numPr>
        <w:spacing w:after="0"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и собственно составление конспекта.</w:t>
      </w:r>
    </w:p>
    <w:p w:rsidR="004D425D" w:rsidRDefault="004D425D" w:rsidP="004D425D">
      <w:pPr>
        <w:ind w:firstLine="708"/>
        <w:jc w:val="both"/>
      </w:pPr>
      <w: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:rsidR="004D425D" w:rsidRDefault="004D425D" w:rsidP="004D425D">
      <w:pPr>
        <w:ind w:firstLine="708"/>
        <w:jc w:val="both"/>
      </w:pPr>
      <w:r>
        <w:t>- ответ на поставленный вопрос преподавателя;</w:t>
      </w:r>
    </w:p>
    <w:p w:rsidR="004D425D" w:rsidRDefault="004D425D" w:rsidP="004D425D">
      <w:pPr>
        <w:ind w:firstLine="708"/>
        <w:jc w:val="both"/>
      </w:pPr>
      <w:r>
        <w:t>- внесение дополнений в ответ других студентов;</w:t>
      </w:r>
    </w:p>
    <w:p w:rsidR="004D425D" w:rsidRDefault="004D425D" w:rsidP="004D425D">
      <w:pPr>
        <w:ind w:firstLine="708"/>
        <w:jc w:val="both"/>
      </w:pPr>
      <w:r>
        <w:t>- внесение корректив в ответ других студентах;</w:t>
      </w:r>
    </w:p>
    <w:p w:rsidR="004D425D" w:rsidRDefault="004D425D" w:rsidP="004D425D">
      <w:pPr>
        <w:ind w:firstLine="708"/>
        <w:jc w:val="both"/>
      </w:pPr>
      <w:r>
        <w:t>- приведение примеров из практики;</w:t>
      </w:r>
    </w:p>
    <w:p w:rsidR="004D425D" w:rsidRDefault="004D425D" w:rsidP="004D425D">
      <w:pPr>
        <w:ind w:firstLine="708"/>
        <w:jc w:val="both"/>
      </w:pPr>
      <w:r>
        <w:t>- выводы по тому или иному вопросу.</w:t>
      </w:r>
    </w:p>
    <w:p w:rsidR="004D425D" w:rsidRDefault="004D425D" w:rsidP="004D425D">
      <w:pPr>
        <w:ind w:firstLine="708"/>
        <w:jc w:val="both"/>
      </w:pPr>
      <w: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:rsidR="004D425D" w:rsidRDefault="004D425D" w:rsidP="004D425D">
      <w:pPr>
        <w:ind w:firstLine="708"/>
        <w:jc w:val="both"/>
      </w:pPr>
      <w:r>
        <w:t xml:space="preserve">При изучении данной дисциплины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:rsidR="004D425D" w:rsidRDefault="004D425D" w:rsidP="004D425D">
      <w:pPr>
        <w:ind w:firstLine="708"/>
        <w:jc w:val="both"/>
      </w:pPr>
    </w:p>
    <w:p w:rsidR="004D425D" w:rsidRDefault="004D425D" w:rsidP="004D425D">
      <w:pPr>
        <w:pStyle w:val="Default"/>
        <w:ind w:firstLine="708"/>
      </w:pPr>
    </w:p>
    <w:p w:rsidR="004D425D" w:rsidRDefault="004D425D" w:rsidP="004D425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</w:rPr>
      </w:pPr>
    </w:p>
    <w:p w:rsidR="004D425D" w:rsidRDefault="004D425D" w:rsidP="004D425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</w:rPr>
      </w:pPr>
    </w:p>
    <w:p w:rsidR="004D425D" w:rsidRDefault="004D425D" w:rsidP="004D425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</w:rPr>
      </w:pPr>
    </w:p>
    <w:p w:rsidR="004D425D" w:rsidRDefault="004D425D" w:rsidP="004D425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</w:rPr>
      </w:pPr>
    </w:p>
    <w:p w:rsidR="004D425D" w:rsidRDefault="004D425D" w:rsidP="004D425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</w:rPr>
      </w:pPr>
    </w:p>
    <w:p w:rsidR="004D425D" w:rsidRDefault="004D425D" w:rsidP="004D425D">
      <w:pPr>
        <w:ind w:firstLine="709"/>
        <w:jc w:val="both"/>
        <w:rPr>
          <w:b/>
          <w:sz w:val="28"/>
          <w:szCs w:val="28"/>
        </w:rPr>
      </w:pPr>
    </w:p>
    <w:p w:rsidR="004D425D" w:rsidRDefault="004D425D" w:rsidP="004D425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</w:rPr>
      </w:pPr>
      <w:r>
        <w:rPr>
          <w:b/>
          <w:i/>
          <w:color w:val="000000"/>
        </w:rPr>
        <w:lastRenderedPageBreak/>
        <w:t>МЕТОДИЧЕСКИЕ УКАЗАНИЯ ДЛЯ САМОСТОЯТЕЛЬНОЙ РАБОТЫ ОБУЧАЮЩИХСЯ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</w:rPr>
      </w:pPr>
    </w:p>
    <w:p w:rsidR="004D425D" w:rsidRDefault="004D425D" w:rsidP="004D425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Методические указания для самостоятельной работы обучающихся по изучению теоретического курса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</w:rPr>
      </w:pP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Списки подлежащего изучению теоретического материала составляются студентом из </w:t>
      </w:r>
      <w:r w:rsidR="00C77B5D">
        <w:rPr>
          <w:bCs/>
        </w:rPr>
        <w:t>списка литературы</w:t>
      </w:r>
      <w:r>
        <w:rPr>
          <w:bCs/>
        </w:rPr>
        <w:t xml:space="preserve"> для подготовки к семинарским занятиям.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1. </w:t>
      </w:r>
      <w:r>
        <w:rPr>
          <w:rFonts w:eastAsia="TimesNewRomanPS-BoldItalicMT"/>
          <w:b/>
          <w:bCs/>
          <w:i/>
          <w:iCs/>
        </w:rPr>
        <w:t>Конспекты лекций.</w:t>
      </w:r>
      <w:r>
        <w:rPr>
          <w:rFonts w:eastAsia="TimesNewRomanPS-BoldItalicMT"/>
          <w:bCs/>
          <w:i/>
          <w:iCs/>
        </w:rPr>
        <w:t xml:space="preserve"> </w:t>
      </w:r>
      <w:r>
        <w:rPr>
          <w:bCs/>
          <w:i/>
          <w:iCs/>
        </w:rPr>
        <w:t xml:space="preserve"> </w:t>
      </w:r>
      <w:r>
        <w:rPr>
          <w:bCs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2. </w:t>
      </w:r>
      <w:r>
        <w:rPr>
          <w:rFonts w:eastAsia="TimesNewRomanPS-BoldItalicMT"/>
          <w:b/>
          <w:bCs/>
          <w:i/>
          <w:iCs/>
        </w:rPr>
        <w:t>Учебники и учебные пособия</w:t>
      </w:r>
      <w:r>
        <w:rPr>
          <w:b/>
          <w:bCs/>
        </w:rPr>
        <w:t>.</w:t>
      </w:r>
      <w:r>
        <w:rPr>
          <w:bCs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3. </w:t>
      </w:r>
      <w:r>
        <w:rPr>
          <w:rFonts w:eastAsia="TimesNewRomanPS-BoldItalicMT"/>
          <w:b/>
          <w:bCs/>
          <w:i/>
          <w:iCs/>
        </w:rPr>
        <w:t>Монографическая литература</w:t>
      </w:r>
      <w:r>
        <w:rPr>
          <w:b/>
          <w:bCs/>
        </w:rPr>
        <w:t>.</w:t>
      </w:r>
      <w:r>
        <w:rPr>
          <w:bCs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4. </w:t>
      </w:r>
      <w:r>
        <w:rPr>
          <w:rFonts w:eastAsia="TimesNewRomanPS-BoldItalicMT"/>
          <w:b/>
          <w:bCs/>
          <w:i/>
          <w:iCs/>
        </w:rPr>
        <w:t>Публикации в периодических изданиях</w:t>
      </w:r>
      <w:r>
        <w:rPr>
          <w:b/>
          <w:bCs/>
          <w:i/>
          <w:iCs/>
        </w:rPr>
        <w:t>.</w:t>
      </w:r>
      <w:r>
        <w:rPr>
          <w:bCs/>
          <w:i/>
          <w:iCs/>
        </w:rPr>
        <w:t xml:space="preserve"> </w:t>
      </w:r>
      <w:r>
        <w:rPr>
          <w:bCs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Изучение дисциплины </w:t>
      </w:r>
      <w:r>
        <w:rPr>
          <w:lang w:eastAsia="en-US"/>
        </w:rPr>
        <w:t xml:space="preserve">«Актуальные проблемы тактики следственной деятельности» </w:t>
      </w:r>
      <w:r>
        <w:rPr>
          <w:bCs/>
        </w:rPr>
        <w:t xml:space="preserve">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:rsidR="004D425D" w:rsidRDefault="004D425D" w:rsidP="004D42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</w:t>
      </w:r>
      <w:r>
        <w:rPr>
          <w:bCs/>
        </w:rPr>
        <w:lastRenderedPageBreak/>
        <w:t>самостоятельном изучении дисциплины использовать в качестве формы самоконтроля решение тестов.</w:t>
      </w:r>
    </w:p>
    <w:p w:rsidR="004D425D" w:rsidRDefault="004D425D" w:rsidP="004D425D">
      <w:pPr>
        <w:pStyle w:val="Default"/>
        <w:ind w:firstLine="708"/>
      </w:pPr>
    </w:p>
    <w:p w:rsidR="004D425D" w:rsidRDefault="004D425D" w:rsidP="004D425D">
      <w:pPr>
        <w:pStyle w:val="ReportMain0"/>
        <w:suppressAutoHyphens/>
        <w:jc w:val="center"/>
        <w:rPr>
          <w:b/>
          <w:szCs w:val="24"/>
        </w:rPr>
      </w:pPr>
      <w:r>
        <w:rPr>
          <w:b/>
          <w:szCs w:val="24"/>
        </w:rPr>
        <w:t>Методические указания по подготовке к устному опросу</w:t>
      </w:r>
    </w:p>
    <w:p w:rsidR="004D425D" w:rsidRDefault="004D425D" w:rsidP="004D425D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Целью устного собеседования являются обобщение и закрепление изученного курса. Студентам предлагаются для освещения сквозные концептуальные проблемы. При подготовке следует использовать лекционный материал и учебную литературу. Для более глубокого постижения курса и более основательной подготовки рекомендуется познакомиться с указанной дополнительной литературой. </w:t>
      </w:r>
    </w:p>
    <w:p w:rsidR="004D425D" w:rsidRDefault="004D425D" w:rsidP="004D425D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Готовясь к практическому занятию, студент должен, прежде всего, ознакомиться с общим планом практического занятия. Следует внимательно прочесть свой конспект лекции по изучаемой теме и рекомендуемую к теме практического </w:t>
      </w:r>
      <w:r w:rsidR="00C77B5D">
        <w:rPr>
          <w:szCs w:val="24"/>
        </w:rPr>
        <w:t>занятия литературу</w:t>
      </w:r>
      <w:r>
        <w:rPr>
          <w:szCs w:val="24"/>
        </w:rPr>
        <w:t xml:space="preserve">. При этом важно научиться выделять в рассматриваемой проблеме самое главное и сосредотачивать на нем основное внимание при подготовке. С незнакомыми терминами и понятиями следует ознакомиться в предлагаемом глоссарии, словаре или энциклопедии. Ответ на каждый вопрос из плана практического занятия должен быть доказательным и аргументированным, студенту нужно уметь отстаивать свою точку зрения. Для этого следует использовать документы, монографическую, учебную и справочную литературу. Активно участвуя в обсуждении проблем на практическом занятии, студенты учатся последовательно мыслить, логически рассуждать, внимательно слушать своих товарищей, принимать участие в спорах и дискуссиях. </w:t>
      </w:r>
    </w:p>
    <w:p w:rsidR="004D425D" w:rsidRDefault="004D425D" w:rsidP="004D425D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Для успешной подготовки к устному опросу, студент должен законспектировать рекомендуемую литературу, внимательно осмыслить фактический материал и сделать выводы. Студенту надлежит хорошо подготовиться, чтобы иметь возможность грамотно и полно ответить на заданные ему вопросы, суметь сделать выводы и показать значимость данной проблемы для изучаемого курса. Студенту необходимо также дать анализ той литературы, которой он воспользовался при подготовке к устному опросу на практическом занятии. При подготовке, студент должен правильно оценить вопрос, который он взял для выступления к практическому занятию. Но для </w:t>
      </w:r>
      <w:r w:rsidR="00C77B5D">
        <w:rPr>
          <w:szCs w:val="24"/>
        </w:rPr>
        <w:t>того,</w:t>
      </w:r>
      <w:r>
        <w:rPr>
          <w:szCs w:val="24"/>
        </w:rPr>
        <w:t xml:space="preserve"> чтобы правильно и четко ответить на поставленный вопрос, необходимо правильно уметь пользоваться учебной и дополнительной литературой. </w:t>
      </w:r>
    </w:p>
    <w:p w:rsidR="004D425D" w:rsidRDefault="004D425D" w:rsidP="004D425D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Перечень требований к любому выступлению студента примерно таков: </w:t>
      </w:r>
    </w:p>
    <w:p w:rsidR="004D425D" w:rsidRDefault="004D425D" w:rsidP="004D425D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- связь выступления с предшествующей темой или вопросом. </w:t>
      </w:r>
    </w:p>
    <w:p w:rsidR="004D425D" w:rsidRDefault="004D425D" w:rsidP="004D425D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- раскрытие сущности проблемы. </w:t>
      </w:r>
    </w:p>
    <w:p w:rsidR="004D425D" w:rsidRDefault="004D425D" w:rsidP="004D425D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- методологическое значение для научной, профессиональной и практической деятельности. </w:t>
      </w:r>
    </w:p>
    <w:p w:rsidR="004D425D" w:rsidRDefault="004D425D" w:rsidP="004D425D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Разумеется, студент не обязан строго придерживаться такого порядка изложения, но все аспекты вопроса должны быть освещены, что обеспечит выступлению необходимую полноту и завершенность. Приводимые участником практического занятия примеры и факты должны быть существенными, по возможности перекликаться с профилем обучения. Выступление студента должно соответствовать требованиям логики. </w:t>
      </w:r>
    </w:p>
    <w:p w:rsidR="004D425D" w:rsidRDefault="004D425D" w:rsidP="004D425D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>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4D425D" w:rsidRDefault="004D425D" w:rsidP="004D425D">
      <w:pPr>
        <w:pStyle w:val="Default"/>
        <w:ind w:firstLine="708"/>
      </w:pPr>
    </w:p>
    <w:p w:rsidR="004D425D" w:rsidRDefault="004D425D" w:rsidP="004D425D">
      <w:pPr>
        <w:suppressAutoHyphens/>
        <w:ind w:firstLine="709"/>
        <w:jc w:val="center"/>
        <w:rPr>
          <w:b/>
          <w:bCs/>
        </w:rPr>
      </w:pPr>
      <w:r>
        <w:rPr>
          <w:b/>
          <w:bCs/>
        </w:rPr>
        <w:t>Методические указания для выполнения типовых заданий</w:t>
      </w:r>
    </w:p>
    <w:p w:rsidR="004D425D" w:rsidRDefault="004D425D" w:rsidP="004D425D">
      <w:pPr>
        <w:suppressAutoHyphens/>
        <w:ind w:firstLine="709"/>
        <w:jc w:val="both"/>
      </w:pPr>
      <w:r>
        <w:t xml:space="preserve">Выполнение типовых заданий позволит изучить законодательство в тесной связи с практикой, на основе анализа конкретных правовых ситуаций и решения практических проблем в соответствии с требованиями закона. Перед тем, как приступить к выполнению типовых заданий, следует изучить Уголовно-процессуальный кодекс, Уголовный кодекс </w:t>
      </w:r>
      <w:r>
        <w:lastRenderedPageBreak/>
        <w:t xml:space="preserve">РФ, Уголовно-исполнительный кодекс РФ, необходимые главы учебников, другие источники. Дополнительную помощь </w:t>
      </w:r>
      <w:proofErr w:type="gramStart"/>
      <w:r>
        <w:t>в выполнению</w:t>
      </w:r>
      <w:proofErr w:type="gramEnd"/>
      <w:r>
        <w:t xml:space="preserve"> типовых заданий может оказать ознакомление с опубликованными данными судебной и следственной практики.</w:t>
      </w:r>
    </w:p>
    <w:p w:rsidR="004D425D" w:rsidRDefault="004D425D" w:rsidP="004D425D">
      <w:pPr>
        <w:suppressAutoHyphens/>
        <w:ind w:firstLine="709"/>
        <w:jc w:val="both"/>
      </w:pPr>
      <w:r>
        <w:t xml:space="preserve">Приступая к выполнению типовых заданий, необходимо внимательно изучить их условия, понять, в чем заключается вопрос. Затем следует правильно подобрать источник права, </w:t>
      </w:r>
      <w:proofErr w:type="gramStart"/>
      <w:r>
        <w:t>нормы</w:t>
      </w:r>
      <w:proofErr w:type="gramEnd"/>
      <w:r>
        <w:t xml:space="preserve"> которые регулируют соответствующие уголовно-процессуальные и криминалистические правоотношения. Существенным звеном в выполнении типовых заданий является анализ правовых норм и сопоставление их с обстоятельствами, изложенными в задании. Выполнение типового задания должно быть мотивированным, то есть содержащим аргументы в пользу конкретного вывода.</w:t>
      </w:r>
    </w:p>
    <w:p w:rsidR="004D425D" w:rsidRDefault="004D425D" w:rsidP="004D425D">
      <w:pPr>
        <w:ind w:firstLine="708"/>
        <w:jc w:val="center"/>
        <w:rPr>
          <w:b/>
          <w:color w:val="000000"/>
          <w:spacing w:val="7"/>
        </w:rPr>
      </w:pPr>
    </w:p>
    <w:p w:rsidR="004D425D" w:rsidRDefault="004D425D" w:rsidP="004D425D">
      <w:pPr>
        <w:suppressAutoHyphens/>
        <w:ind w:firstLine="709"/>
        <w:jc w:val="center"/>
        <w:rPr>
          <w:b/>
          <w:bCs/>
        </w:rPr>
      </w:pPr>
      <w:r>
        <w:rPr>
          <w:b/>
          <w:bCs/>
        </w:rPr>
        <w:t>Методические указания для решения типовых задач</w:t>
      </w:r>
    </w:p>
    <w:p w:rsidR="004D425D" w:rsidRDefault="004D425D" w:rsidP="004D425D">
      <w:pPr>
        <w:suppressAutoHyphens/>
        <w:ind w:firstLine="709"/>
        <w:jc w:val="both"/>
      </w:pPr>
      <w:r>
        <w:t>Решение задач позволит изучать законодательство в тесной связи с практикой, на основе анализа конкретных правовых ситуаций и решения практических проблем в соответствии с требованиями закона. Перед тем, как приступить к решению задач, следует изучить Уголовно-процессуальный кодекс, Уголовный кодекс РФ, Уголовно-исполнительный кодекс РФ,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:rsidR="004D425D" w:rsidRDefault="004D425D" w:rsidP="004D425D">
      <w:pPr>
        <w:suppressAutoHyphens/>
        <w:ind w:firstLine="709"/>
        <w:jc w:val="both"/>
      </w:pPr>
      <w:r>
        <w:t>Приступая к решению задачи, необходимо внимательно изучить ее условия, понять, в чем заключается вопрос. Затем следует правильно подобрать источник права, нормы которого регулируют соответствующие уголовно-исполнительные отношения. Существенным звеном в решении задачи является анализ правовых норм и сопоставление их с обстоятельствами, изложенными в задаче. Решение задачи должно быть мотивированным, то есть содержащим аргументы в пользу конкретного вывода.</w:t>
      </w:r>
    </w:p>
    <w:p w:rsidR="004D425D" w:rsidRDefault="004D425D" w:rsidP="004D425D">
      <w:pPr>
        <w:ind w:firstLine="708"/>
        <w:jc w:val="center"/>
        <w:rPr>
          <w:b/>
          <w:color w:val="000000"/>
          <w:spacing w:val="7"/>
        </w:rPr>
      </w:pPr>
    </w:p>
    <w:p w:rsidR="004D425D" w:rsidRDefault="004D425D" w:rsidP="004D425D">
      <w:pPr>
        <w:ind w:firstLine="708"/>
        <w:jc w:val="center"/>
        <w:rPr>
          <w:b/>
          <w:color w:val="000000"/>
          <w:spacing w:val="7"/>
        </w:rPr>
      </w:pPr>
    </w:p>
    <w:p w:rsidR="004D425D" w:rsidRDefault="004D425D" w:rsidP="004D425D">
      <w:pPr>
        <w:ind w:firstLine="708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МЕТОДИЧЕСКИЕ УКАЗАНИЯ ПО ПРОВЕДЕНИЮ ЗАНЯТИЙ В ИНТЕРАКТИВНОЙ ФОРМЕ</w:t>
      </w:r>
    </w:p>
    <w:p w:rsidR="004D425D" w:rsidRDefault="004D425D" w:rsidP="004D425D">
      <w:pPr>
        <w:ind w:firstLine="709"/>
        <w:jc w:val="center"/>
        <w:rPr>
          <w:b/>
        </w:rPr>
      </w:pPr>
      <w:r>
        <w:rPr>
          <w:b/>
        </w:rPr>
        <w:t>Мастер-класс</w:t>
      </w:r>
    </w:p>
    <w:p w:rsidR="004D425D" w:rsidRDefault="004D425D" w:rsidP="004D425D">
      <w:pPr>
        <w:ind w:firstLine="709"/>
        <w:jc w:val="center"/>
        <w:rPr>
          <w:b/>
          <w:color w:val="000000"/>
        </w:rPr>
      </w:pPr>
    </w:p>
    <w:p w:rsidR="004D425D" w:rsidRDefault="004D425D" w:rsidP="004D425D">
      <w:pPr>
        <w:ind w:firstLine="567"/>
        <w:rPr>
          <w:b/>
          <w:bCs/>
          <w:color w:val="000000"/>
        </w:rPr>
      </w:pPr>
      <w:r>
        <w:rPr>
          <w:b/>
          <w:bCs/>
          <w:color w:val="000000"/>
        </w:rPr>
        <w:t>Пояснительная записка</w:t>
      </w:r>
    </w:p>
    <w:p w:rsidR="004D425D" w:rsidRDefault="004D425D" w:rsidP="004D425D">
      <w:pPr>
        <w:ind w:firstLine="567"/>
        <w:jc w:val="both"/>
        <w:rPr>
          <w:rFonts w:eastAsia="Symbol"/>
        </w:rPr>
      </w:pPr>
      <w:r>
        <w:t xml:space="preserve">Мастер-класс проводится по дисциплине для тех, кто хочет улучшить свои знания в этом предмете. </w:t>
      </w:r>
      <w:r>
        <w:rPr>
          <w:rFonts w:eastAsia="Symbol"/>
        </w:rPr>
        <w:t>Форма проведения</w:t>
      </w:r>
      <w:r>
        <w:rPr>
          <w:rFonts w:eastAsia="Symbol"/>
          <w:b/>
        </w:rPr>
        <w:t xml:space="preserve"> </w:t>
      </w:r>
      <w:r>
        <w:rPr>
          <w:rFonts w:eastAsia="Symbol"/>
        </w:rPr>
        <w:t>– лекция.</w:t>
      </w:r>
    </w:p>
    <w:p w:rsidR="004D425D" w:rsidRDefault="004D425D" w:rsidP="004D425D">
      <w:pPr>
        <w:ind w:firstLine="567"/>
        <w:jc w:val="both"/>
        <w:rPr>
          <w:color w:val="000000"/>
        </w:rPr>
      </w:pPr>
      <w:r>
        <w:rPr>
          <w:rFonts w:eastAsia="Symbol"/>
        </w:rPr>
        <w:t xml:space="preserve">Мастер класс проводится по теме </w:t>
      </w:r>
      <w:r>
        <w:rPr>
          <w:color w:val="000000"/>
        </w:rPr>
        <w:t>«Особенности планирования при производстве осмотра места происшествия».</w:t>
      </w:r>
    </w:p>
    <w:p w:rsidR="004D425D" w:rsidRDefault="004D425D" w:rsidP="004D425D">
      <w:pPr>
        <w:ind w:firstLine="567"/>
        <w:jc w:val="both"/>
      </w:pPr>
      <w:r>
        <w:t>В ходе мастер-класса студенты изучают теоретические разработки по представленной теме, участвуют в обсуждении проблемных вопросов, задают вопросы и получают консультации, предлагают для обсуждения собственные проблемы, вопросы, разработки, высказывают свои предложения по решению обсуждаемых проблем.</w:t>
      </w:r>
    </w:p>
    <w:p w:rsidR="004D425D" w:rsidRDefault="004D425D" w:rsidP="004D425D">
      <w:pPr>
        <w:spacing w:line="220" w:lineRule="atLeast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Время проведения: - 2 часа</w:t>
      </w:r>
    </w:p>
    <w:p w:rsidR="004D425D" w:rsidRDefault="004D425D" w:rsidP="004D425D">
      <w:pPr>
        <w:spacing w:line="220" w:lineRule="atLeast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Цели мастер-класса:</w:t>
      </w:r>
    </w:p>
    <w:p w:rsidR="004D425D" w:rsidRDefault="004D425D" w:rsidP="004D425D">
      <w:pPr>
        <w:ind w:firstLine="567"/>
        <w:jc w:val="both"/>
      </w:pPr>
      <w:r>
        <w:t xml:space="preserve">Обучить процессу планирования при подготовке к осмотру места происшествия, который позволит избежать возможных ошибок при составлении планов при подготовке к производству отдельных следственных действий. </w:t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Задачи мастер-класса: </w:t>
      </w:r>
    </w:p>
    <w:p w:rsidR="004D425D" w:rsidRDefault="004D425D" w:rsidP="004D425D">
      <w:pPr>
        <w:numPr>
          <w:ilvl w:val="0"/>
          <w:numId w:val="7"/>
        </w:numPr>
        <w:shd w:val="clear" w:color="auto" w:fill="FFFFFF"/>
        <w:jc w:val="both"/>
      </w:pPr>
      <w:r>
        <w:t xml:space="preserve">изложение теоретического материала, отражающего </w:t>
      </w:r>
      <w:r>
        <w:rPr>
          <w:rFonts w:eastAsia="Symbol"/>
        </w:rPr>
        <w:t xml:space="preserve">проблемы </w:t>
      </w:r>
      <w:r>
        <w:t xml:space="preserve">планирования при подготовке к осмотру места происшествия; </w:t>
      </w:r>
    </w:p>
    <w:p w:rsidR="004D425D" w:rsidRDefault="004D425D" w:rsidP="004D425D">
      <w:pPr>
        <w:numPr>
          <w:ilvl w:val="0"/>
          <w:numId w:val="7"/>
        </w:numPr>
        <w:shd w:val="clear" w:color="auto" w:fill="FFFFFF"/>
        <w:jc w:val="both"/>
      </w:pPr>
      <w:r>
        <w:t xml:space="preserve">обобщение и анализ следственной практики по вопросам составления планов расследования при подготовке к осмотру места происшествия; </w:t>
      </w:r>
    </w:p>
    <w:p w:rsidR="004D425D" w:rsidRDefault="004D425D" w:rsidP="004D425D">
      <w:pPr>
        <w:numPr>
          <w:ilvl w:val="0"/>
          <w:numId w:val="7"/>
        </w:numPr>
        <w:shd w:val="clear" w:color="auto" w:fill="FFFFFF"/>
        <w:jc w:val="both"/>
      </w:pPr>
      <w:r>
        <w:lastRenderedPageBreak/>
        <w:t xml:space="preserve">анализ действующего уголовно-процессуального законодательства, регламентирующего законность, единство, динамичность, этичность планирования расследования в целом. </w:t>
      </w:r>
    </w:p>
    <w:p w:rsidR="004D425D" w:rsidRDefault="004D425D" w:rsidP="004D425D">
      <w:pPr>
        <w:spacing w:line="220" w:lineRule="atLeast"/>
        <w:jc w:val="both"/>
        <w:rPr>
          <w:b/>
          <w:bCs/>
          <w:color w:val="000000"/>
        </w:rPr>
      </w:pPr>
    </w:p>
    <w:p w:rsidR="004D425D" w:rsidRDefault="004D425D" w:rsidP="004D425D">
      <w:pPr>
        <w:spacing w:line="220" w:lineRule="atLeast"/>
        <w:jc w:val="both"/>
        <w:rPr>
          <w:color w:val="000000"/>
        </w:rPr>
      </w:pPr>
      <w:r>
        <w:rPr>
          <w:b/>
          <w:bCs/>
          <w:color w:val="000000"/>
        </w:rPr>
        <w:t>Материальное обеспечение:</w:t>
      </w:r>
    </w:p>
    <w:p w:rsidR="004D425D" w:rsidRDefault="004D425D" w:rsidP="004D425D">
      <w:pPr>
        <w:spacing w:line="220" w:lineRule="atLeast"/>
        <w:ind w:left="720" w:hanging="360"/>
        <w:jc w:val="both"/>
        <w:rPr>
          <w:color w:val="000000"/>
        </w:rPr>
      </w:pPr>
      <w:r>
        <w:rPr>
          <w:rFonts w:ascii="Symbol" w:hAnsi="Symbol"/>
          <w:color w:val="000000"/>
        </w:rPr>
        <w:t></w:t>
      </w:r>
      <w:r>
        <w:rPr>
          <w:color w:val="000000"/>
        </w:rPr>
        <w:t>   экран;</w:t>
      </w:r>
    </w:p>
    <w:p w:rsidR="004D425D" w:rsidRDefault="004D425D" w:rsidP="004D425D">
      <w:pPr>
        <w:spacing w:line="220" w:lineRule="atLeast"/>
        <w:ind w:left="720" w:hanging="360"/>
        <w:jc w:val="both"/>
        <w:rPr>
          <w:color w:val="000000"/>
        </w:rPr>
      </w:pPr>
      <w:r>
        <w:rPr>
          <w:rFonts w:ascii="Symbol" w:hAnsi="Symbol"/>
          <w:color w:val="000000"/>
        </w:rPr>
        <w:t></w:t>
      </w:r>
      <w:r>
        <w:rPr>
          <w:color w:val="000000"/>
        </w:rPr>
        <w:t>   </w:t>
      </w:r>
      <w:proofErr w:type="spellStart"/>
      <w:r>
        <w:rPr>
          <w:color w:val="000000"/>
        </w:rPr>
        <w:t>мультимедиапроектор</w:t>
      </w:r>
      <w:proofErr w:type="spellEnd"/>
      <w:r>
        <w:rPr>
          <w:color w:val="000000"/>
        </w:rPr>
        <w:t>;</w:t>
      </w:r>
    </w:p>
    <w:p w:rsidR="004D425D" w:rsidRDefault="004D425D" w:rsidP="004D425D">
      <w:pPr>
        <w:spacing w:line="220" w:lineRule="atLeast"/>
        <w:ind w:left="720" w:hanging="360"/>
        <w:jc w:val="both"/>
        <w:rPr>
          <w:color w:val="000000"/>
        </w:rPr>
      </w:pPr>
      <w:r>
        <w:rPr>
          <w:rFonts w:ascii="Symbol" w:hAnsi="Symbol"/>
          <w:color w:val="000000"/>
        </w:rPr>
        <w:t></w:t>
      </w:r>
      <w:r>
        <w:rPr>
          <w:color w:val="000000"/>
        </w:rPr>
        <w:t>   ноутбук</w:t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Порядок проведения мастер класса</w:t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Мастер-класс проводится посредством мультимедийной лекции.</w:t>
      </w:r>
    </w:p>
    <w:p w:rsidR="004D425D" w:rsidRDefault="004D425D" w:rsidP="004D425D">
      <w:pPr>
        <w:ind w:firstLine="567"/>
        <w:jc w:val="both"/>
        <w:rPr>
          <w:color w:val="000000"/>
        </w:rPr>
      </w:pPr>
      <w:r>
        <w:t xml:space="preserve">Уважаемые студенты рада приветствовать Вас на лекции, проводимой интерактивной форме по теме: </w:t>
      </w:r>
      <w:r>
        <w:rPr>
          <w:color w:val="000000"/>
        </w:rPr>
        <w:t>«</w:t>
      </w:r>
      <w:r w:rsidR="00C77B5D">
        <w:rPr>
          <w:color w:val="000000"/>
        </w:rPr>
        <w:t>Тактика производства</w:t>
      </w:r>
      <w:r>
        <w:rPr>
          <w:color w:val="000000"/>
        </w:rPr>
        <w:t xml:space="preserve"> осмотра места происшествия»</w:t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Вашему вниманию будут представлены слайды, содержащие лекционный материал и наглядно отображающие статистику правоприменительной практики.</w:t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И так прошу вашего внимания.</w:t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Слайд №1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4D425D" w:rsidRDefault="004D425D" w:rsidP="004D425D">
      <w:pPr>
        <w:ind w:firstLine="567"/>
        <w:jc w:val="both"/>
        <w:rPr>
          <w:color w:val="000000"/>
        </w:rPr>
      </w:pPr>
      <w:r>
        <w:t xml:space="preserve">Тема: </w:t>
      </w:r>
      <w:r>
        <w:rPr>
          <w:color w:val="000000"/>
        </w:rPr>
        <w:t>«Особенности планирования при производстве осмотра места происшествия»</w:t>
      </w:r>
    </w:p>
    <w:p w:rsidR="004D425D" w:rsidRDefault="004D425D" w:rsidP="004D425D">
      <w:pPr>
        <w:ind w:firstLine="567"/>
        <w:jc w:val="both"/>
        <w:rPr>
          <w:b/>
        </w:rPr>
      </w:pPr>
      <w:r>
        <w:rPr>
          <w:b/>
        </w:rPr>
        <w:t>Слайд №2</w:t>
      </w:r>
      <w:r>
        <w:rPr>
          <w:b/>
        </w:rPr>
        <w:tab/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Вопросы:</w:t>
      </w:r>
    </w:p>
    <w:p w:rsidR="004D425D" w:rsidRDefault="004D425D" w:rsidP="004D425D">
      <w:pPr>
        <w:pStyle w:val="a4"/>
        <w:numPr>
          <w:ilvl w:val="0"/>
          <w:numId w:val="3"/>
        </w:numPr>
        <w:spacing w:after="0" w:line="240" w:lineRule="auto"/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Понятие, принципы и элементы планирования расследования преступлений</w:t>
      </w:r>
    </w:p>
    <w:p w:rsidR="004D425D" w:rsidRDefault="004D425D" w:rsidP="004D425D">
      <w:pPr>
        <w:jc w:val="both"/>
        <w:rPr>
          <w:sz w:val="22"/>
          <w:szCs w:val="22"/>
        </w:rPr>
      </w:pPr>
      <w:r>
        <w:t xml:space="preserve">          2 </w:t>
      </w:r>
      <w:r>
        <w:rPr>
          <w:sz w:val="22"/>
          <w:szCs w:val="22"/>
        </w:rPr>
        <w:t>Техника планирования (форма планов)</w:t>
      </w:r>
    </w:p>
    <w:p w:rsidR="004D425D" w:rsidRDefault="004D425D" w:rsidP="004D425D">
      <w:pPr>
        <w:pStyle w:val="a4"/>
        <w:shd w:val="clear" w:color="auto" w:fill="FFFFFF"/>
        <w:spacing w:after="0"/>
        <w:ind w:left="567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Слайд №3</w:t>
      </w:r>
    </w:p>
    <w:p w:rsidR="004D425D" w:rsidRDefault="004D425D" w:rsidP="004D425D">
      <w:pPr>
        <w:ind w:firstLine="567"/>
        <w:jc w:val="both"/>
      </w:pPr>
      <w:r>
        <w:t>Цель – обучить процессу планирования при подготовке к осмотру места происшествия, который позволит избежать возможных ошибок при составлении планов при подготовке к производству отдельных следственных действий</w:t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Слайд №4</w:t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4D425D" w:rsidRDefault="004D425D" w:rsidP="004D425D">
      <w:pPr>
        <w:numPr>
          <w:ilvl w:val="0"/>
          <w:numId w:val="7"/>
        </w:numPr>
        <w:shd w:val="clear" w:color="auto" w:fill="FFFFFF"/>
        <w:jc w:val="both"/>
      </w:pPr>
      <w:r>
        <w:t xml:space="preserve">изложение теоретического материала, отражающего </w:t>
      </w:r>
      <w:r>
        <w:rPr>
          <w:rFonts w:eastAsia="Symbol"/>
        </w:rPr>
        <w:t xml:space="preserve">проблемы </w:t>
      </w:r>
      <w:r>
        <w:t xml:space="preserve">планирования при подготовке к осмотру места происшествия; </w:t>
      </w:r>
    </w:p>
    <w:p w:rsidR="004D425D" w:rsidRDefault="004D425D" w:rsidP="004D425D">
      <w:pPr>
        <w:numPr>
          <w:ilvl w:val="0"/>
          <w:numId w:val="7"/>
        </w:numPr>
        <w:shd w:val="clear" w:color="auto" w:fill="FFFFFF"/>
        <w:jc w:val="both"/>
      </w:pPr>
      <w:r>
        <w:t xml:space="preserve">обобщение и анализ следственной практики по вопросам составления планов расследования при подготовке к осмотру места происшествия; </w:t>
      </w:r>
    </w:p>
    <w:p w:rsidR="004D425D" w:rsidRDefault="004D425D" w:rsidP="004D425D">
      <w:pPr>
        <w:numPr>
          <w:ilvl w:val="0"/>
          <w:numId w:val="7"/>
        </w:numPr>
        <w:shd w:val="clear" w:color="auto" w:fill="FFFFFF"/>
        <w:jc w:val="both"/>
      </w:pPr>
      <w:r>
        <w:t xml:space="preserve">анализ действующего уголовно-процессуального законодательства, регламентирующего законность, единство, динамичность, этичность планирования расследования в целом. </w:t>
      </w:r>
    </w:p>
    <w:p w:rsidR="004D425D" w:rsidRDefault="004D425D" w:rsidP="004D425D">
      <w:pPr>
        <w:pStyle w:val="a4"/>
        <w:shd w:val="clear" w:color="auto" w:fill="FFFFFF"/>
        <w:spacing w:after="0"/>
        <w:ind w:left="0" w:firstLine="567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Слайд №5</w:t>
      </w:r>
    </w:p>
    <w:p w:rsidR="004D425D" w:rsidRDefault="004D425D" w:rsidP="00C77B5D">
      <w:pPr>
        <w:pStyle w:val="a4"/>
        <w:shd w:val="clear" w:color="auto" w:fill="FFFFFF"/>
        <w:spacing w:after="0" w:line="240" w:lineRule="auto"/>
        <w:ind w:left="0" w:firstLine="56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Особенности планирования осмотра места происшествия, подготовительный этап:</w:t>
      </w:r>
    </w:p>
    <w:p w:rsidR="004D425D" w:rsidRDefault="004D425D" w:rsidP="00C77B5D">
      <w:pPr>
        <w:pStyle w:val="a4"/>
        <w:shd w:val="clear" w:color="auto" w:fill="FFFFFF"/>
        <w:spacing w:after="0" w:line="240" w:lineRule="auto"/>
        <w:ind w:left="0" w:firstLine="56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-обозначить круг лиц, участвовавших в следственном действии;</w:t>
      </w:r>
    </w:p>
    <w:p w:rsidR="004D425D" w:rsidRDefault="004D425D" w:rsidP="00C77B5D">
      <w:pPr>
        <w:pStyle w:val="a4"/>
        <w:shd w:val="clear" w:color="auto" w:fill="FFFFFF"/>
        <w:spacing w:after="0" w:line="240" w:lineRule="auto"/>
        <w:ind w:left="0" w:firstLine="56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- подготовить технико-криминалистические средства;</w:t>
      </w:r>
    </w:p>
    <w:p w:rsidR="004D425D" w:rsidRDefault="004D425D" w:rsidP="00C77B5D">
      <w:pPr>
        <w:pStyle w:val="a4"/>
        <w:shd w:val="clear" w:color="auto" w:fill="FFFFFF"/>
        <w:spacing w:after="0" w:line="240" w:lineRule="auto"/>
        <w:ind w:left="0" w:firstLine="567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- обеспечить безопасность лиц, участвовавших в осмотре места происшествия</w:t>
      </w:r>
    </w:p>
    <w:p w:rsidR="004D425D" w:rsidRDefault="004D425D" w:rsidP="004D425D">
      <w:pPr>
        <w:ind w:firstLine="709"/>
        <w:jc w:val="center"/>
        <w:rPr>
          <w:b/>
        </w:rPr>
      </w:pPr>
    </w:p>
    <w:p w:rsidR="004D425D" w:rsidRDefault="004D425D" w:rsidP="004D425D">
      <w:pPr>
        <w:spacing w:line="220" w:lineRule="atLeast"/>
        <w:ind w:firstLine="709"/>
        <w:jc w:val="both"/>
        <w:rPr>
          <w:color w:val="000000"/>
        </w:rPr>
      </w:pPr>
      <w:r>
        <w:rPr>
          <w:color w:val="000000"/>
        </w:rPr>
        <w:t> </w:t>
      </w:r>
    </w:p>
    <w:p w:rsidR="004D425D" w:rsidRDefault="004D425D" w:rsidP="004D425D">
      <w:pPr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МЕТОДИЧЕСКИЕ УКАЗАНИЯ ПО ПРОМЕЖУТОЧНОЙ АТТЕСТАЦИИ ПО ДИСЦИПЛИНЕ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Промежуточная аттестация является основной формой контроля учебной работы обучающихся. 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Промежуточная аттестация оценивает результат учебной деятельности обучающихся – за семестр. 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Основной формой промежуточной аттестации, по дисциплине «Актуальные проблемы криминалистики» является зачет. 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>- соответствия уровня и качества подготовки магистра;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- полноты и прочности теоретических знаний по дисциплине или ряду дисциплин; 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- определения умений самостоятельной работы с учебно-нормативной литературой. </w:t>
      </w:r>
    </w:p>
    <w:p w:rsidR="004D425D" w:rsidRDefault="004D425D" w:rsidP="004D425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:rsidR="004D425D" w:rsidRDefault="004D425D" w:rsidP="004D425D">
      <w:pPr>
        <w:tabs>
          <w:tab w:val="left" w:pos="2410"/>
        </w:tabs>
        <w:suppressAutoHyphens/>
        <w:ind w:firstLine="709"/>
        <w:jc w:val="both"/>
      </w:pPr>
      <w:r>
        <w:rPr>
          <w:color w:val="000000"/>
        </w:rPr>
        <w:t xml:space="preserve">Условия, процедура подготовки и проведения зачета по дисциплине самостоятельно разрабатываются образовательным учреждением. </w:t>
      </w:r>
      <w:r>
        <w:t xml:space="preserve">В экзаменационный билет включено один теоретический вопрос и практическое задание, соответствующие содержанию формируемых компетенций. Зачет проводится в устной форме. На ответ студенту отводится 15 минут. За ответ на теоретический вопрос и практическое задание студент может получить максимально </w:t>
      </w:r>
      <w:r>
        <w:rPr>
          <w:u w:val="single"/>
        </w:rPr>
        <w:t>5</w:t>
      </w:r>
      <w: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:rsidR="004D425D" w:rsidRDefault="004D425D" w:rsidP="004D425D">
      <w:pPr>
        <w:ind w:firstLine="708"/>
        <w:jc w:val="both"/>
      </w:pPr>
      <w: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:rsidR="004D425D" w:rsidRDefault="004D425D" w:rsidP="004D425D">
      <w:pPr>
        <w:pStyle w:val="ReportMain0"/>
        <w:suppressAutoHyphens/>
        <w:ind w:firstLine="709"/>
        <w:jc w:val="both"/>
        <w:rPr>
          <w:szCs w:val="24"/>
        </w:rPr>
      </w:pPr>
    </w:p>
    <w:p w:rsidR="004D425D" w:rsidRDefault="004D425D" w:rsidP="004D425D">
      <w:pPr>
        <w:tabs>
          <w:tab w:val="left" w:pos="2410"/>
        </w:tabs>
        <w:suppressAutoHyphens/>
        <w:ind w:firstLine="709"/>
        <w:jc w:val="both"/>
      </w:pPr>
    </w:p>
    <w:p w:rsidR="0072784F" w:rsidRPr="004D425D" w:rsidRDefault="0072784F" w:rsidP="004D425D"/>
    <w:sectPr w:rsidR="0072784F" w:rsidRPr="004D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E669C3"/>
    <w:multiLevelType w:val="hybridMultilevel"/>
    <w:tmpl w:val="9746E5D6"/>
    <w:lvl w:ilvl="0" w:tplc="1F8A3B0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44C45"/>
    <w:multiLevelType w:val="multilevel"/>
    <w:tmpl w:val="57C6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80F"/>
    <w:rsid w:val="000033A9"/>
    <w:rsid w:val="0038128A"/>
    <w:rsid w:val="004D425D"/>
    <w:rsid w:val="006F4B0B"/>
    <w:rsid w:val="0072784F"/>
    <w:rsid w:val="007C19B3"/>
    <w:rsid w:val="00C77B5D"/>
    <w:rsid w:val="00CD0D0D"/>
    <w:rsid w:val="00D5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1497C"/>
  <w15:docId w15:val="{06BDA638-6559-4F60-A939-5B580268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28A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semiHidden/>
    <w:unhideWhenUsed/>
    <w:qFormat/>
    <w:rsid w:val="0038128A"/>
    <w:pPr>
      <w:spacing w:after="200" w:line="360" w:lineRule="auto"/>
      <w:ind w:left="720"/>
      <w:jc w:val="both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uiPriority w:val="99"/>
    <w:qFormat/>
    <w:rsid w:val="003812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locked/>
    <w:rsid w:val="0038128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qFormat/>
    <w:rsid w:val="0038128A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Main">
    <w:name w:val="Report_Main Знак"/>
    <w:basedOn w:val="a0"/>
    <w:link w:val="ReportMain0"/>
    <w:uiPriority w:val="99"/>
    <w:locked/>
    <w:rsid w:val="0038128A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uiPriority w:val="99"/>
    <w:qFormat/>
    <w:rsid w:val="0038128A"/>
    <w:rPr>
      <w:rFonts w:eastAsiaTheme="minorHAnsi"/>
      <w:szCs w:val="22"/>
      <w:lang w:eastAsia="en-US"/>
    </w:rPr>
  </w:style>
  <w:style w:type="paragraph" w:customStyle="1" w:styleId="1">
    <w:name w:val="Абзац списка1"/>
    <w:basedOn w:val="a"/>
    <w:uiPriority w:val="99"/>
    <w:semiHidden/>
    <w:qFormat/>
    <w:rsid w:val="003812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3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3159</Words>
  <Characters>18010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Александровна Марина</cp:lastModifiedBy>
  <cp:revision>7</cp:revision>
  <cp:lastPrinted>2022-03-16T14:08:00Z</cp:lastPrinted>
  <dcterms:created xsi:type="dcterms:W3CDTF">2021-05-30T18:00:00Z</dcterms:created>
  <dcterms:modified xsi:type="dcterms:W3CDTF">2023-03-30T12:25:00Z</dcterms:modified>
</cp:coreProperties>
</file>