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6C" w:rsidRDefault="004B336C" w:rsidP="004B336C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95561D" w:rsidRDefault="0095561D" w:rsidP="0095561D">
      <w:pPr>
        <w:pStyle w:val="ReportHead"/>
        <w:suppressAutoHyphens/>
        <w:rPr>
          <w:sz w:val="24"/>
        </w:rPr>
      </w:pP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95561D" w:rsidRDefault="0095561D" w:rsidP="0095561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5561D" w:rsidRDefault="0095561D" w:rsidP="0095561D">
      <w:pPr>
        <w:pStyle w:val="ReportHead"/>
        <w:suppressAutoHyphens/>
        <w:rPr>
          <w:sz w:val="24"/>
        </w:rPr>
      </w:pPr>
    </w:p>
    <w:p w:rsidR="0021209C" w:rsidRPr="0021209C" w:rsidRDefault="0021209C" w:rsidP="0021209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21209C">
        <w:rPr>
          <w:rFonts w:ascii="Times New Roman" w:eastAsia="Calibri" w:hAnsi="Times New Roman" w:cs="Times New Roman"/>
          <w:sz w:val="24"/>
        </w:rPr>
        <w:t>Кафедра экономической теории, региональной и отраслевой экономики</w:t>
      </w:r>
    </w:p>
    <w:p w:rsidR="00EB4839" w:rsidRDefault="00EB4839" w:rsidP="00EB4839">
      <w:pPr>
        <w:pStyle w:val="ReportHead"/>
        <w:suppressAutoHyphens/>
        <w:rPr>
          <w:sz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0281" w:rsidRDefault="00F10281" w:rsidP="00F10281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«Б1.Д.Б.32 Экономика строительства»</w:t>
      </w:r>
    </w:p>
    <w:p w:rsidR="00F10281" w:rsidRDefault="00F10281" w:rsidP="00F10281">
      <w:pPr>
        <w:pStyle w:val="ReportHead"/>
        <w:suppressAutoHyphens/>
        <w:rPr>
          <w:sz w:val="24"/>
        </w:rPr>
      </w:pPr>
    </w:p>
    <w:p w:rsidR="00F10281" w:rsidRDefault="00F10281" w:rsidP="00F1028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10281" w:rsidRDefault="00F10281" w:rsidP="00F1028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10281" w:rsidRPr="00F27E14" w:rsidRDefault="00F10281" w:rsidP="00F10281">
      <w:pPr>
        <w:pStyle w:val="ReportHead"/>
        <w:rPr>
          <w:sz w:val="24"/>
        </w:rPr>
      </w:pPr>
      <w:r w:rsidRPr="00F27E14">
        <w:rPr>
          <w:sz w:val="24"/>
        </w:rPr>
        <w:t>Направление подготовки</w:t>
      </w:r>
    </w:p>
    <w:p w:rsidR="00F10281" w:rsidRPr="00F27E14" w:rsidRDefault="00F10281" w:rsidP="00F10281">
      <w:pPr>
        <w:pStyle w:val="ReportHead"/>
        <w:rPr>
          <w:i/>
          <w:sz w:val="24"/>
          <w:u w:val="single"/>
        </w:rPr>
      </w:pPr>
      <w:r w:rsidRPr="00F27E14">
        <w:rPr>
          <w:i/>
          <w:sz w:val="24"/>
          <w:u w:val="single"/>
        </w:rPr>
        <w:t>08.03.01 Строительство</w:t>
      </w:r>
    </w:p>
    <w:p w:rsidR="00F10281" w:rsidRPr="00F27E14" w:rsidRDefault="00F10281" w:rsidP="00F10281">
      <w:pPr>
        <w:pStyle w:val="ReportHead"/>
        <w:rPr>
          <w:sz w:val="24"/>
          <w:vertAlign w:val="superscript"/>
        </w:rPr>
      </w:pPr>
      <w:r w:rsidRPr="00F27E14">
        <w:rPr>
          <w:sz w:val="24"/>
          <w:vertAlign w:val="superscript"/>
        </w:rPr>
        <w:t>(код и наименование направления подготовки)</w:t>
      </w:r>
    </w:p>
    <w:p w:rsidR="00F10281" w:rsidRPr="00F27E14" w:rsidRDefault="00F10281" w:rsidP="00F10281">
      <w:pPr>
        <w:pStyle w:val="ReportHead"/>
        <w:rPr>
          <w:i/>
          <w:sz w:val="24"/>
          <w:u w:val="single"/>
        </w:rPr>
      </w:pPr>
      <w:r w:rsidRPr="00F27E14">
        <w:rPr>
          <w:i/>
          <w:sz w:val="24"/>
          <w:u w:val="single"/>
        </w:rPr>
        <w:t>Экспертиза и управление недвижимостью</w:t>
      </w:r>
    </w:p>
    <w:p w:rsidR="00F10281" w:rsidRPr="00F27E14" w:rsidRDefault="00F10281" w:rsidP="00F10281">
      <w:pPr>
        <w:pStyle w:val="ReportHead"/>
        <w:rPr>
          <w:sz w:val="24"/>
          <w:vertAlign w:val="superscript"/>
        </w:rPr>
      </w:pPr>
      <w:r w:rsidRPr="00F27E1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10281" w:rsidRPr="00F27E14" w:rsidRDefault="00F10281" w:rsidP="00F10281">
      <w:pPr>
        <w:pStyle w:val="ReportHead"/>
        <w:rPr>
          <w:sz w:val="24"/>
        </w:rPr>
      </w:pPr>
    </w:p>
    <w:p w:rsidR="00016D2B" w:rsidRDefault="00016D2B" w:rsidP="00016D2B">
      <w:pPr>
        <w:pStyle w:val="ReportHead"/>
        <w:suppressAutoHyphens/>
        <w:rPr>
          <w:sz w:val="24"/>
        </w:rPr>
      </w:pPr>
    </w:p>
    <w:p w:rsidR="00016D2B" w:rsidRDefault="00016D2B" w:rsidP="00016D2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16D2B" w:rsidRDefault="00016D2B" w:rsidP="00016D2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16D2B" w:rsidRDefault="00A45DCC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527D99">
        <w:rPr>
          <w:i/>
          <w:sz w:val="24"/>
          <w:u w:val="single"/>
        </w:rPr>
        <w:t>ая</w:t>
      </w: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0235E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</w:rPr>
        <w:t>Год набора 20</w:t>
      </w:r>
      <w:r w:rsidR="00A43DA4">
        <w:rPr>
          <w:rFonts w:ascii="Times New Roman" w:hAnsi="Times New Roman" w:cs="Times New Roman"/>
          <w:sz w:val="24"/>
        </w:rPr>
        <w:t>2</w:t>
      </w:r>
      <w:r w:rsidR="00F10281">
        <w:rPr>
          <w:rFonts w:ascii="Times New Roman" w:hAnsi="Times New Roman" w:cs="Times New Roman"/>
          <w:sz w:val="24"/>
        </w:rPr>
        <w:t>3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C3ABD" w:rsidRDefault="004C3ABD" w:rsidP="004C3AB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B11D8">
        <w:rPr>
          <w:rFonts w:ascii="Times New Roman" w:hAnsi="Times New Roman" w:cs="Times New Roman"/>
          <w:sz w:val="28"/>
          <w:szCs w:val="28"/>
        </w:rPr>
        <w:t>ыроваткина Т.Н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6AE" w:rsidRDefault="007776AE" w:rsidP="007776A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76AE" w:rsidRPr="00AE00F0" w:rsidRDefault="007776AE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4839" w:rsidRDefault="00EC7AE5" w:rsidP="0021209C">
      <w:pPr>
        <w:pStyle w:val="ReportHead"/>
        <w:suppressAutoHyphens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Методические указания рассмотрены и одобрены на заседании </w:t>
      </w:r>
      <w:r w:rsidR="0021209C">
        <w:rPr>
          <w:rFonts w:eastAsia="Calibri"/>
          <w:szCs w:val="28"/>
        </w:rPr>
        <w:t>к</w:t>
      </w:r>
      <w:r w:rsidR="0021209C" w:rsidRPr="0021209C">
        <w:rPr>
          <w:rFonts w:eastAsia="Calibri"/>
          <w:szCs w:val="28"/>
        </w:rPr>
        <w:t>афедр</w:t>
      </w:r>
      <w:r w:rsidR="0021209C">
        <w:rPr>
          <w:rFonts w:eastAsia="Calibri"/>
          <w:szCs w:val="28"/>
        </w:rPr>
        <w:t>ы</w:t>
      </w:r>
      <w:r w:rsidR="0021209C" w:rsidRPr="0021209C">
        <w:rPr>
          <w:rFonts w:eastAsia="Calibri"/>
          <w:szCs w:val="28"/>
        </w:rPr>
        <w:t xml:space="preserve"> экономической теории, региональной и отраслевой экономики</w:t>
      </w:r>
    </w:p>
    <w:p w:rsidR="00EB4839" w:rsidRDefault="00EB4839" w:rsidP="00EB483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________________________Спешилова Н.В.</w:t>
      </w: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Default="00337F38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 w:rsidR="007A117D">
        <w:rPr>
          <w:rFonts w:ascii="Times New Roman" w:eastAsia="Calibri" w:hAnsi="Times New Roman" w:cs="Times New Roman"/>
          <w:sz w:val="28"/>
          <w:szCs w:val="28"/>
        </w:rPr>
        <w:t>ю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 w:rsidR="007A117D">
        <w:rPr>
          <w:rFonts w:ascii="Times New Roman" w:eastAsia="Calibri" w:hAnsi="Times New Roman" w:cs="Times New Roman"/>
          <w:sz w:val="28"/>
          <w:szCs w:val="28"/>
        </w:rPr>
        <w:t>«</w:t>
      </w:r>
      <w:r w:rsidR="0046365B">
        <w:rPr>
          <w:rFonts w:ascii="Times New Roman" w:eastAsia="Calibri" w:hAnsi="Times New Roman" w:cs="Times New Roman"/>
          <w:sz w:val="28"/>
          <w:szCs w:val="28"/>
        </w:rPr>
        <w:t>Экономика строительства</w:t>
      </w:r>
      <w:r w:rsidR="007A117D">
        <w:rPr>
          <w:rFonts w:ascii="Times New Roman" w:eastAsia="Calibri" w:hAnsi="Times New Roman" w:cs="Times New Roman"/>
          <w:sz w:val="28"/>
          <w:szCs w:val="28"/>
        </w:rPr>
        <w:t>»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номером____ </w:t>
      </w:r>
    </w:p>
    <w:p w:rsidR="0021209C" w:rsidRDefault="0021209C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</w:p>
    <w:p w:rsidR="0021209C" w:rsidRPr="00AE00F0" w:rsidRDefault="0021209C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</w:p>
    <w:p w:rsidR="00B54391" w:rsidRPr="00AE00F0" w:rsidRDefault="00B54391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337F38" w:rsidRPr="00AE00F0" w:rsidTr="001F55AD">
        <w:tc>
          <w:tcPr>
            <w:tcW w:w="3522" w:type="dxa"/>
          </w:tcPr>
          <w:p w:rsidR="00337F38" w:rsidRPr="000B11D8" w:rsidRDefault="007776AE" w:rsidP="00F33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r w:rsidR="00EB4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B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 Т.Н.</w:t>
            </w:r>
            <w:r w:rsidR="00B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3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03462" w:rsidRPr="00A0346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6" style="position:absolute;left:0;text-align:left;margin-left:490.3pt;margin-top:26.2pt;width:34.6pt;height:29.9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<v:path arrowok="t"/>
                </v:rect>
              </w:pict>
            </w:r>
            <w:r w:rsidR="00A43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37F38" w:rsidRPr="00AE00F0" w:rsidTr="001F55AD">
        <w:tc>
          <w:tcPr>
            <w:tcW w:w="3522" w:type="dxa"/>
          </w:tcPr>
          <w:p w:rsidR="00337F38" w:rsidRPr="00AE00F0" w:rsidRDefault="00EB4839" w:rsidP="00F33D08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A43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337F38" w:rsidRDefault="00337F38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65B" w:rsidRDefault="00463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37F38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F38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37F38" w:rsidRPr="000E7012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1"/>
        <w:gridCol w:w="1134"/>
      </w:tblGrid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  <w:hideMark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37F38" w:rsidRPr="00AE00F0" w:rsidTr="00337F38">
        <w:tc>
          <w:tcPr>
            <w:tcW w:w="8931" w:type="dxa"/>
          </w:tcPr>
          <w:p w:rsidR="0049270D" w:rsidRPr="00AE00F0" w:rsidRDefault="00337F38" w:rsidP="00337F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  <w:hideMark/>
          </w:tcPr>
          <w:p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6352EE">
            <w:pPr>
              <w:numPr>
                <w:ilvl w:val="1"/>
                <w:numId w:val="2"/>
              </w:numPr>
              <w:spacing w:after="0" w:line="240" w:lineRule="auto"/>
              <w:ind w:left="572" w:hanging="57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Default="0046365B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</w:tbl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65B" w:rsidRDefault="00463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D2ABB" w:rsidRDefault="008D2AB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1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P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FEC">
        <w:rPr>
          <w:rFonts w:ascii="Times New Roman" w:hAnsi="Times New Roman" w:cs="Times New Roman"/>
          <w:sz w:val="24"/>
          <w:szCs w:val="24"/>
        </w:rPr>
        <w:t xml:space="preserve">В современных условиях демократизации экономического </w:t>
      </w:r>
      <w:r>
        <w:rPr>
          <w:rFonts w:ascii="Times New Roman" w:hAnsi="Times New Roman" w:cs="Times New Roman"/>
          <w:sz w:val="24"/>
          <w:szCs w:val="24"/>
        </w:rPr>
        <w:t>механизма в стране изменились формы собственности на средства производства и результаты труда, экономика строительства также претерпевает фундаментальные изменения. Радикализация проводимой экономической реформы, переход к новым экономическим отношениям на базе конкуренции создают предпосылки для расширения сфер применения творческих способностей людей в условиях рыночной экономики, усиления мотивов трудовой активности.</w:t>
      </w:r>
    </w:p>
    <w:p w:rsidR="00BF4CC4" w:rsidRDefault="00BF4CC4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>задача курса «Экономика строительства» заключается в том, что молодые специалисты-строители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 и строительстве;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строительства, способен выполнить поставленные задачи.</w:t>
      </w:r>
    </w:p>
    <w:p w:rsidR="002B35A3" w:rsidRDefault="002B35A3" w:rsidP="002B35A3">
      <w:pPr>
        <w:pStyle w:val="ReportMain"/>
        <w:suppressAutoHyphens/>
        <w:ind w:firstLine="709"/>
        <w:jc w:val="both"/>
        <w:rPr>
          <w:i/>
          <w:iCs/>
        </w:rPr>
      </w:pPr>
      <w:r>
        <w:t xml:space="preserve">Целью изучения дисциплины «Экономика строительства» является формирование теоретических знаний и практических навыков у бакалавров о закономерностях формирования и функционирования строительно-монтажных организаций в условиях рынка, развитие экономического мышления в области экономики строительства. </w:t>
      </w:r>
    </w:p>
    <w:p w:rsidR="002B35A3" w:rsidRDefault="002B35A3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 при изучении дисциплины дать представление: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механизме функционирования рыночной экономики; целях и задачах в условиях рынка;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видах и организационно-правовых формах строительно-монтажных организаций;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факторах и проблемах, влияющих на эффективное функционирование строительно-монтажных организаций в условиях рынка;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производственных ресурсах строительно-монтажных организаций и методах их эффективного использования;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инновационной и инвестиционной деятельности строительно-монтажных организаций;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оценке эффективности внедрения новой техники, технологии и капитальных вложений;</w:t>
      </w:r>
    </w:p>
    <w:p w:rsid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налогообложении строительно-монтажных организаций.</w:t>
      </w:r>
    </w:p>
    <w:p w:rsidR="00153252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</w:t>
      </w:r>
      <w:r w:rsidRPr="00153252">
        <w:rPr>
          <w:rFonts w:ascii="Times New Roman" w:hAnsi="Times New Roman" w:cs="Times New Roman"/>
        </w:rPr>
        <w:t>«Экономика строительства»</w:t>
      </w:r>
      <w:r w:rsidRPr="00153252">
        <w:rPr>
          <w:rFonts w:ascii="Times New Roman" w:hAnsi="Times New Roman" w:cs="Times New Roman"/>
          <w:sz w:val="24"/>
          <w:szCs w:val="24"/>
        </w:rPr>
        <w:t xml:space="preserve"> направлен на формирование следующей компетенции в соответствии с ФГОС ВО и ООП ВО по направлению подготовки 08.03.01 Строительство:</w:t>
      </w:r>
    </w:p>
    <w:p w:rsidR="00153252" w:rsidRDefault="00153252" w:rsidP="00153252">
      <w:pPr>
        <w:pStyle w:val="ReportMain"/>
        <w:suppressAutoHyphens/>
        <w:ind w:firstLine="720"/>
        <w:jc w:val="both"/>
      </w:pPr>
      <w:r>
        <w:rPr>
          <w:b/>
        </w:rPr>
        <w:t>ОПК-6 - с</w:t>
      </w:r>
      <w:r>
        <w:t>пособность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комплексов.</w:t>
      </w:r>
    </w:p>
    <w:p w:rsidR="00F10281" w:rsidRPr="00F10281" w:rsidRDefault="00F10281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0281">
        <w:rPr>
          <w:rFonts w:ascii="Times New Roman" w:hAnsi="Times New Roman" w:cs="Times New Roman"/>
          <w:sz w:val="24"/>
          <w:szCs w:val="24"/>
        </w:rPr>
        <w:t>ОПК-6-В-6 Определение стоимости строительно-монтажных работ на профильном объекте профессиональной деятельности. Оценка основных технико-экономических показателей проектных решений профильного объекта профессиональной деятельности</w:t>
      </w:r>
    </w:p>
    <w:p w:rsidR="005E68C9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компетенции ОПК – 6.</w:t>
      </w:r>
    </w:p>
    <w:p w:rsidR="00337F38" w:rsidRPr="00AE00F0" w:rsidRDefault="00337F38" w:rsidP="006352E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E00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337F38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8C9" w:rsidRPr="00864C57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капитального строительства.</w:t>
      </w:r>
    </w:p>
    <w:p w:rsidR="00337F38" w:rsidRPr="00864C57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8C9" w:rsidRPr="00864C57" w:rsidRDefault="00976155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Цель: изучить место и роль </w:t>
      </w:r>
      <w:r w:rsid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строительства в </w:t>
      </w:r>
      <w:r w:rsidRP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развитии производства и общества</w:t>
      </w:r>
    </w:p>
    <w:p w:rsidR="00976155" w:rsidRPr="00864C57" w:rsidRDefault="0097615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Экономика строительства как наука: предмет, объект, методология. Основные цели и задачи курса.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Современное состояние и перспективы развития. 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Участники инвестиционного строительного процесса. 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Организационные формы капитального строительства. </w:t>
      </w:r>
    </w:p>
    <w:p w:rsidR="00976155" w:rsidRPr="00864C57" w:rsidRDefault="00B57208" w:rsidP="006352E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Технико-экономические особенности строительства. 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8C9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76155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Основные фонды (основной капитал в строительстве).</w:t>
      </w:r>
    </w:p>
    <w:p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864C57">
        <w:rPr>
          <w:rFonts w:ascii="Times New Roman" w:hAnsi="Times New Roman" w:cs="Times New Roman"/>
          <w:sz w:val="24"/>
          <w:szCs w:val="24"/>
        </w:rPr>
        <w:t xml:space="preserve"> рассмотреть </w:t>
      </w:r>
      <w:r w:rsidR="00864C57">
        <w:rPr>
          <w:rFonts w:ascii="Times New Roman" w:hAnsi="Times New Roman" w:cs="Times New Roman"/>
          <w:sz w:val="24"/>
          <w:szCs w:val="24"/>
        </w:rPr>
        <w:t xml:space="preserve">экономическую категорию «основные производственные средства» </w:t>
      </w:r>
      <w:r w:rsidR="001A3E63">
        <w:rPr>
          <w:rFonts w:ascii="Times New Roman" w:hAnsi="Times New Roman" w:cs="Times New Roman"/>
          <w:sz w:val="24"/>
          <w:szCs w:val="24"/>
        </w:rPr>
        <w:t>и пути повышения их эффективности использования</w:t>
      </w:r>
    </w:p>
    <w:p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25D8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Место, значение, состав основных производственных фондов. 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Классификация и структура основных фондов. 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Оценка основных фондов. </w:t>
      </w:r>
    </w:p>
    <w:p w:rsidR="00864C57" w:rsidRDefault="00864C57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Амортизация основных фондов.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Показатели и пути повышения эффективности использования основных фондов.</w:t>
      </w:r>
    </w:p>
    <w:p w:rsidR="00F425D8" w:rsidRP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Лизинг и его использование организациями строительного комплекса.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5D8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425D8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Оборотные средства строительных организаций.</w:t>
      </w:r>
    </w:p>
    <w:p w:rsidR="005E68C9" w:rsidRPr="00864C57" w:rsidRDefault="005E68C9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Цель:</w:t>
      </w:r>
      <w:r w:rsidR="001A3E63">
        <w:rPr>
          <w:rFonts w:ascii="Times New Roman" w:hAnsi="Times New Roman" w:cs="Times New Roman"/>
          <w:sz w:val="24"/>
          <w:szCs w:val="24"/>
        </w:rPr>
        <w:t>рассмотреть экономическую категорию «оборотные средства» и пути повышения их эффективности использования</w:t>
      </w:r>
    </w:p>
    <w:p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8C9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Состав и источник образования оборотных средств. 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Понятия, состав и структура оборотных средств. 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Источники образования оборотных средств. 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Нормируемые и ненормируемые, заемные и собственные оборотные средства. </w:t>
      </w:r>
    </w:p>
    <w:p w:rsidR="00B57208" w:rsidRPr="00864C57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Показатели, оценка и пути повышения эффективности использования оборотных средств. </w:t>
      </w: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0076B6" w:rsidRPr="00864C57">
        <w:rPr>
          <w:rFonts w:eastAsia="Times New Roman"/>
          <w:b/>
          <w:szCs w:val="24"/>
          <w:lang w:eastAsia="ru-RU"/>
        </w:rPr>
        <w:t>4.</w:t>
      </w:r>
      <w:r w:rsidR="00B57208" w:rsidRPr="00864C57">
        <w:rPr>
          <w:b/>
          <w:bCs/>
          <w:szCs w:val="24"/>
        </w:rPr>
        <w:t>Производительность труда в строительстве. Формы и системы оплаты труда.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и ознакомиться с </w:t>
      </w:r>
      <w:r w:rsidR="001A3E63">
        <w:rPr>
          <w:rFonts w:ascii="Times New Roman" w:hAnsi="Times New Roman" w:cs="Times New Roman"/>
          <w:sz w:val="24"/>
          <w:szCs w:val="24"/>
        </w:rPr>
        <w:t>формами и системами оплаты труда.</w:t>
      </w: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Трудовые ре</w:t>
      </w:r>
      <w:r w:rsidR="001A3E63">
        <w:rPr>
          <w:rFonts w:ascii="Times New Roman" w:hAnsi="Times New Roman" w:cs="Times New Roman"/>
          <w:sz w:val="24"/>
          <w:szCs w:val="24"/>
        </w:rPr>
        <w:t>сурсы строительных организаций.</w:t>
      </w:r>
    </w:p>
    <w:p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Методы измерения производительности труда. Резервы и пути повышения производительности труда.</w:t>
      </w:r>
    </w:p>
    <w:p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 Нормирование труда, сущность, методы, виды норм. </w:t>
      </w:r>
    </w:p>
    <w:p w:rsidR="001A3E63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Тарифная система. Формы и системы оплаты труда. </w:t>
      </w:r>
    </w:p>
    <w:p w:rsidR="00B57208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Бестарифные системы оплаты труда в строительстве.</w:t>
      </w:r>
    </w:p>
    <w:p w:rsidR="000076B6" w:rsidRPr="00864C57" w:rsidRDefault="000076B6" w:rsidP="001A3E63">
      <w:pPr>
        <w:tabs>
          <w:tab w:val="left" w:pos="709"/>
        </w:tabs>
        <w:spacing w:after="0" w:line="240" w:lineRule="auto"/>
        <w:ind w:hanging="422"/>
        <w:jc w:val="both"/>
        <w:rPr>
          <w:rFonts w:ascii="Times New Roman" w:hAnsi="Times New Roman" w:cs="Times New Roman"/>
          <w:sz w:val="24"/>
          <w:szCs w:val="24"/>
        </w:rPr>
      </w:pPr>
    </w:p>
    <w:p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E90040" w:rsidRPr="00864C57">
        <w:rPr>
          <w:rFonts w:eastAsia="Times New Roman"/>
          <w:b/>
          <w:szCs w:val="24"/>
          <w:lang w:eastAsia="ru-RU"/>
        </w:rPr>
        <w:t>5</w:t>
      </w:r>
      <w:r w:rsidR="00B57208" w:rsidRPr="00864C57">
        <w:rPr>
          <w:rFonts w:eastAsia="Times New Roman"/>
          <w:b/>
          <w:szCs w:val="24"/>
          <w:lang w:eastAsia="ru-RU"/>
        </w:rPr>
        <w:t>.</w:t>
      </w:r>
      <w:r w:rsidR="00B57208" w:rsidRPr="00864C57">
        <w:rPr>
          <w:b/>
          <w:bCs/>
          <w:szCs w:val="24"/>
        </w:rPr>
        <w:t>Себестоимость продукции строительной организации.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6B6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1A3E63">
        <w:rPr>
          <w:rFonts w:ascii="Times New Roman" w:hAnsi="Times New Roman" w:cs="Times New Roman"/>
          <w:sz w:val="24"/>
          <w:szCs w:val="24"/>
        </w:rPr>
        <w:t>экономическое содержание понятия себестоимости строительно-монтажных работ (СМР), состав затрат.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Себестоимость продукции строительной индустрии. Классификация производственных затрат. </w:t>
      </w:r>
    </w:p>
    <w:p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себестоимости. Факторы, влияющие на себестоимость продукции. Пути и методы снижения себестоимости продукции. </w:t>
      </w:r>
    </w:p>
    <w:p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Элементы планирования себестоимости продукции в рыночных условиях. </w:t>
      </w:r>
    </w:p>
    <w:p w:rsidR="00E90040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lastRenderedPageBreak/>
        <w:t>Особенности ценообразования на предприятиях строительной индустрии в условиях рыночной экономики.</w:t>
      </w:r>
    </w:p>
    <w:p w:rsidR="005D34C9" w:rsidRDefault="005D34C9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040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 xml:space="preserve"> Ценообразование и определение сметной стоимости строительства.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особенности ценообразования в строительстве.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Политика ценообразования в строительстве. 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сметных нормативов и основы новой системы нормативов. 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Методы</w:t>
      </w:r>
      <w:r w:rsidR="005D34C9">
        <w:rPr>
          <w:rFonts w:ascii="Times New Roman" w:hAnsi="Times New Roman" w:cs="Times New Roman"/>
          <w:sz w:val="24"/>
          <w:szCs w:val="24"/>
        </w:rPr>
        <w:t xml:space="preserve"> определения сметной стоимости.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Состав и виды сметной документации</w:t>
      </w:r>
      <w:r w:rsidR="005D34C9">
        <w:rPr>
          <w:rFonts w:ascii="Times New Roman" w:hAnsi="Times New Roman" w:cs="Times New Roman"/>
          <w:sz w:val="24"/>
          <w:szCs w:val="24"/>
        </w:rPr>
        <w:t>.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Согласование и утверждение сметной документации. 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Прибыль и рентабельность в строительстве.</w:t>
      </w:r>
    </w:p>
    <w:p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понятие прибыли и рентабельности в строительстве, порядок образования и использования прибыли.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</w:pPr>
      <w:r w:rsidRPr="00864C57">
        <w:t xml:space="preserve">Виды прибыли в строительстве. Распределение прибыли. </w:t>
      </w:r>
    </w:p>
    <w:p w:rsidR="005D34C9" w:rsidRPr="005D34C9" w:rsidRDefault="005D34C9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>Порядок образования и использования прибыли.</w:t>
      </w:r>
    </w:p>
    <w:p w:rsidR="005D34C9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 xml:space="preserve">Рентабельность строительного производства. Виды рентабельности. </w:t>
      </w:r>
    </w:p>
    <w:p w:rsidR="00E90040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5D34C9">
        <w:t xml:space="preserve">Фонды экономического стимулирования в условиях рыночной экономики: сущность, виды, порядок образования и использования. </w:t>
      </w:r>
    </w:p>
    <w:p w:rsidR="005D34C9" w:rsidRPr="005D34C9" w:rsidRDefault="005D34C9" w:rsidP="005D34C9">
      <w:pPr>
        <w:pStyle w:val="a9"/>
        <w:spacing w:before="0" w:beforeAutospacing="0" w:after="0" w:afterAutospacing="0"/>
        <w:ind w:left="1778"/>
        <w:jc w:val="both"/>
        <w:rPr>
          <w:b/>
        </w:rPr>
      </w:pPr>
    </w:p>
    <w:p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Инвестиции. Экономическая эффективность инвестиций в строительстве.</w:t>
      </w:r>
    </w:p>
    <w:p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инвестиционную деятельность в строительстве.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Инвестиционная деятельность в Российской Федерации. </w:t>
      </w:r>
    </w:p>
    <w:p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Методы оценки эффективности. </w:t>
      </w:r>
    </w:p>
    <w:p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Классификация показателей экономической эффективности. </w:t>
      </w:r>
    </w:p>
    <w:p w:rsidR="00E90040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Фактор времени в строительстве и определение нормы дисконтирования. 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Финансирование и кредитование строительства.</w:t>
      </w:r>
    </w:p>
    <w:p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B57208" w:rsidRPr="00864C57">
        <w:rPr>
          <w:rFonts w:ascii="Times New Roman" w:hAnsi="Times New Roman" w:cs="Times New Roman"/>
          <w:sz w:val="24"/>
          <w:szCs w:val="24"/>
        </w:rPr>
        <w:t xml:space="preserve">источники </w:t>
      </w:r>
      <w:r w:rsidR="00864C57" w:rsidRPr="00864C57">
        <w:rPr>
          <w:rFonts w:ascii="Times New Roman" w:hAnsi="Times New Roman" w:cs="Times New Roman"/>
          <w:sz w:val="24"/>
          <w:szCs w:val="24"/>
        </w:rPr>
        <w:t xml:space="preserve">и </w:t>
      </w:r>
      <w:r w:rsidR="00B57208" w:rsidRPr="00864C57">
        <w:rPr>
          <w:rFonts w:ascii="Times New Roman" w:hAnsi="Times New Roman" w:cs="Times New Roman"/>
          <w:sz w:val="24"/>
          <w:szCs w:val="24"/>
        </w:rPr>
        <w:t>реализацию финансирования и кредитования в строительстве</w:t>
      </w:r>
    </w:p>
    <w:p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Источники финансирования строительства. </w:t>
      </w:r>
    </w:p>
    <w:p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Финансирование и кредитование капитальных вложений. </w:t>
      </w:r>
    </w:p>
    <w:p w:rsidR="00795FD2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Банковская система Российской Федерации и кредитование строительства.</w:t>
      </w:r>
    </w:p>
    <w:p w:rsidR="00795FD2" w:rsidRDefault="00795FD2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>
        <w:rPr>
          <w:rFonts w:ascii="Times New Roman" w:hAnsi="Times New Roman" w:cs="Times New Roman"/>
          <w:b/>
          <w:sz w:val="24"/>
          <w:szCs w:val="24"/>
        </w:rPr>
        <w:t>Современная налоговая система и налоговая политика и их влияние на деятельность предприятий в сфере строительства.</w:t>
      </w: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рассмотреть современную систему налогообложения в строительстве.</w:t>
      </w: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 занятия: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структуры налоговой системы современной России. 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Особенность налоговой политики и её влияние на реальный сектор экономики. 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современных прямых и косвенных налогов. 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Налоговое планирование на предприятии строительной сферы.</w:t>
      </w:r>
    </w:p>
    <w:p w:rsidR="00337F38" w:rsidRDefault="00337F38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5AF" w:rsidRDefault="00C915AF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7F38" w:rsidRPr="00AE00F0" w:rsidRDefault="00337F38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caps/>
          <w:sz w:val="32"/>
          <w:szCs w:val="32"/>
        </w:rPr>
        <w:t xml:space="preserve">2 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337F38" w:rsidRPr="00AE00F0" w:rsidRDefault="00337F38" w:rsidP="00337F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E1B" w:rsidRPr="00AE00F0" w:rsidRDefault="00337F38" w:rsidP="006352EE">
      <w:pPr>
        <w:numPr>
          <w:ilvl w:val="1"/>
          <w:numId w:val="4"/>
        </w:numPr>
        <w:spacing w:after="0" w:line="240" w:lineRule="auto"/>
        <w:ind w:hanging="8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F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тестированию </w:t>
      </w:r>
    </w:p>
    <w:p w:rsidR="00B32E1B" w:rsidRPr="00AE00F0" w:rsidRDefault="005D3349" w:rsidP="00337F38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lastRenderedPageBreak/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F38" w:rsidRPr="00AE00F0" w:rsidRDefault="00337F38" w:rsidP="00337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37F38" w:rsidRPr="00E56699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F38" w:rsidRPr="00AE00F0" w:rsidRDefault="00337F38" w:rsidP="00A35D0D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337F38" w:rsidRPr="00AE00F0" w:rsidRDefault="00337F38" w:rsidP="00337F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F38" w:rsidRPr="00AE00F0" w:rsidRDefault="00337F38" w:rsidP="00A35D0D">
      <w:pPr>
        <w:autoSpaceDE w:val="0"/>
        <w:autoSpaceDN w:val="0"/>
        <w:adjustRightInd w:val="0"/>
        <w:spacing w:after="0" w:line="240" w:lineRule="auto"/>
        <w:ind w:left="1429" w:hanging="57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B27C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</w:t>
      </w:r>
      <w:r w:rsidR="00DD3F0E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337F38" w:rsidRPr="00FA41C6" w:rsidRDefault="00337F38" w:rsidP="00337F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:rsidR="00337F38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7F38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4.Рекомендации по подготовке к промежуточной аттестации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 w:rsidR="007B27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зачету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37F38" w:rsidRPr="00AE00F0" w:rsidRDefault="00C915AF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Оценивающая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он призван выявить уровень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студентов к сдаче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 просмотр программы учебного курса;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использование конспектов лекций, материалов семинарских занятий;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 xml:space="preserve">Шкала оценок </w:t>
      </w:r>
      <w:r w:rsidR="00C915AF" w:rsidRPr="00C91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37F38" w:rsidRPr="00AE00F0" w:rsidRDefault="00A955A5" w:rsidP="006352E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«Зачет</w:t>
      </w:r>
      <w:r w:rsidR="00337F38" w:rsidRPr="00AE0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ставится за з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нание фактического материла по дисциплине, в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мение аргументировано отвечать па вопросы; вступать в диалоговое общение.</w:t>
      </w:r>
    </w:p>
    <w:p w:rsidR="00337F38" w:rsidRPr="00AE00F0" w:rsidRDefault="00337F38" w:rsidP="006352EE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955A5">
        <w:rPr>
          <w:rFonts w:ascii="Times New Roman" w:eastAsia="Times New Roman" w:hAnsi="Times New Roman" w:cs="Times New Roman"/>
          <w:b/>
          <w:sz w:val="24"/>
          <w:szCs w:val="24"/>
        </w:rPr>
        <w:t>Незачет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E00F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A955A5">
        <w:rPr>
          <w:rFonts w:ascii="Times New Roman" w:hAnsi="Times New Roman" w:cs="Times New Roman"/>
          <w:sz w:val="24"/>
          <w:szCs w:val="24"/>
          <w:shd w:val="clear" w:color="auto" w:fill="FFFFFF"/>
        </w:rPr>
        <w:t>оценка ставится за отсутствие знаний по дисциплине, представления по вопросу,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</w:t>
      </w:r>
      <w:r w:rsidRPr="00AE00F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37F38" w:rsidRPr="00AE00F0" w:rsidRDefault="00337F38" w:rsidP="00A955A5">
      <w:pPr>
        <w:spacing w:after="0" w:line="240" w:lineRule="auto"/>
        <w:ind w:left="1352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37F38" w:rsidRDefault="00337F38" w:rsidP="00337F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37F38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0B11D8" w:rsidRPr="00C915AF" w:rsidRDefault="000B11D8" w:rsidP="000B11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рекомендуемой литературы</w:t>
      </w:r>
    </w:p>
    <w:p w:rsidR="000B11D8" w:rsidRPr="00C915AF" w:rsidRDefault="000B11D8" w:rsidP="000C56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69B" w:rsidRDefault="000C569B" w:rsidP="000C569B">
      <w:pPr>
        <w:pStyle w:val="ReportMain"/>
        <w:keepNext/>
        <w:numPr>
          <w:ilvl w:val="0"/>
          <w:numId w:val="19"/>
        </w:numPr>
        <w:suppressAutoHyphens/>
        <w:ind w:left="0" w:firstLine="709"/>
        <w:jc w:val="both"/>
        <w:rPr>
          <w:szCs w:val="24"/>
          <w:shd w:val="clear" w:color="auto" w:fill="FFFFFF"/>
        </w:rPr>
      </w:pPr>
      <w:r w:rsidRPr="008425D5">
        <w:rPr>
          <w:szCs w:val="24"/>
          <w:shd w:val="clear" w:color="auto" w:fill="FFFFFF"/>
        </w:rPr>
        <w:t xml:space="preserve"> Кияткина, Е. П. Экономика строительства : учебное пособие / Е. П. Кия</w:t>
      </w:r>
      <w:r>
        <w:rPr>
          <w:szCs w:val="24"/>
          <w:shd w:val="clear" w:color="auto" w:fill="FFFFFF"/>
        </w:rPr>
        <w:t>ткина, С. В. Федорова. — Самара</w:t>
      </w:r>
      <w:r w:rsidRPr="008425D5">
        <w:rPr>
          <w:szCs w:val="24"/>
          <w:shd w:val="clear" w:color="auto" w:fill="FFFFFF"/>
        </w:rPr>
        <w:t>: АСИ СамГТУ, 2012. — 64 с. — ISBN 978-5-9585-0462-6. — Текст : электронный // Лань : электронно-библиотечная система. — URL: https://e.lanbook.com/book/73876 (дата обращения: 18.03.2023). — Режим доступа: для авториз. пользователей.</w:t>
      </w:r>
    </w:p>
    <w:p w:rsidR="000C569B" w:rsidRPr="008425D5" w:rsidRDefault="000C569B" w:rsidP="000C569B">
      <w:pPr>
        <w:pStyle w:val="ReportMain"/>
        <w:keepNext/>
        <w:numPr>
          <w:ilvl w:val="0"/>
          <w:numId w:val="19"/>
        </w:numPr>
        <w:suppressAutoHyphens/>
        <w:ind w:left="0" w:firstLine="709"/>
        <w:jc w:val="both"/>
        <w:rPr>
          <w:szCs w:val="24"/>
          <w:shd w:val="clear" w:color="auto" w:fill="FFFFFF"/>
        </w:rPr>
      </w:pPr>
      <w:r w:rsidRPr="008425D5">
        <w:rPr>
          <w:szCs w:val="24"/>
          <w:shd w:val="clear" w:color="auto" w:fill="FFFFFF"/>
        </w:rPr>
        <w:t>Крылова, А. А. Экономика строительства: конспект лекций : учебное пособие / А. А. Крылова. — Йошкар-Ола : ПГТУ, 2014. — 172 с. — ISBN 978-5-8158-1286-4. — Текст : электронный // Лань : электронно-библиотечная система. — URL: https://e.lanbook.com/book/63174 (дата обращения: 18.03.2023). — Режим доступа: для авториз. пользователей.</w:t>
      </w:r>
    </w:p>
    <w:p w:rsidR="000C569B" w:rsidRDefault="000C569B" w:rsidP="000C569B">
      <w:pPr>
        <w:pStyle w:val="ReportMain"/>
        <w:keepNext/>
        <w:numPr>
          <w:ilvl w:val="0"/>
          <w:numId w:val="19"/>
        </w:numPr>
        <w:suppressAutoHyphens/>
        <w:ind w:left="0" w:firstLine="709"/>
        <w:jc w:val="both"/>
        <w:rPr>
          <w:szCs w:val="24"/>
          <w:shd w:val="clear" w:color="auto" w:fill="FFFFFF"/>
        </w:rPr>
      </w:pPr>
      <w:r w:rsidRPr="008425D5">
        <w:rPr>
          <w:szCs w:val="24"/>
          <w:shd w:val="clear" w:color="auto" w:fill="FFFFFF"/>
        </w:rPr>
        <w:t>Абдулаева, З. М. Основы экономики капитального стр</w:t>
      </w:r>
      <w:r>
        <w:rPr>
          <w:szCs w:val="24"/>
          <w:shd w:val="clear" w:color="auto" w:fill="FFFFFF"/>
        </w:rPr>
        <w:t>оительства</w:t>
      </w:r>
      <w:r w:rsidRPr="008425D5">
        <w:rPr>
          <w:szCs w:val="24"/>
          <w:shd w:val="clear" w:color="auto" w:fill="FFFFFF"/>
        </w:rPr>
        <w:t>: учебное пособие / З. М. Абдулаев</w:t>
      </w:r>
      <w:r>
        <w:rPr>
          <w:szCs w:val="24"/>
          <w:shd w:val="clear" w:color="auto" w:fill="FFFFFF"/>
        </w:rPr>
        <w:t>а, З. Х. Таймасханов. — Грозный</w:t>
      </w:r>
      <w:r w:rsidRPr="008425D5">
        <w:rPr>
          <w:szCs w:val="24"/>
          <w:shd w:val="clear" w:color="auto" w:fill="FFFFFF"/>
        </w:rPr>
        <w:t>: ГГНТУ, 2022. — 123 с. — ISBN 978-5-6048469-5-7. — Текст : электронный // Лань : электронно-библиотечная система. — URL: https://e.lanbook.com/book/267875 (дата обращения: 18.03.2023). — Режим доступа: для авториз. пользователей.</w:t>
      </w:r>
    </w:p>
    <w:p w:rsidR="000B11D8" w:rsidRPr="00E92306" w:rsidRDefault="000B11D8" w:rsidP="000C569B">
      <w:pPr>
        <w:pStyle w:val="a6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>Либерман И.А. Проектно-сметное дело и себестоимость строительства. Учебное пособие. - Ростов-на-Дону: МарТ, 2008.</w:t>
      </w:r>
    </w:p>
    <w:p w:rsidR="000B11D8" w:rsidRPr="00E92306" w:rsidRDefault="000B11D8" w:rsidP="000C569B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Экономическая оценка инвестиционных проектов: учебник / С.А. Сироткин, Н.Р. Кельчевская. — Москва: ИНФРА-М, 2020. — 274 с. — (Высшее образование: Бакалавриат). — DOI 10.12737/1014648. - ISBN 978-5-16-015018-5. - Текст: электронный. - URL: </w:t>
      </w:r>
      <w:hyperlink r:id="rId8" w:history="1">
        <w:r w:rsidRPr="00E92306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https://znanium.com/catalog/product/1014648</w:t>
        </w:r>
      </w:hyperlink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.</w:t>
      </w:r>
    </w:p>
    <w:p w:rsidR="000B11D8" w:rsidRPr="00E92306" w:rsidRDefault="000B11D8" w:rsidP="000B11D8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Экономика строительства: учебное пособие / В. С. Мешкова. — Донецк: Донецкий государственный университет управления, 2016. — 158 c. — ISBN 2227-8397. — Текст: электронный // Электронно-библиотечная система IPR BOOKS: [сайт]. — URL: </w:t>
      </w:r>
      <w:hyperlink r:id="rId9" w:history="1">
        <w:r w:rsidRPr="00E92306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http://www.iprbookshop.ru/62365.html</w:t>
        </w:r>
      </w:hyperlink>
      <w:r w:rsidRPr="00E9230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B11D8" w:rsidRPr="00E92306" w:rsidRDefault="000B11D8" w:rsidP="000B11D8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Учет затрат и калькулирование себестоимости готовых объектов и отдельных циклов работ при долевом строительстве</w:t>
      </w:r>
      <w:r w:rsidRPr="00E92306">
        <w:rPr>
          <w:rFonts w:ascii="Times New Roman" w:eastAsia="Calibri" w:hAnsi="Times New Roman" w:cs="Times New Roman"/>
          <w:sz w:val="24"/>
          <w:szCs w:val="24"/>
        </w:rPr>
        <w:t>: монография / Т.П. Карпова, С.Ф. Шарафутина.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М.: Вузовский учебник: ИНФРА-М, 2018.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276 с.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(Научная книга). - Режим доступа: </w:t>
      </w:r>
      <w:hyperlink r:id="rId10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http://znanium.com/catalog/product/977001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0B11D8" w:rsidRDefault="000B11D8" w:rsidP="000B11D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>
        <w:rPr>
          <w:b/>
          <w:szCs w:val="24"/>
        </w:rPr>
        <w:t>Периодические издания</w:t>
      </w:r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74E9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ED74E9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ED74E9">
        <w:rPr>
          <w:rFonts w:ascii="Times New Roman" w:hAnsi="Times New Roman" w:cs="Times New Roman"/>
          <w:bCs/>
          <w:sz w:val="24"/>
          <w:szCs w:val="24"/>
        </w:rPr>
        <w:t>2020</w:t>
      </w:r>
      <w:r w:rsidRPr="00ED74E9">
        <w:rPr>
          <w:rFonts w:ascii="Times New Roman" w:hAnsi="Times New Roman" w:cs="Times New Roman"/>
          <w:sz w:val="24"/>
          <w:szCs w:val="24"/>
        </w:rPr>
        <w:t>. - № 1-12,</w:t>
      </w:r>
      <w:bookmarkStart w:id="2" w:name="_Hlk67217330"/>
      <w:r w:rsidRPr="00ED74E9">
        <w:rPr>
          <w:rFonts w:ascii="Times New Roman" w:hAnsi="Times New Roman" w:cs="Times New Roman"/>
          <w:sz w:val="24"/>
          <w:szCs w:val="24"/>
        </w:rPr>
        <w:t xml:space="preserve"> 2022. - № 1-12</w:t>
      </w:r>
      <w:bookmarkEnd w:id="1"/>
      <w:bookmarkEnd w:id="2"/>
      <w:r w:rsidRPr="00ED74E9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67217433"/>
      <w:r w:rsidRPr="00ED74E9">
        <w:rPr>
          <w:rFonts w:ascii="Times New Roman" w:hAnsi="Times New Roman" w:cs="Times New Roman"/>
          <w:sz w:val="24"/>
          <w:szCs w:val="24"/>
        </w:rPr>
        <w:t>2023. - № 1-2.</w:t>
      </w:r>
      <w:bookmarkEnd w:id="3"/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D74E9">
        <w:rPr>
          <w:rFonts w:ascii="Times New Roman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ED74E9">
        <w:rPr>
          <w:rFonts w:ascii="Times New Roman" w:hAnsi="Times New Roman" w:cs="Times New Roman"/>
          <w:bCs/>
          <w:sz w:val="24"/>
          <w:szCs w:val="24"/>
        </w:rPr>
        <w:t>2021</w:t>
      </w:r>
      <w:r w:rsidRPr="00ED74E9">
        <w:rPr>
          <w:rFonts w:ascii="Times New Roman" w:hAnsi="Times New Roman" w:cs="Times New Roman"/>
          <w:sz w:val="24"/>
          <w:szCs w:val="24"/>
        </w:rPr>
        <w:t>. - № 1-12, 2022. - № 1-12, 2023. - № 1-2.</w:t>
      </w:r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Жилищное строительство: журнал. - М.: Агентство "Роспечать", 2022.- № 1-6, </w:t>
      </w:r>
      <w:r w:rsidRPr="00ED74E9">
        <w:rPr>
          <w:rFonts w:ascii="Times New Roman" w:hAnsi="Times New Roman" w:cs="Times New Roman"/>
          <w:sz w:val="24"/>
          <w:szCs w:val="24"/>
        </w:rPr>
        <w:t>2023. - № 1.</w:t>
      </w:r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Известия высших учебных заведений. Строительство: журнал. - М.: Агентство "Росп</w:t>
      </w: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чать", 2023.- №1-2.</w:t>
      </w:r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D74E9">
        <w:rPr>
          <w:rFonts w:ascii="Times New Roman" w:hAnsi="Times New Roman" w:cs="Times New Roman"/>
          <w:bCs/>
          <w:sz w:val="24"/>
          <w:szCs w:val="24"/>
        </w:rPr>
        <w:t>Механизация строительства</w:t>
      </w:r>
      <w:r w:rsidRPr="00ED74E9">
        <w:rPr>
          <w:rFonts w:ascii="Times New Roman" w:hAnsi="Times New Roman" w:cs="Times New Roman"/>
          <w:sz w:val="24"/>
          <w:szCs w:val="24"/>
        </w:rPr>
        <w:t xml:space="preserve">: журнал. - Москва: Агентство "Роспечать", </w:t>
      </w:r>
      <w:r w:rsidRPr="00ED74E9">
        <w:rPr>
          <w:rFonts w:ascii="Times New Roman" w:hAnsi="Times New Roman" w:cs="Times New Roman"/>
          <w:bCs/>
          <w:sz w:val="24"/>
          <w:szCs w:val="24"/>
        </w:rPr>
        <w:t>2022</w:t>
      </w:r>
      <w:r w:rsidRPr="00ED74E9">
        <w:rPr>
          <w:rFonts w:ascii="Times New Roman" w:hAnsi="Times New Roman" w:cs="Times New Roman"/>
          <w:sz w:val="24"/>
          <w:szCs w:val="24"/>
        </w:rPr>
        <w:t xml:space="preserve">. </w:t>
      </w: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№ 1-6, </w:t>
      </w:r>
      <w:r w:rsidRPr="00ED74E9">
        <w:rPr>
          <w:rFonts w:ascii="Times New Roman" w:hAnsi="Times New Roman" w:cs="Times New Roman"/>
          <w:sz w:val="24"/>
          <w:szCs w:val="24"/>
        </w:rPr>
        <w:t>2023. - № 1.</w:t>
      </w:r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Промышленное и гражданское строительство: журнал. - М.: Агентство "Роспечать", 2021. № 1-12, 2022. № 1-6, </w:t>
      </w:r>
      <w:r w:rsidRPr="00ED74E9">
        <w:rPr>
          <w:rFonts w:ascii="Times New Roman" w:hAnsi="Times New Roman" w:cs="Times New Roman"/>
          <w:sz w:val="24"/>
          <w:szCs w:val="24"/>
        </w:rPr>
        <w:t>2023. - № 1.</w:t>
      </w:r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и дорожные машины: журнал. - М.: Агентство "Роспечать", 2022.- № 1-12, </w:t>
      </w:r>
      <w:r w:rsidRPr="00ED74E9">
        <w:rPr>
          <w:rFonts w:ascii="Times New Roman" w:hAnsi="Times New Roman" w:cs="Times New Roman"/>
          <w:sz w:val="24"/>
          <w:szCs w:val="24"/>
        </w:rPr>
        <w:t>2023. - № 1-2.</w:t>
      </w:r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2021. № 1-7, 2022.- № 2-5, </w:t>
      </w:r>
      <w:r w:rsidRPr="00ED74E9">
        <w:rPr>
          <w:rFonts w:ascii="Times New Roman" w:hAnsi="Times New Roman" w:cs="Times New Roman"/>
          <w:sz w:val="24"/>
          <w:szCs w:val="24"/>
        </w:rPr>
        <w:t>2023. - № 1-2</w:t>
      </w: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Строительные материалы, оборудование, технологии XXI века: журнал. - М.: Агентство "Роспечать", 2021.- № 1-12, 2021.- № 1-12, </w:t>
      </w:r>
      <w:r w:rsidRPr="00ED74E9">
        <w:rPr>
          <w:rFonts w:ascii="Times New Roman" w:hAnsi="Times New Roman" w:cs="Times New Roman"/>
          <w:sz w:val="24"/>
          <w:szCs w:val="24"/>
        </w:rPr>
        <w:t>2023. - № 1-2.</w:t>
      </w:r>
    </w:p>
    <w:p w:rsidR="00ED74E9" w:rsidRPr="00ED74E9" w:rsidRDefault="00ED74E9" w:rsidP="00ED74E9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Технологии строительства: журнал. - М.: Агентство "Роспечать", 2021.- № 4, 2022.- № 1-6, </w:t>
      </w:r>
      <w:r w:rsidRPr="00ED74E9">
        <w:rPr>
          <w:rFonts w:ascii="Times New Roman" w:hAnsi="Times New Roman" w:cs="Times New Roman"/>
          <w:sz w:val="24"/>
          <w:szCs w:val="24"/>
        </w:rPr>
        <w:t>2023. - № 1-2</w:t>
      </w:r>
      <w:r w:rsidRPr="00ED74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4E9">
        <w:rPr>
          <w:rFonts w:ascii="Times New Roman" w:hAnsi="Times New Roman" w:cs="Times New Roman"/>
          <w:b/>
          <w:sz w:val="24"/>
          <w:szCs w:val="24"/>
        </w:rPr>
        <w:t xml:space="preserve">5.4 Интернет-ресурсы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4E9" w:rsidRPr="00ED74E9" w:rsidRDefault="00ED74E9" w:rsidP="00ED7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2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Pr="00ED74E9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17" w:tgtFrame="_blank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Pr="00ED74E9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Pr="00ED74E9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Pr="00ED74E9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D74E9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:rsidR="00ED74E9" w:rsidRPr="00ED74E9" w:rsidRDefault="00ED74E9" w:rsidP="00ED74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4E9">
        <w:rPr>
          <w:rFonts w:ascii="Times New Roman" w:hAnsi="Times New Roman" w:cs="Times New Roman"/>
          <w:color w:val="0000FF"/>
          <w:sz w:val="24"/>
          <w:szCs w:val="24"/>
        </w:rPr>
        <w:t>https://openedu.ru/course/</w:t>
      </w:r>
      <w:r w:rsidRPr="00ED74E9">
        <w:rPr>
          <w:rFonts w:ascii="Times New Roman" w:hAnsi="Times New Roman" w:cs="Times New Roman"/>
          <w:sz w:val="24"/>
          <w:szCs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D74E9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ED74E9">
        <w:rPr>
          <w:rFonts w:ascii="Times New Roman" w:hAnsi="Times New Roman" w:cs="Times New Roman"/>
          <w:sz w:val="24"/>
          <w:szCs w:val="24"/>
          <w:lang w:val="en-US"/>
        </w:rPr>
        <w:t xml:space="preserve"> - «Coursera», </w:t>
      </w:r>
      <w:r w:rsidRPr="00ED74E9">
        <w:rPr>
          <w:rFonts w:ascii="Times New Roman" w:hAnsi="Times New Roman" w:cs="Times New Roman"/>
          <w:sz w:val="24"/>
          <w:szCs w:val="24"/>
        </w:rPr>
        <w:t>МООК</w:t>
      </w:r>
      <w:r w:rsidRPr="00ED74E9">
        <w:rPr>
          <w:rFonts w:ascii="Times New Roman" w:hAnsi="Times New Roman" w:cs="Times New Roman"/>
          <w:sz w:val="24"/>
          <w:szCs w:val="24"/>
          <w:lang w:val="en-US"/>
        </w:rPr>
        <w:t>: «Programming for Everybody (Getting Started with Python)»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5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Pr="00ED74E9">
        <w:rPr>
          <w:rFonts w:ascii="Times New Roman" w:hAnsi="Times New Roman" w:cs="Times New Roman"/>
          <w:sz w:val="24"/>
          <w:szCs w:val="24"/>
        </w:rPr>
        <w:t xml:space="preserve"> - </w:t>
      </w:r>
      <w:r w:rsidRPr="00ED74E9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6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ED74E9">
        <w:rPr>
          <w:rFonts w:ascii="Times New Roman" w:hAnsi="Times New Roman" w:cs="Times New Roman"/>
          <w:sz w:val="24"/>
          <w:szCs w:val="24"/>
        </w:rPr>
        <w:t xml:space="preserve"> - </w:t>
      </w:r>
      <w:r w:rsidRPr="00ED74E9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su.ru/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ED74E9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 МГСУ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4E9">
        <w:rPr>
          <w:rFonts w:ascii="Times New Roman" w:hAnsi="Times New Roman" w:cs="Times New Roman"/>
          <w:b/>
          <w:sz w:val="24"/>
          <w:szCs w:val="24"/>
        </w:rPr>
        <w:t xml:space="preserve">5.5 Программное обеспечение, профессиональные базы данных и информационные справочные системы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4E9">
        <w:rPr>
          <w:rFonts w:ascii="Times New Roman" w:hAnsi="Times New Roman" w:cs="Times New Roman"/>
          <w:sz w:val="24"/>
          <w:szCs w:val="24"/>
        </w:rPr>
        <w:t>1) Операционная система MicrosoftWindows.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4E9">
        <w:rPr>
          <w:rFonts w:ascii="Times New Roman" w:hAnsi="Times New Roman" w:cs="Times New Roman"/>
          <w:sz w:val="24"/>
          <w:szCs w:val="24"/>
        </w:rPr>
        <w:t xml:space="preserve">2) Пакет настольных приложений </w:t>
      </w:r>
      <w:r w:rsidRPr="00ED74E9">
        <w:rPr>
          <w:rFonts w:ascii="Times New Roman" w:hAnsi="Times New Roman" w:cs="Times New Roman"/>
          <w:sz w:val="24"/>
          <w:szCs w:val="24"/>
          <w:lang w:val="en-US"/>
        </w:rPr>
        <w:t>MicrosoftOffice</w:t>
      </w:r>
      <w:r w:rsidRPr="00ED74E9">
        <w:rPr>
          <w:rFonts w:ascii="Times New Roman" w:hAnsi="Times New Roman" w:cs="Times New Roman"/>
          <w:sz w:val="24"/>
          <w:szCs w:val="24"/>
        </w:rPr>
        <w:t xml:space="preserve">: </w:t>
      </w:r>
      <w:r w:rsidRPr="00ED74E9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ED74E9">
        <w:rPr>
          <w:rFonts w:ascii="Times New Roman" w:hAnsi="Times New Roman" w:cs="Times New Roman"/>
          <w:sz w:val="24"/>
          <w:szCs w:val="24"/>
        </w:rPr>
        <w:t xml:space="preserve">, </w:t>
      </w:r>
      <w:r w:rsidRPr="00ED74E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ED74E9">
        <w:rPr>
          <w:rFonts w:ascii="Times New Roman" w:hAnsi="Times New Roman" w:cs="Times New Roman"/>
          <w:sz w:val="24"/>
          <w:szCs w:val="24"/>
        </w:rPr>
        <w:t xml:space="preserve">, </w:t>
      </w:r>
      <w:r w:rsidRPr="00ED74E9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ED74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74E9" w:rsidRPr="00ED74E9" w:rsidRDefault="00ED74E9" w:rsidP="00ED7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4E9">
        <w:rPr>
          <w:rFonts w:ascii="Times New Roman" w:hAnsi="Times New Roman" w:cs="Times New Roman"/>
          <w:sz w:val="24"/>
          <w:szCs w:val="24"/>
        </w:rPr>
        <w:t xml:space="preserve">3) КонсультантПлюс [Электронный ресурс]: электронное периодическое издание справочная правовая система. / Разработчик ЗАО «Консультант Плюс», 2023. – Режим доступа к системе в сети ОГУ для установки системы: </w:t>
      </w:r>
      <w:hyperlink r:id="rId28" w:history="1">
        <w:r w:rsidRPr="00ED74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\\fileserver1\!CONSULT\cons.exe</w:t>
        </w:r>
      </w:hyperlink>
    </w:p>
    <w:p w:rsidR="00ED74E9" w:rsidRPr="00ED74E9" w:rsidRDefault="00ED74E9" w:rsidP="00ED74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4E9" w:rsidRPr="00ED74E9" w:rsidRDefault="00ED74E9" w:rsidP="00ED74E9">
      <w:pPr>
        <w:ind w:firstLine="32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4E9">
        <w:rPr>
          <w:rFonts w:ascii="Times New Roman" w:hAnsi="Times New Roman" w:cs="Times New Roman"/>
          <w:b/>
          <w:sz w:val="24"/>
          <w:szCs w:val="24"/>
        </w:rPr>
        <w:t>6 Материально-техническое обеспечение дисциплины</w:t>
      </w:r>
    </w:p>
    <w:p w:rsidR="00ED74E9" w:rsidRPr="00ED74E9" w:rsidRDefault="00ED74E9" w:rsidP="00ED74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4E9">
        <w:rPr>
          <w:rFonts w:ascii="Times New Roman" w:hAnsi="Times New Roman" w:cs="Times New Roman"/>
          <w:sz w:val="24"/>
          <w:szCs w:val="24"/>
        </w:rPr>
        <w:t>Учебные аудитории для проведения занятий лекционного типа, семинарского типа, для проведения групповых и индивидуальных консультаций, текущего контроля и промежуточной аттестации.</w:t>
      </w:r>
    </w:p>
    <w:p w:rsidR="00ED74E9" w:rsidRPr="00ED74E9" w:rsidRDefault="00ED74E9" w:rsidP="00ED74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4E9">
        <w:rPr>
          <w:rFonts w:ascii="Times New Roman" w:hAnsi="Times New Roman" w:cs="Times New Roman"/>
          <w:sz w:val="24"/>
          <w:szCs w:val="24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 – мультимедийным проектором, доской и экраном.</w:t>
      </w:r>
    </w:p>
    <w:p w:rsidR="00ED74E9" w:rsidRPr="00ED74E9" w:rsidRDefault="00ED74E9" w:rsidP="00ED74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4E9">
        <w:rPr>
          <w:rFonts w:ascii="Times New Roman" w:hAnsi="Times New Roman" w:cs="Times New Roman"/>
          <w:sz w:val="24"/>
          <w:szCs w:val="24"/>
        </w:rPr>
        <w:lastRenderedPageBreak/>
        <w:t>Помещение для самостоятельной работы обучающихся оснащены компьютерной техникой, подключенной к сети "Интернет" и обеспечением доступа в электронную информационно-образовательную среду ОГУ.</w:t>
      </w:r>
    </w:p>
    <w:p w:rsidR="00E25CC3" w:rsidRPr="000E7012" w:rsidRDefault="00E25CC3" w:rsidP="000B11D8">
      <w:pPr>
        <w:spacing w:after="0" w:line="240" w:lineRule="auto"/>
        <w:ind w:firstLine="709"/>
        <w:jc w:val="center"/>
        <w:rPr>
          <w:sz w:val="24"/>
          <w:szCs w:val="24"/>
        </w:rPr>
      </w:pPr>
    </w:p>
    <w:sectPr w:rsidR="00E25CC3" w:rsidRPr="000E7012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349" w:rsidRDefault="005D3349" w:rsidP="0043644C">
      <w:pPr>
        <w:spacing w:after="0" w:line="240" w:lineRule="auto"/>
      </w:pPr>
      <w:r>
        <w:separator/>
      </w:r>
    </w:p>
  </w:endnote>
  <w:endnote w:type="continuationSeparator" w:id="1">
    <w:p w:rsidR="005D3349" w:rsidRDefault="005D3349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897706"/>
      <w:docPartObj>
        <w:docPartGallery w:val="Page Numbers (Bottom of Page)"/>
        <w:docPartUnique/>
      </w:docPartObj>
    </w:sdtPr>
    <w:sdtContent>
      <w:p w:rsidR="00EF5707" w:rsidRDefault="00A03462">
        <w:pPr>
          <w:pStyle w:val="ad"/>
          <w:jc w:val="right"/>
        </w:pPr>
        <w:r>
          <w:fldChar w:fldCharType="begin"/>
        </w:r>
        <w:r w:rsidR="00EF5707">
          <w:instrText>PAGE   \* MERGEFORMAT</w:instrText>
        </w:r>
        <w:r>
          <w:fldChar w:fldCharType="separate"/>
        </w:r>
        <w:r w:rsidR="00F10281">
          <w:rPr>
            <w:noProof/>
          </w:rPr>
          <w:t>6</w:t>
        </w:r>
        <w:r>
          <w:fldChar w:fldCharType="end"/>
        </w:r>
      </w:p>
    </w:sdtContent>
  </w:sdt>
  <w:p w:rsidR="00EF5707" w:rsidRDefault="00EF570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349" w:rsidRDefault="005D3349" w:rsidP="0043644C">
      <w:pPr>
        <w:spacing w:after="0" w:line="240" w:lineRule="auto"/>
      </w:pPr>
      <w:r>
        <w:separator/>
      </w:r>
    </w:p>
  </w:footnote>
  <w:footnote w:type="continuationSeparator" w:id="1">
    <w:p w:rsidR="005D3349" w:rsidRDefault="005D3349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195B78ED"/>
    <w:multiLevelType w:val="hybridMultilevel"/>
    <w:tmpl w:val="5AD05E76"/>
    <w:lvl w:ilvl="0" w:tplc="3808F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EF5768"/>
    <w:multiLevelType w:val="hybridMultilevel"/>
    <w:tmpl w:val="1A5A6F28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2EF47541"/>
    <w:multiLevelType w:val="hybridMultilevel"/>
    <w:tmpl w:val="F6EE9888"/>
    <w:lvl w:ilvl="0" w:tplc="2C86605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1781791"/>
    <w:multiLevelType w:val="hybridMultilevel"/>
    <w:tmpl w:val="AD122D5E"/>
    <w:lvl w:ilvl="0" w:tplc="F7669B3A">
      <w:start w:val="1"/>
      <w:numFmt w:val="decimal"/>
      <w:lvlText w:val="%1."/>
      <w:lvlJc w:val="left"/>
      <w:pPr>
        <w:ind w:left="1069" w:hanging="360"/>
      </w:pPr>
      <w:rPr>
        <w:rFonts w:eastAsia="+mn-ea" w:hint="default"/>
        <w:b w:val="0"/>
        <w:color w:val="40404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7A1521"/>
    <w:multiLevelType w:val="hybridMultilevel"/>
    <w:tmpl w:val="7FE2884A"/>
    <w:lvl w:ilvl="0" w:tplc="1E4C9D8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9">
    <w:nsid w:val="42046569"/>
    <w:multiLevelType w:val="hybridMultilevel"/>
    <w:tmpl w:val="F94C8812"/>
    <w:lvl w:ilvl="0" w:tplc="5CA8ED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11">
    <w:nsid w:val="47346219"/>
    <w:multiLevelType w:val="hybridMultilevel"/>
    <w:tmpl w:val="1638D372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2">
    <w:nsid w:val="4A8D409F"/>
    <w:multiLevelType w:val="hybridMultilevel"/>
    <w:tmpl w:val="8E26B53A"/>
    <w:lvl w:ilvl="0" w:tplc="DBFE2B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024F64"/>
    <w:multiLevelType w:val="hybridMultilevel"/>
    <w:tmpl w:val="E28460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>
    <w:nsid w:val="6B740316"/>
    <w:multiLevelType w:val="hybridMultilevel"/>
    <w:tmpl w:val="D8A4CEB0"/>
    <w:lvl w:ilvl="0" w:tplc="089CB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511F1D"/>
    <w:multiLevelType w:val="hybridMultilevel"/>
    <w:tmpl w:val="B4521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C10E0"/>
    <w:multiLevelType w:val="hybridMultilevel"/>
    <w:tmpl w:val="782CCD5E"/>
    <w:lvl w:ilvl="0" w:tplc="3230D49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0"/>
  </w:num>
  <w:num w:numId="5">
    <w:abstractNumId w:val="3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8"/>
  </w:num>
  <w:num w:numId="9">
    <w:abstractNumId w:val="16"/>
  </w:num>
  <w:num w:numId="10">
    <w:abstractNumId w:val="1"/>
  </w:num>
  <w:num w:numId="11">
    <w:abstractNumId w:val="11"/>
  </w:num>
  <w:num w:numId="12">
    <w:abstractNumId w:val="12"/>
  </w:num>
  <w:num w:numId="13">
    <w:abstractNumId w:val="2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3103"/>
    <w:rsid w:val="000076B6"/>
    <w:rsid w:val="00016D2B"/>
    <w:rsid w:val="000B11D8"/>
    <w:rsid w:val="000C569B"/>
    <w:rsid w:val="000E7012"/>
    <w:rsid w:val="00153252"/>
    <w:rsid w:val="00162011"/>
    <w:rsid w:val="001666D8"/>
    <w:rsid w:val="001A3E63"/>
    <w:rsid w:val="001B0D66"/>
    <w:rsid w:val="001B1F28"/>
    <w:rsid w:val="001F7CD7"/>
    <w:rsid w:val="0021209C"/>
    <w:rsid w:val="00273CC2"/>
    <w:rsid w:val="002B35A3"/>
    <w:rsid w:val="002E0C1B"/>
    <w:rsid w:val="0030235E"/>
    <w:rsid w:val="00337F38"/>
    <w:rsid w:val="0037316F"/>
    <w:rsid w:val="00393C22"/>
    <w:rsid w:val="00410817"/>
    <w:rsid w:val="0043644C"/>
    <w:rsid w:val="0045074F"/>
    <w:rsid w:val="0046365B"/>
    <w:rsid w:val="004906B0"/>
    <w:rsid w:val="00491436"/>
    <w:rsid w:val="00496B6E"/>
    <w:rsid w:val="004A0F3F"/>
    <w:rsid w:val="004B336C"/>
    <w:rsid w:val="004C3ABD"/>
    <w:rsid w:val="00527D99"/>
    <w:rsid w:val="005C5039"/>
    <w:rsid w:val="005D2256"/>
    <w:rsid w:val="005D3349"/>
    <w:rsid w:val="005D34C9"/>
    <w:rsid w:val="005E68C9"/>
    <w:rsid w:val="00604E8E"/>
    <w:rsid w:val="00620B14"/>
    <w:rsid w:val="006352EE"/>
    <w:rsid w:val="006610C7"/>
    <w:rsid w:val="00676824"/>
    <w:rsid w:val="00685600"/>
    <w:rsid w:val="007776AE"/>
    <w:rsid w:val="00795FD2"/>
    <w:rsid w:val="007A117D"/>
    <w:rsid w:val="007B27CB"/>
    <w:rsid w:val="0084701A"/>
    <w:rsid w:val="00853082"/>
    <w:rsid w:val="00864C57"/>
    <w:rsid w:val="008810B7"/>
    <w:rsid w:val="00885938"/>
    <w:rsid w:val="008D2ABB"/>
    <w:rsid w:val="0090460D"/>
    <w:rsid w:val="0095561D"/>
    <w:rsid w:val="00976155"/>
    <w:rsid w:val="00A03462"/>
    <w:rsid w:val="00A20FA1"/>
    <w:rsid w:val="00A35D0D"/>
    <w:rsid w:val="00A43DA4"/>
    <w:rsid w:val="00A45DCC"/>
    <w:rsid w:val="00A5088C"/>
    <w:rsid w:val="00A5205C"/>
    <w:rsid w:val="00A64E7B"/>
    <w:rsid w:val="00A87256"/>
    <w:rsid w:val="00A942B0"/>
    <w:rsid w:val="00A955A5"/>
    <w:rsid w:val="00B44A95"/>
    <w:rsid w:val="00B54391"/>
    <w:rsid w:val="00B57208"/>
    <w:rsid w:val="00B66BE7"/>
    <w:rsid w:val="00B77ED9"/>
    <w:rsid w:val="00BA2382"/>
    <w:rsid w:val="00BF1109"/>
    <w:rsid w:val="00BF226C"/>
    <w:rsid w:val="00BF4CC4"/>
    <w:rsid w:val="00C915AF"/>
    <w:rsid w:val="00CE5C0C"/>
    <w:rsid w:val="00D13ED9"/>
    <w:rsid w:val="00D23EE2"/>
    <w:rsid w:val="00D37489"/>
    <w:rsid w:val="00D616E3"/>
    <w:rsid w:val="00D77879"/>
    <w:rsid w:val="00D77AFD"/>
    <w:rsid w:val="00D86607"/>
    <w:rsid w:val="00DA1FEC"/>
    <w:rsid w:val="00DA3103"/>
    <w:rsid w:val="00DA7D6E"/>
    <w:rsid w:val="00DD3F0E"/>
    <w:rsid w:val="00DE0EC3"/>
    <w:rsid w:val="00DF035F"/>
    <w:rsid w:val="00E25CC3"/>
    <w:rsid w:val="00E826CC"/>
    <w:rsid w:val="00E90040"/>
    <w:rsid w:val="00E92E91"/>
    <w:rsid w:val="00EA1A86"/>
    <w:rsid w:val="00EB4839"/>
    <w:rsid w:val="00EC7AE5"/>
    <w:rsid w:val="00ED74E9"/>
    <w:rsid w:val="00EF5707"/>
    <w:rsid w:val="00F10281"/>
    <w:rsid w:val="00F33D08"/>
    <w:rsid w:val="00F425D8"/>
    <w:rsid w:val="00F77281"/>
    <w:rsid w:val="00FF2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E826CC"/>
    <w:rPr>
      <w:rFonts w:ascii="Times New Roman" w:hAnsi="Times New Roman" w:cs="Times New Roman"/>
      <w:sz w:val="24"/>
    </w:rPr>
  </w:style>
  <w:style w:type="paragraph" w:styleId="a7">
    <w:name w:val="Body Text"/>
    <w:basedOn w:val="a"/>
    <w:link w:val="a8"/>
    <w:uiPriority w:val="99"/>
    <w:unhideWhenUsed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Normal (Web)"/>
    <w:basedOn w:val="a"/>
    <w:uiPriority w:val="99"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a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44C"/>
  </w:style>
  <w:style w:type="paragraph" w:styleId="ad">
    <w:name w:val="footer"/>
    <w:basedOn w:val="a"/>
    <w:link w:val="ae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4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14648" TargetMode="External"/><Relationship Id="rId13" Type="http://schemas.openxmlformats.org/officeDocument/2006/relationships/hyperlink" Target="http://www.rasl.ru" TargetMode="External"/><Relationship Id="rId18" Type="http://schemas.openxmlformats.org/officeDocument/2006/relationships/hyperlink" Target="http://www.gks.ru" TargetMode="External"/><Relationship Id="rId26" Type="http://schemas.openxmlformats.org/officeDocument/2006/relationships/hyperlink" Target="https://www.vestnikmgs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club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rsl.ru/" TargetMode="External"/><Relationship Id="rId17" Type="http://schemas.openxmlformats.org/officeDocument/2006/relationships/hyperlink" Target="http://eup.ru/" TargetMode="External"/><Relationship Id="rId25" Type="http://schemas.openxmlformats.org/officeDocument/2006/relationships/hyperlink" Target="https://windo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eup.ru/" TargetMode="External"/><Relationship Id="rId20" Type="http://schemas.openxmlformats.org/officeDocument/2006/relationships/hyperlink" Target="http://ibooks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db/portal/sites/portal_page.html" TargetMode="External"/><Relationship Id="rId24" Type="http://schemas.openxmlformats.org/officeDocument/2006/relationships/hyperlink" Target="https://elibrary.ru/defaultx.as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xpert.ru/" TargetMode="External"/><Relationship Id="rId23" Type="http://schemas.openxmlformats.org/officeDocument/2006/relationships/hyperlink" Target="https://rucont.ru/" TargetMode="External"/><Relationship Id="rId28" Type="http://schemas.openxmlformats.org/officeDocument/2006/relationships/hyperlink" Target="file:///\\fileserver1\!CONSULT\cons.exe" TargetMode="External"/><Relationship Id="rId10" Type="http://schemas.openxmlformats.org/officeDocument/2006/relationships/hyperlink" Target="http://znanium.com/catalog/product/977001" TargetMode="External"/><Relationship Id="rId19" Type="http://schemas.openxmlformats.org/officeDocument/2006/relationships/hyperlink" Target="http://www.iea.ru/%20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62365.html" TargetMode="External"/><Relationship Id="rId14" Type="http://schemas.openxmlformats.org/officeDocument/2006/relationships/hyperlink" Target="http://www.msu.ru/libraries/" TargetMode="External"/><Relationship Id="rId22" Type="http://schemas.openxmlformats.org/officeDocument/2006/relationships/hyperlink" Target="http://e.lanbook.com/" TargetMode="External"/><Relationship Id="rId27" Type="http://schemas.openxmlformats.org/officeDocument/2006/relationships/hyperlink" Target="http://mgsu.ru/resources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4639</Words>
  <Characters>26445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Goodwin</cp:lastModifiedBy>
  <cp:revision>3</cp:revision>
  <cp:lastPrinted>2019-01-20T09:21:00Z</cp:lastPrinted>
  <dcterms:created xsi:type="dcterms:W3CDTF">2023-03-19T08:02:00Z</dcterms:created>
  <dcterms:modified xsi:type="dcterms:W3CDTF">2023-03-19T08:04:00Z</dcterms:modified>
</cp:coreProperties>
</file>