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bookmarkStart w:id="0" w:name="_GoBack"/>
      <w:bookmarkEnd w:id="0"/>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2018F2" w:rsidRDefault="002018F2" w:rsidP="002018F2">
      <w:pPr>
        <w:pStyle w:val="ReportHead"/>
        <w:suppressAutoHyphens/>
        <w:spacing w:before="120"/>
        <w:rPr>
          <w:i/>
          <w:sz w:val="24"/>
        </w:rPr>
      </w:pPr>
      <w:r>
        <w:rPr>
          <w:i/>
          <w:sz w:val="24"/>
        </w:rPr>
        <w:t>«Б1.Д.Б.17 Основы экономики и финансовой грамотности»</w:t>
      </w:r>
    </w:p>
    <w:p w:rsidR="002018F2" w:rsidRDefault="002018F2" w:rsidP="002018F2">
      <w:pPr>
        <w:pStyle w:val="ReportHead"/>
        <w:suppressAutoHyphens/>
        <w:rPr>
          <w:sz w:val="24"/>
        </w:rPr>
      </w:pPr>
    </w:p>
    <w:p w:rsidR="002018F2" w:rsidRDefault="002018F2" w:rsidP="002018F2">
      <w:pPr>
        <w:pStyle w:val="ReportHead"/>
        <w:suppressAutoHyphens/>
        <w:spacing w:line="360" w:lineRule="auto"/>
        <w:rPr>
          <w:sz w:val="24"/>
        </w:rPr>
      </w:pPr>
      <w:r>
        <w:rPr>
          <w:sz w:val="24"/>
        </w:rPr>
        <w:t>Уровень высшего образования</w:t>
      </w:r>
    </w:p>
    <w:p w:rsidR="002018F2" w:rsidRDefault="002018F2" w:rsidP="002018F2">
      <w:pPr>
        <w:pStyle w:val="ReportHead"/>
        <w:suppressAutoHyphens/>
        <w:spacing w:line="360" w:lineRule="auto"/>
        <w:rPr>
          <w:sz w:val="24"/>
        </w:rPr>
      </w:pPr>
      <w:r>
        <w:rPr>
          <w:sz w:val="24"/>
        </w:rPr>
        <w:t>БАКАЛАВРИАТ</w:t>
      </w:r>
    </w:p>
    <w:p w:rsidR="002018F2" w:rsidRDefault="002018F2" w:rsidP="002018F2">
      <w:pPr>
        <w:pStyle w:val="ReportHead"/>
        <w:suppressAutoHyphens/>
        <w:rPr>
          <w:sz w:val="24"/>
        </w:rPr>
      </w:pPr>
      <w:r>
        <w:rPr>
          <w:sz w:val="24"/>
        </w:rPr>
        <w:t>Направление подготовки</w:t>
      </w:r>
    </w:p>
    <w:p w:rsidR="002018F2" w:rsidRDefault="002018F2" w:rsidP="002018F2">
      <w:pPr>
        <w:pStyle w:val="ReportHead"/>
        <w:suppressAutoHyphens/>
        <w:rPr>
          <w:i/>
          <w:sz w:val="24"/>
          <w:u w:val="single"/>
        </w:rPr>
      </w:pPr>
      <w:r>
        <w:rPr>
          <w:i/>
          <w:sz w:val="24"/>
          <w:u w:val="single"/>
        </w:rPr>
        <w:t>38.03.04 Государственное и муниципальное управление</w:t>
      </w:r>
    </w:p>
    <w:p w:rsidR="002018F2" w:rsidRDefault="002018F2" w:rsidP="002018F2">
      <w:pPr>
        <w:pStyle w:val="ReportHead"/>
        <w:suppressAutoHyphens/>
        <w:rPr>
          <w:sz w:val="24"/>
          <w:vertAlign w:val="superscript"/>
        </w:rPr>
      </w:pPr>
      <w:r>
        <w:rPr>
          <w:sz w:val="24"/>
          <w:vertAlign w:val="superscript"/>
        </w:rPr>
        <w:t>(код и наименование направления подготовки)</w:t>
      </w:r>
    </w:p>
    <w:p w:rsidR="002018F2" w:rsidRDefault="002018F2" w:rsidP="002018F2">
      <w:pPr>
        <w:pStyle w:val="ReportHead"/>
        <w:suppressAutoHyphens/>
        <w:rPr>
          <w:i/>
          <w:sz w:val="24"/>
          <w:u w:val="single"/>
        </w:rPr>
      </w:pPr>
      <w:r>
        <w:rPr>
          <w:i/>
          <w:sz w:val="24"/>
          <w:u w:val="single"/>
        </w:rPr>
        <w:t>Государственная и муниципальная служба</w:t>
      </w:r>
    </w:p>
    <w:p w:rsidR="002018F2" w:rsidRDefault="002018F2" w:rsidP="002018F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018F2" w:rsidRDefault="002018F2" w:rsidP="002018F2">
      <w:pPr>
        <w:pStyle w:val="ReportHead"/>
        <w:suppressAutoHyphens/>
        <w:rPr>
          <w:sz w:val="24"/>
        </w:rPr>
      </w:pPr>
    </w:p>
    <w:p w:rsidR="002018F2" w:rsidRDefault="002018F2" w:rsidP="002018F2">
      <w:pPr>
        <w:pStyle w:val="ReportHead"/>
        <w:suppressAutoHyphens/>
        <w:rPr>
          <w:sz w:val="24"/>
        </w:rPr>
      </w:pPr>
      <w:r>
        <w:rPr>
          <w:sz w:val="24"/>
        </w:rPr>
        <w:t>Квалификация</w:t>
      </w:r>
    </w:p>
    <w:p w:rsidR="002018F2" w:rsidRDefault="002018F2" w:rsidP="002018F2">
      <w:pPr>
        <w:pStyle w:val="ReportHead"/>
        <w:suppressAutoHyphens/>
        <w:rPr>
          <w:i/>
          <w:sz w:val="24"/>
          <w:u w:val="single"/>
        </w:rPr>
      </w:pPr>
      <w:r>
        <w:rPr>
          <w:i/>
          <w:sz w:val="24"/>
          <w:u w:val="single"/>
        </w:rPr>
        <w:t>Бакалавр</w:t>
      </w:r>
    </w:p>
    <w:p w:rsidR="002018F2" w:rsidRDefault="002018F2" w:rsidP="002018F2">
      <w:pPr>
        <w:pStyle w:val="ReportHead"/>
        <w:suppressAutoHyphens/>
        <w:spacing w:before="120"/>
        <w:rPr>
          <w:sz w:val="24"/>
        </w:rPr>
      </w:pPr>
      <w:r>
        <w:rPr>
          <w:sz w:val="24"/>
        </w:rPr>
        <w:t>Форма обучения</w:t>
      </w:r>
    </w:p>
    <w:p w:rsidR="002018F2" w:rsidRDefault="002018F2" w:rsidP="002018F2">
      <w:pPr>
        <w:pStyle w:val="ReportHead"/>
        <w:suppressAutoHyphens/>
        <w:rPr>
          <w:i/>
          <w:sz w:val="24"/>
          <w:u w:val="single"/>
        </w:rPr>
      </w:pPr>
      <w:r>
        <w:rPr>
          <w:i/>
          <w:sz w:val="24"/>
          <w:u w:val="single"/>
        </w:rPr>
        <w:t>Очная</w:t>
      </w:r>
    </w:p>
    <w:p w:rsidR="002018F2" w:rsidRDefault="002018F2" w:rsidP="002018F2">
      <w:pPr>
        <w:pStyle w:val="ReportHead"/>
        <w:suppressAutoHyphens/>
        <w:rPr>
          <w:sz w:val="24"/>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9"/>
          <w:headerReference w:type="default" r:id="rId10"/>
          <w:footerReference w:type="even" r:id="rId11"/>
          <w:footerReference w:type="default" r:id="rId12"/>
          <w:headerReference w:type="first" r:id="rId13"/>
          <w:footerReference w:type="first" r:id="rId14"/>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6B01A4">
        <w:rPr>
          <w:rFonts w:eastAsiaTheme="minorHAnsi"/>
          <w:szCs w:val="22"/>
          <w:lang w:eastAsia="en-US"/>
        </w:rPr>
        <w:t>3</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2F304F">
        <w:rPr>
          <w:rFonts w:eastAsia="Calibri"/>
          <w:sz w:val="28"/>
          <w:szCs w:val="28"/>
          <w:lang w:eastAsia="en-US"/>
        </w:rPr>
        <w:t>ь</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r w:rsidR="00CD03F4" w:rsidTr="002F304F">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864849" w:rsidP="00CD03F4">
            <w:pPr>
              <w:spacing w:line="360" w:lineRule="auto"/>
              <w:jc w:val="right"/>
              <w:rPr>
                <w:color w:val="000000"/>
                <w:spacing w:val="7"/>
                <w:sz w:val="28"/>
                <w:szCs w:val="28"/>
              </w:rPr>
            </w:pPr>
            <w:r>
              <w:rPr>
                <w:color w:val="000000"/>
                <w:spacing w:val="7"/>
                <w:sz w:val="28"/>
                <w:szCs w:val="28"/>
              </w:rPr>
              <w:t>19</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w:t>
      </w:r>
      <w:r w:rsidRPr="00B31E66">
        <w:rPr>
          <w:sz w:val="28"/>
          <w:szCs w:val="28"/>
        </w:rPr>
        <w:t xml:space="preserve">. </w:t>
      </w:r>
      <w:r>
        <w:rPr>
          <w:sz w:val="28"/>
          <w:szCs w:val="28"/>
          <w:lang w:val="en-US"/>
        </w:rPr>
        <w:t>Lector</w:t>
      </w:r>
      <w:r>
        <w:rPr>
          <w:sz w:val="28"/>
          <w:szCs w:val="28"/>
        </w:rPr>
        <w:t xml:space="preserve"> – «чтец») стоял за кафедрой и быстро или медленно читал написанное.</w:t>
      </w:r>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связана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Pr="001D6E5A" w:rsidRDefault="001F02AA" w:rsidP="00312784">
      <w:pPr>
        <w:ind w:firstLine="709"/>
        <w:jc w:val="both"/>
        <w:rPr>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r>
        <w:rPr>
          <w:sz w:val="28"/>
          <w:szCs w:val="28"/>
        </w:rPr>
        <w:t>Практические</w:t>
      </w:r>
      <w:r w:rsidR="000E368F">
        <w:rPr>
          <w:sz w:val="28"/>
          <w:szCs w:val="28"/>
        </w:rPr>
        <w:t xml:space="preserve"> занятия </w:t>
      </w:r>
      <w:r>
        <w:rPr>
          <w:sz w:val="28"/>
          <w:szCs w:val="28"/>
        </w:rPr>
        <w:t>по дисциплине «</w:t>
      </w:r>
      <w:r w:rsidR="00CC735B">
        <w:rPr>
          <w:sz w:val="28"/>
          <w:szCs w:val="28"/>
        </w:rPr>
        <w:t>Основы экономики и финансовой грамотности</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 xml:space="preserve">. Темы </w:t>
      </w:r>
      <w:r>
        <w:rPr>
          <w:sz w:val="28"/>
          <w:szCs w:val="28"/>
        </w:rPr>
        <w:t>эссе, кейс-заданий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lastRenderedPageBreak/>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обучающихся при изучении дисциплины </w:t>
      </w:r>
      <w:r w:rsidR="00BE3FF1">
        <w:rPr>
          <w:sz w:val="28"/>
          <w:szCs w:val="28"/>
        </w:rPr>
        <w:t xml:space="preserve">«Основы экономики и финансовой грамотности» </w:t>
      </w:r>
      <w:r w:rsidRPr="00370E0E">
        <w:rPr>
          <w:sz w:val="28"/>
          <w:szCs w:val="28"/>
        </w:rPr>
        <w:t xml:space="preserve">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xml:space="preserve">– проработка и повторение лекционного материала, материала учебников и учебных пособий по дисциплине </w:t>
      </w:r>
      <w:r w:rsidR="00BE3FF1">
        <w:rPr>
          <w:sz w:val="28"/>
          <w:szCs w:val="28"/>
        </w:rPr>
        <w:t>«Основы экономики и финансовой грамотности»</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lastRenderedPageBreak/>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 xml:space="preserve">2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r>
        <w:rPr>
          <w:sz w:val="28"/>
          <w:szCs w:val="28"/>
        </w:rPr>
        <w:t>Обучающийся</w:t>
      </w:r>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lastRenderedPageBreak/>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7B1F16" w:rsidRDefault="001D22AA" w:rsidP="007B1F16">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r w:rsidR="007B1F16">
        <w:rPr>
          <w:sz w:val="28"/>
          <w:szCs w:val="28"/>
        </w:rPr>
        <w:t xml:space="preserve"> </w:t>
      </w:r>
      <w:r w:rsidRPr="005C5550">
        <w:rPr>
          <w:sz w:val="28"/>
          <w:szCs w:val="28"/>
        </w:rPr>
        <w:t xml:space="preserve">Рекомендуются для употребления производные предлоги: </w:t>
      </w:r>
      <w:r w:rsidRPr="005C5550">
        <w:rPr>
          <w:i/>
          <w:sz w:val="28"/>
          <w:szCs w:val="28"/>
        </w:rPr>
        <w:t>в течение, в соответствии с, в результате, в отличие от, наряду с, в связи с, вследствие</w:t>
      </w:r>
      <w:r w:rsidRPr="005C5550">
        <w:rPr>
          <w:sz w:val="28"/>
          <w:szCs w:val="28"/>
        </w:rPr>
        <w:t xml:space="preserve"> и т.п.</w:t>
      </w:r>
      <w:r w:rsidR="007B1F16">
        <w:rPr>
          <w:sz w:val="28"/>
          <w:szCs w:val="28"/>
        </w:rPr>
        <w:t xml:space="preserve"> </w:t>
      </w:r>
      <w:r w:rsidRPr="005C5550">
        <w:rPr>
          <w:sz w:val="28"/>
          <w:szCs w:val="28"/>
        </w:rPr>
        <w:t xml:space="preserve">В качестве средств связи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r w:rsidRPr="0052646A">
              <w:rPr>
                <w:sz w:val="20"/>
                <w:szCs w:val="20"/>
              </w:rPr>
              <w:t>Действительно; видимо; надо полагать; возможно; вероятно; по сообщению; по сведениям; по мнению; по данным</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i/>
          <w:sz w:val="28"/>
          <w:szCs w:val="28"/>
        </w:rPr>
      </w:pPr>
      <w:r w:rsidRPr="005C5550">
        <w:rPr>
          <w:sz w:val="28"/>
          <w:szCs w:val="28"/>
        </w:rPr>
        <w:lastRenderedPageBreak/>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xml:space="preserve">. Не употребляется сравнительная степень прилагательного с приставкой по-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1D22AA" w:rsidRDefault="001D22AA" w:rsidP="006174C3">
      <w:pPr>
        <w:ind w:firstLine="708"/>
        <w:jc w:val="both"/>
        <w:rPr>
          <w:sz w:val="28"/>
          <w:szCs w:val="28"/>
        </w:rPr>
      </w:pPr>
      <w:r>
        <w:rPr>
          <w:sz w:val="28"/>
          <w:szCs w:val="28"/>
        </w:rPr>
        <w:t xml:space="preserve">Доклад должен быть представлен в устной </w:t>
      </w:r>
      <w:r w:rsidR="00E704AD">
        <w:rPr>
          <w:sz w:val="28"/>
          <w:szCs w:val="28"/>
        </w:rPr>
        <w:t>форме</w:t>
      </w:r>
      <w:r w:rsidRPr="005C5550">
        <w:rPr>
          <w:sz w:val="28"/>
          <w:szCs w:val="28"/>
        </w:rPr>
        <w:t xml:space="preserve">. </w:t>
      </w:r>
      <w:r w:rsidR="00E704AD">
        <w:rPr>
          <w:sz w:val="28"/>
          <w:szCs w:val="28"/>
        </w:rPr>
        <w:t>Обратите внимание, что цель выступления – акцентировать внимание</w:t>
      </w:r>
      <w:r w:rsidRPr="005C5550">
        <w:rPr>
          <w:sz w:val="28"/>
          <w:szCs w:val="28"/>
        </w:rPr>
        <w:t xml:space="preserve"> </w:t>
      </w:r>
      <w:r w:rsidR="00E704AD">
        <w:rPr>
          <w:sz w:val="28"/>
          <w:szCs w:val="28"/>
        </w:rPr>
        <w:t>слушателей</w:t>
      </w:r>
      <w:r w:rsidRPr="005C5550">
        <w:rPr>
          <w:sz w:val="28"/>
          <w:szCs w:val="28"/>
        </w:rPr>
        <w:t xml:space="preserve"> на эмоционально ва</w:t>
      </w:r>
      <w:r w:rsidR="00E704AD">
        <w:rPr>
          <w:sz w:val="28"/>
          <w:szCs w:val="28"/>
        </w:rPr>
        <w:t>жных и значимых положениях темы, помочь им</w:t>
      </w:r>
      <w:r w:rsidRPr="005C5550">
        <w:rPr>
          <w:sz w:val="28"/>
          <w:szCs w:val="28"/>
        </w:rPr>
        <w:t xml:space="preserve"> различить существенное от несущественного, главное от второстепенного, базовые принципы от деталей. </w:t>
      </w:r>
    </w:p>
    <w:p w:rsidR="003A470C" w:rsidRDefault="003A470C" w:rsidP="006174C3">
      <w:pPr>
        <w:ind w:firstLine="708"/>
        <w:jc w:val="both"/>
        <w:rPr>
          <w:sz w:val="28"/>
          <w:szCs w:val="28"/>
        </w:rPr>
      </w:pPr>
      <w:r>
        <w:rPr>
          <w:sz w:val="28"/>
          <w:szCs w:val="28"/>
        </w:rPr>
        <w:br w:type="page"/>
      </w:r>
    </w:p>
    <w:p w:rsidR="00BE3FF1" w:rsidRPr="00BE3FF1" w:rsidRDefault="00403348" w:rsidP="00BE3FF1">
      <w:pPr>
        <w:pStyle w:val="a9"/>
        <w:keepNext/>
        <w:numPr>
          <w:ilvl w:val="1"/>
          <w:numId w:val="9"/>
        </w:numPr>
        <w:suppressAutoHyphens/>
        <w:spacing w:after="0" w:line="240" w:lineRule="auto"/>
        <w:ind w:left="0" w:firstLine="708"/>
        <w:contextualSpacing w:val="0"/>
        <w:jc w:val="both"/>
        <w:rPr>
          <w:sz w:val="28"/>
          <w:szCs w:val="28"/>
        </w:rPr>
      </w:pPr>
      <w:r w:rsidRPr="0052646A">
        <w:rPr>
          <w:rFonts w:ascii="Times New Roman" w:hAnsi="Times New Roman" w:cs="Times New Roman"/>
          <w:b/>
          <w:color w:val="000000"/>
          <w:spacing w:val="7"/>
          <w:sz w:val="28"/>
          <w:szCs w:val="28"/>
        </w:rPr>
        <w:lastRenderedPageBreak/>
        <w:t>Методические указания по самоподготовке</w:t>
      </w:r>
    </w:p>
    <w:p w:rsidR="00BE3FF1" w:rsidRPr="00BE3FF1" w:rsidRDefault="00BE3FF1" w:rsidP="00BE3FF1">
      <w:pPr>
        <w:pStyle w:val="a9"/>
        <w:keepNext/>
        <w:suppressAutoHyphens/>
        <w:spacing w:after="0" w:line="240" w:lineRule="auto"/>
        <w:ind w:left="708"/>
        <w:contextualSpacing w:val="0"/>
        <w:jc w:val="both"/>
        <w:rPr>
          <w:rStyle w:val="s1"/>
          <w:sz w:val="28"/>
          <w:szCs w:val="28"/>
        </w:rPr>
      </w:pPr>
    </w:p>
    <w:p w:rsidR="00E04C3B" w:rsidRPr="00BE3FF1" w:rsidRDefault="00E04C3B" w:rsidP="00E04C3B">
      <w:pPr>
        <w:keepNext/>
        <w:suppressAutoHyphens/>
        <w:ind w:firstLine="709"/>
        <w:contextualSpacing/>
        <w:jc w:val="both"/>
        <w:rPr>
          <w:sz w:val="28"/>
          <w:szCs w:val="28"/>
        </w:rPr>
      </w:pPr>
      <w:r w:rsidRPr="00BE3FF1">
        <w:rPr>
          <w:sz w:val="28"/>
          <w:szCs w:val="28"/>
        </w:rPr>
        <w:t>Разделы дисциплины</w:t>
      </w:r>
      <w:r>
        <w:rPr>
          <w:sz w:val="28"/>
          <w:szCs w:val="28"/>
        </w:rPr>
        <w:t xml:space="preserve"> «Основы экономики и финансовой грамотности»</w:t>
      </w:r>
      <w:r w:rsidRPr="00BE3FF1">
        <w:rPr>
          <w:sz w:val="28"/>
          <w:szCs w:val="28"/>
        </w:rPr>
        <w:t>, изучаемые в 4 семестре, и рекомендуемая основная литература</w:t>
      </w: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465"/>
        <w:gridCol w:w="2275"/>
        <w:gridCol w:w="1837"/>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E04C3B" w:rsidRPr="00C67627" w:rsidRDefault="00E45E88" w:rsidP="000D7577">
            <w:pPr>
              <w:pStyle w:val="ReportMain"/>
              <w:keepNext/>
              <w:suppressAutoHyphens/>
              <w:jc w:val="center"/>
              <w:rPr>
                <w:szCs w:val="24"/>
              </w:rPr>
            </w:pPr>
            <w:r>
              <w:rPr>
                <w:szCs w:val="24"/>
              </w:rPr>
              <w:t>Гл.1,2,3</w:t>
            </w:r>
          </w:p>
        </w:tc>
        <w:tc>
          <w:tcPr>
            <w:tcW w:w="1868" w:type="dxa"/>
          </w:tcPr>
          <w:p w:rsidR="00E04C3B" w:rsidRPr="00C67627" w:rsidRDefault="00E45E88" w:rsidP="000D7577">
            <w:pPr>
              <w:pStyle w:val="ReportMain"/>
              <w:keepNext/>
              <w:suppressAutoHyphens/>
              <w:jc w:val="center"/>
              <w:rPr>
                <w:szCs w:val="24"/>
              </w:rPr>
            </w:pPr>
            <w:r>
              <w:rPr>
                <w:szCs w:val="24"/>
              </w:rPr>
              <w:t>-</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2</w:t>
            </w:r>
          </w:p>
        </w:tc>
        <w:tc>
          <w:tcPr>
            <w:tcW w:w="4615" w:type="dxa"/>
          </w:tcPr>
          <w:p w:rsidR="00E04C3B" w:rsidRPr="00B50BC6" w:rsidRDefault="00E04C3B" w:rsidP="000D7577">
            <w:pPr>
              <w:jc w:val="both"/>
            </w:pPr>
            <w:r w:rsidRPr="00B50BC6">
              <w:t>Основные проблемы экономики</w:t>
            </w:r>
            <w:r>
              <w:t>.</w:t>
            </w:r>
          </w:p>
        </w:tc>
        <w:tc>
          <w:tcPr>
            <w:tcW w:w="1868" w:type="dxa"/>
          </w:tcPr>
          <w:p w:rsidR="00E04C3B" w:rsidRPr="00C67627" w:rsidRDefault="00E45E88" w:rsidP="000D7577">
            <w:pPr>
              <w:pStyle w:val="ReportMain"/>
              <w:keepNext/>
              <w:suppressAutoHyphens/>
              <w:jc w:val="center"/>
              <w:rPr>
                <w:szCs w:val="24"/>
              </w:rPr>
            </w:pPr>
            <w:r>
              <w:rPr>
                <w:szCs w:val="24"/>
              </w:rPr>
              <w:t>Гл.8</w:t>
            </w:r>
          </w:p>
        </w:tc>
        <w:tc>
          <w:tcPr>
            <w:tcW w:w="1868" w:type="dxa"/>
          </w:tcPr>
          <w:p w:rsidR="00E04C3B" w:rsidRPr="00C67627" w:rsidRDefault="00E45E88" w:rsidP="000D7577">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3</w:t>
            </w:r>
          </w:p>
        </w:tc>
        <w:tc>
          <w:tcPr>
            <w:tcW w:w="4615" w:type="dxa"/>
          </w:tcPr>
          <w:p w:rsidR="00E45E88" w:rsidRPr="00B50BC6" w:rsidRDefault="00E45E88" w:rsidP="00E45E88">
            <w:pPr>
              <w:jc w:val="both"/>
            </w:pPr>
            <w:r w:rsidRPr="00B50BC6">
              <w:t>Основные формы общественного производства</w:t>
            </w:r>
            <w:r>
              <w:t>.</w:t>
            </w:r>
          </w:p>
        </w:tc>
        <w:tc>
          <w:tcPr>
            <w:tcW w:w="1868" w:type="dxa"/>
          </w:tcPr>
          <w:p w:rsidR="00E45E88" w:rsidRPr="00C67627" w:rsidRDefault="00E45E88" w:rsidP="00E45E88">
            <w:pPr>
              <w:pStyle w:val="ReportMain"/>
              <w:keepNext/>
              <w:suppressAutoHyphens/>
              <w:jc w:val="center"/>
              <w:rPr>
                <w:szCs w:val="24"/>
              </w:rPr>
            </w:pPr>
            <w:r>
              <w:rPr>
                <w:szCs w:val="24"/>
              </w:rPr>
              <w:t>Гл.5,9</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4</w:t>
            </w:r>
          </w:p>
        </w:tc>
        <w:tc>
          <w:tcPr>
            <w:tcW w:w="4615" w:type="dxa"/>
          </w:tcPr>
          <w:p w:rsidR="00E45E88" w:rsidRPr="00B50BC6" w:rsidRDefault="00E45E88" w:rsidP="00E45E88">
            <w:pPr>
              <w:jc w:val="both"/>
            </w:pPr>
            <w:r w:rsidRPr="00B50BC6">
              <w:t>Экономические системы и их национальные модели. Система отношений собственности.</w:t>
            </w:r>
          </w:p>
        </w:tc>
        <w:tc>
          <w:tcPr>
            <w:tcW w:w="1868" w:type="dxa"/>
          </w:tcPr>
          <w:p w:rsidR="00E45E88" w:rsidRPr="00C67627" w:rsidRDefault="00E45E88" w:rsidP="00E45E88">
            <w:pPr>
              <w:pStyle w:val="ReportMain"/>
              <w:keepNext/>
              <w:suppressAutoHyphens/>
              <w:jc w:val="center"/>
              <w:rPr>
                <w:szCs w:val="24"/>
              </w:rPr>
            </w:pPr>
            <w:r>
              <w:rPr>
                <w:szCs w:val="24"/>
              </w:rPr>
              <w:t>Гл.4,7</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5</w:t>
            </w:r>
          </w:p>
        </w:tc>
        <w:tc>
          <w:tcPr>
            <w:tcW w:w="4615" w:type="dxa"/>
          </w:tcPr>
          <w:p w:rsidR="00E45E88" w:rsidRPr="00B50BC6" w:rsidRDefault="00E45E88" w:rsidP="00E45E88">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E45E88" w:rsidRPr="00C67627" w:rsidRDefault="00E45E88" w:rsidP="00E45E88">
            <w:pPr>
              <w:pStyle w:val="ReportMain"/>
              <w:keepNext/>
              <w:suppressAutoHyphens/>
              <w:jc w:val="center"/>
              <w:rPr>
                <w:szCs w:val="24"/>
              </w:rPr>
            </w:pPr>
            <w:r>
              <w:rPr>
                <w:szCs w:val="24"/>
              </w:rPr>
              <w:t>Гл.5,6,8,10,11</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6</w:t>
            </w:r>
          </w:p>
        </w:tc>
        <w:tc>
          <w:tcPr>
            <w:tcW w:w="4615" w:type="dxa"/>
          </w:tcPr>
          <w:p w:rsidR="00E45E88" w:rsidRPr="00B50BC6" w:rsidRDefault="00E45E88" w:rsidP="00E45E88">
            <w:pPr>
              <w:jc w:val="both"/>
            </w:pPr>
            <w:r w:rsidRPr="00B50BC6">
              <w:t>Основы теории потребительского поведения.</w:t>
            </w:r>
          </w:p>
        </w:tc>
        <w:tc>
          <w:tcPr>
            <w:tcW w:w="1868" w:type="dxa"/>
          </w:tcPr>
          <w:p w:rsidR="00E45E88" w:rsidRPr="00C67627" w:rsidRDefault="00E45E88" w:rsidP="00E45E88">
            <w:pPr>
              <w:pStyle w:val="ReportMain"/>
              <w:keepNext/>
              <w:suppressAutoHyphens/>
              <w:jc w:val="center"/>
              <w:rPr>
                <w:szCs w:val="24"/>
              </w:rPr>
            </w:pPr>
            <w:r>
              <w:rPr>
                <w:szCs w:val="24"/>
              </w:rPr>
              <w:t>Гл.18</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7</w:t>
            </w:r>
          </w:p>
        </w:tc>
        <w:tc>
          <w:tcPr>
            <w:tcW w:w="4615" w:type="dxa"/>
          </w:tcPr>
          <w:p w:rsidR="00E45E88" w:rsidRPr="00B50BC6" w:rsidRDefault="00E45E88" w:rsidP="00E45E88">
            <w:pPr>
              <w:jc w:val="both"/>
            </w:pPr>
            <w:r w:rsidRPr="00B50BC6">
              <w:t>Теория производства, прибыли и издержек фирмы. Типы рыночных структур.</w:t>
            </w:r>
          </w:p>
        </w:tc>
        <w:tc>
          <w:tcPr>
            <w:tcW w:w="1868" w:type="dxa"/>
          </w:tcPr>
          <w:p w:rsidR="00E45E88" w:rsidRPr="00C67627" w:rsidRDefault="00E45E88" w:rsidP="00E45E88">
            <w:pPr>
              <w:pStyle w:val="ReportMain"/>
              <w:keepNext/>
              <w:suppressAutoHyphens/>
              <w:jc w:val="center"/>
              <w:rPr>
                <w:szCs w:val="24"/>
              </w:rPr>
            </w:pPr>
            <w:r>
              <w:rPr>
                <w:szCs w:val="24"/>
              </w:rPr>
              <w:t>Гл.12,13,14,19,20,21</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8</w:t>
            </w:r>
          </w:p>
        </w:tc>
        <w:tc>
          <w:tcPr>
            <w:tcW w:w="4615" w:type="dxa"/>
          </w:tcPr>
          <w:p w:rsidR="00E45E88" w:rsidRPr="00B50BC6" w:rsidRDefault="00E45E88" w:rsidP="00E45E88">
            <w:pPr>
              <w:jc w:val="both"/>
            </w:pPr>
            <w:r w:rsidRPr="00B50BC6">
              <w:t>Рынки факторов производства</w:t>
            </w:r>
            <w:r>
              <w:t xml:space="preserve"> и формирование факторных доходов.</w:t>
            </w:r>
          </w:p>
        </w:tc>
        <w:tc>
          <w:tcPr>
            <w:tcW w:w="1868" w:type="dxa"/>
          </w:tcPr>
          <w:p w:rsidR="00E45E88" w:rsidRPr="00C67627" w:rsidRDefault="00E45E88" w:rsidP="00E45E88">
            <w:pPr>
              <w:pStyle w:val="ReportMain"/>
              <w:keepNext/>
              <w:suppressAutoHyphens/>
              <w:jc w:val="center"/>
              <w:rPr>
                <w:szCs w:val="24"/>
              </w:rPr>
            </w:pPr>
            <w:r>
              <w:rPr>
                <w:szCs w:val="24"/>
              </w:rPr>
              <w:t>Гл.15,22,23</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9</w:t>
            </w:r>
          </w:p>
        </w:tc>
        <w:tc>
          <w:tcPr>
            <w:tcW w:w="4615" w:type="dxa"/>
          </w:tcPr>
          <w:p w:rsidR="00E45E88" w:rsidRPr="00B50BC6" w:rsidRDefault="00E45E88" w:rsidP="00E45E88">
            <w:pPr>
              <w:jc w:val="both"/>
            </w:pPr>
            <w:r w:rsidRPr="00B50BC6">
              <w:t>Введение в макроэкономику. Основные макроэкономические показатели.</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Гл.1,2,3</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10</w:t>
            </w:r>
          </w:p>
        </w:tc>
        <w:tc>
          <w:tcPr>
            <w:tcW w:w="4615" w:type="dxa"/>
          </w:tcPr>
          <w:p w:rsidR="00E45E88" w:rsidRPr="00B50BC6" w:rsidRDefault="00E45E88" w:rsidP="00E45E88">
            <w:pPr>
              <w:jc w:val="both"/>
            </w:pPr>
            <w:r w:rsidRPr="00B50BC6">
              <w:t>Макроэкономическое равновесие: виды и модели.</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Гл.4,5,16</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11</w:t>
            </w:r>
          </w:p>
        </w:tc>
        <w:tc>
          <w:tcPr>
            <w:tcW w:w="4615" w:type="dxa"/>
          </w:tcPr>
          <w:p w:rsidR="00E45E88" w:rsidRPr="00B50BC6" w:rsidRDefault="00E45E88" w:rsidP="00E45E88">
            <w:pPr>
              <w:jc w:val="both"/>
            </w:pPr>
            <w:r w:rsidRPr="00B50BC6">
              <w:t>Макроэкономическая нестабильность: экономический цикл, безработица и инфляция.</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Гл.6,7,8</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12</w:t>
            </w:r>
          </w:p>
        </w:tc>
        <w:tc>
          <w:tcPr>
            <w:tcW w:w="4615" w:type="dxa"/>
          </w:tcPr>
          <w:p w:rsidR="00E45E88" w:rsidRPr="00B50BC6" w:rsidRDefault="00E45E88" w:rsidP="00E45E88">
            <w:pPr>
              <w:jc w:val="both"/>
            </w:pPr>
            <w:r w:rsidRPr="00B50BC6">
              <w:t xml:space="preserve">Экономический рост и </w:t>
            </w:r>
            <w:r>
              <w:t xml:space="preserve">экономическое </w:t>
            </w:r>
            <w:r w:rsidRPr="00B50BC6">
              <w:t>развитие.</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Гл.21</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13</w:t>
            </w:r>
          </w:p>
        </w:tc>
        <w:tc>
          <w:tcPr>
            <w:tcW w:w="4615" w:type="dxa"/>
          </w:tcPr>
          <w:p w:rsidR="00E45E88" w:rsidRPr="00B50BC6" w:rsidRDefault="00E45E88" w:rsidP="00E45E88">
            <w:pPr>
              <w:jc w:val="both"/>
            </w:pPr>
            <w:r>
              <w:t>Денежный рынок и механизм его функционирования. Кредитование в рыночной экономике.</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Гл.9,10</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14</w:t>
            </w:r>
          </w:p>
        </w:tc>
        <w:tc>
          <w:tcPr>
            <w:tcW w:w="4615" w:type="dxa"/>
          </w:tcPr>
          <w:p w:rsidR="00E45E88" w:rsidRPr="00B50BC6" w:rsidRDefault="00E45E88" w:rsidP="00E45E88">
            <w:pPr>
              <w:jc w:val="both"/>
            </w:pPr>
            <w:r w:rsidRPr="00B50BC6">
              <w:t>Финансовая система и финансовая политика</w:t>
            </w:r>
            <w:r>
              <w:t xml:space="preserve">. </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Гл.11,20</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15</w:t>
            </w:r>
          </w:p>
        </w:tc>
        <w:tc>
          <w:tcPr>
            <w:tcW w:w="4615" w:type="dxa"/>
          </w:tcPr>
          <w:p w:rsidR="00E45E88" w:rsidRPr="00C90116" w:rsidRDefault="00E45E88" w:rsidP="00E45E88">
            <w:pPr>
              <w:pStyle w:val="ReportMain"/>
              <w:suppressAutoHyphens/>
            </w:pPr>
            <w:r>
              <w:t>Личный бюджет, сбережения и инвестиции. Инструменты управления личными финансами.</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16</w:t>
            </w:r>
          </w:p>
        </w:tc>
        <w:tc>
          <w:tcPr>
            <w:tcW w:w="4615" w:type="dxa"/>
          </w:tcPr>
          <w:p w:rsidR="00E45E88" w:rsidRPr="00C90116" w:rsidRDefault="00E45E88" w:rsidP="00E45E88">
            <w:pPr>
              <w:pStyle w:val="ReportMain"/>
              <w:suppressAutoHyphens/>
            </w:pPr>
            <w:r>
              <w:t>Страхование в рыночной экономике.</w:t>
            </w:r>
          </w:p>
        </w:tc>
        <w:tc>
          <w:tcPr>
            <w:tcW w:w="1868" w:type="dxa"/>
          </w:tcPr>
          <w:p w:rsidR="00E45E88" w:rsidRPr="00C67627" w:rsidRDefault="00E45E88" w:rsidP="00E45E88">
            <w:pPr>
              <w:pStyle w:val="ReportMain"/>
              <w:keepNext/>
              <w:suppressAutoHyphens/>
              <w:jc w:val="center"/>
              <w:rPr>
                <w:szCs w:val="24"/>
              </w:rPr>
            </w:pPr>
            <w:r>
              <w:rPr>
                <w:szCs w:val="24"/>
              </w:rPr>
              <w:t>-</w:t>
            </w:r>
          </w:p>
        </w:tc>
        <w:tc>
          <w:tcPr>
            <w:tcW w:w="1868" w:type="dxa"/>
          </w:tcPr>
          <w:p w:rsidR="00E45E88" w:rsidRPr="00C67627" w:rsidRDefault="00E45E88" w:rsidP="00E45E88">
            <w:pPr>
              <w:pStyle w:val="ReportMain"/>
              <w:keepNext/>
              <w:suppressAutoHyphens/>
              <w:jc w:val="center"/>
              <w:rPr>
                <w:szCs w:val="24"/>
              </w:rPr>
            </w:pPr>
            <w:r>
              <w:rPr>
                <w:szCs w:val="24"/>
              </w:rPr>
              <w:t>-</w:t>
            </w:r>
          </w:p>
        </w:tc>
      </w:tr>
      <w:tr w:rsidR="00E45E88" w:rsidTr="000D7577">
        <w:tc>
          <w:tcPr>
            <w:tcW w:w="994" w:type="dxa"/>
          </w:tcPr>
          <w:p w:rsidR="00E45E88" w:rsidRPr="00C67627" w:rsidRDefault="00E45E88" w:rsidP="00E45E88">
            <w:pPr>
              <w:pStyle w:val="ReportMain"/>
              <w:keepNext/>
              <w:suppressAutoHyphens/>
              <w:jc w:val="center"/>
              <w:rPr>
                <w:szCs w:val="24"/>
              </w:rPr>
            </w:pPr>
            <w:r>
              <w:rPr>
                <w:szCs w:val="24"/>
              </w:rPr>
              <w:t>17</w:t>
            </w:r>
          </w:p>
        </w:tc>
        <w:tc>
          <w:tcPr>
            <w:tcW w:w="4615" w:type="dxa"/>
          </w:tcPr>
          <w:p w:rsidR="00E45E88" w:rsidRDefault="00E45E88" w:rsidP="00E45E88">
            <w:pPr>
              <w:pStyle w:val="ReportMain"/>
              <w:suppressAutoHyphens/>
            </w:pPr>
            <w:r>
              <w:t>Государственное регулирование экономики.</w:t>
            </w:r>
          </w:p>
        </w:tc>
        <w:tc>
          <w:tcPr>
            <w:tcW w:w="1868" w:type="dxa"/>
          </w:tcPr>
          <w:p w:rsidR="00E45E88" w:rsidRPr="00C67627" w:rsidRDefault="00E45E88" w:rsidP="00E45E88">
            <w:pPr>
              <w:pStyle w:val="ReportMain"/>
              <w:keepNext/>
              <w:suppressAutoHyphens/>
              <w:jc w:val="center"/>
              <w:rPr>
                <w:szCs w:val="24"/>
              </w:rPr>
            </w:pPr>
            <w:r>
              <w:rPr>
                <w:szCs w:val="24"/>
              </w:rPr>
              <w:t>Гл.25,26</w:t>
            </w:r>
          </w:p>
        </w:tc>
        <w:tc>
          <w:tcPr>
            <w:tcW w:w="1868" w:type="dxa"/>
          </w:tcPr>
          <w:p w:rsidR="00E45E88" w:rsidRPr="00C67627" w:rsidRDefault="00E45E88" w:rsidP="00E45E88">
            <w:pPr>
              <w:pStyle w:val="ReportMain"/>
              <w:keepNext/>
              <w:suppressAutoHyphens/>
              <w:jc w:val="center"/>
              <w:rPr>
                <w:szCs w:val="24"/>
              </w:rPr>
            </w:pPr>
            <w:r>
              <w:rPr>
                <w:szCs w:val="24"/>
              </w:rPr>
              <w:t>Гл.12</w:t>
            </w:r>
          </w:p>
        </w:tc>
      </w:tr>
    </w:tbl>
    <w:p w:rsidR="00E04C3B" w:rsidRDefault="00E04C3B" w:rsidP="00E04C3B">
      <w:pPr>
        <w:ind w:firstLine="708"/>
        <w:jc w:val="both"/>
        <w:rPr>
          <w:b/>
          <w:color w:val="000000"/>
          <w:sz w:val="28"/>
          <w:szCs w:val="28"/>
        </w:rPr>
      </w:pPr>
    </w:p>
    <w:p w:rsidR="00223C13" w:rsidRDefault="00E04C3B" w:rsidP="0052646A">
      <w:pPr>
        <w:keepNext/>
        <w:suppressAutoHyphens/>
        <w:ind w:firstLine="708"/>
        <w:jc w:val="both"/>
        <w:rPr>
          <w:rStyle w:val="s1"/>
          <w:sz w:val="28"/>
          <w:szCs w:val="28"/>
        </w:rPr>
      </w:pPr>
      <w:r>
        <w:rPr>
          <w:rStyle w:val="s1"/>
          <w:sz w:val="28"/>
          <w:szCs w:val="28"/>
        </w:rPr>
        <w:t>Рекомендуемая основная литература</w:t>
      </w:r>
      <w:r w:rsidR="00223C13" w:rsidRPr="0052646A">
        <w:rPr>
          <w:rStyle w:val="s1"/>
          <w:sz w:val="28"/>
          <w:szCs w:val="28"/>
        </w:rPr>
        <w:t>:</w:t>
      </w:r>
    </w:p>
    <w:p w:rsidR="002065D8" w:rsidRDefault="002065D8" w:rsidP="002065D8">
      <w:pPr>
        <w:keepNext/>
        <w:suppressAutoHyphens/>
        <w:ind w:firstLine="708"/>
        <w:jc w:val="both"/>
      </w:pPr>
      <w:r>
        <w:rPr>
          <w:rStyle w:val="s1"/>
          <w:sz w:val="28"/>
          <w:szCs w:val="28"/>
        </w:rPr>
        <w:t>1.</w:t>
      </w:r>
      <w:r w:rsidRPr="0069143C">
        <w:t xml:space="preserve">Экономическая теория: микроэкономика - 1, 2. Мезоэкономика : учебник / Г. П. Журавлева, В. В. Громыко, М. И. Забелина [и др.] ; под общ. ред. Г. П. Журавлевой ; </w:t>
      </w:r>
      <w:r w:rsidRPr="0069143C">
        <w:lastRenderedPageBreak/>
        <w:t>Российский экономический университет им. Г.В. Плеханова. – 10-е изд., стер. – Москва : Дашков и К°, 2021. – 934 с. : ил., табл., схем., граф. – Режим доступа: по подписке. – URL: </w:t>
      </w:r>
      <w:hyperlink r:id="rId15" w:history="1">
        <w:r w:rsidRPr="0069143C">
          <w:t>https://biblioclub.ru/index.php?page=book&amp;id=684200</w:t>
        </w:r>
      </w:hyperlink>
      <w:r w:rsidRPr="0069143C">
        <w:t> (дата обращения: 23.03.2023). – Библиогр. в кн. – ISBN 978-5-394-04124-2. – Текст : электронный.</w:t>
      </w:r>
    </w:p>
    <w:p w:rsidR="002065D8" w:rsidRPr="002065D8" w:rsidRDefault="002065D8" w:rsidP="002065D8">
      <w:pPr>
        <w:keepNext/>
        <w:suppressAutoHyphens/>
        <w:ind w:firstLine="708"/>
        <w:jc w:val="both"/>
        <w:rPr>
          <w:sz w:val="28"/>
          <w:szCs w:val="28"/>
        </w:rPr>
      </w:pPr>
      <w:r>
        <w:t>2.Экономическая теория: макроэкономика-1, 2. Мегаэкономика. Экономика трансформаций : учебник / Г. П. Журавлева, Д. Г. Александров, В. В. Громыко [и др.] ; под общ. ред. Г. П. Журавлевой ; Российский экономический университет им. Г.В. Плеханова. – 5-е изд., стер. – Москва : Дашков и К°, 2021. – 920 с. : ил., табл., схем., граф. – Режим доступа: по подписке. – URL: </w:t>
      </w:r>
      <w:hyperlink r:id="rId16" w:history="1">
        <w:r w:rsidRPr="002065D8">
          <w:t>https://biblioclub.ru/index.php?page=book&amp;id=684202</w:t>
        </w:r>
      </w:hyperlink>
      <w:r>
        <w:t> (дата обращения: 23.03.2023). – Библиогр. в кн. – ISBN 978-5-394-04125-9. – Текст : электронный.</w:t>
      </w:r>
    </w:p>
    <w:p w:rsidR="00BE3FF1" w:rsidRDefault="00BE3FF1" w:rsidP="00BE3FF1">
      <w:pPr>
        <w:keepNext/>
        <w:suppressAutoHyphens/>
        <w:ind w:left="709" w:firstLine="709"/>
        <w:contextualSpacing/>
        <w:jc w:val="both"/>
        <w:rPr>
          <w:sz w:val="28"/>
          <w:szCs w:val="28"/>
        </w:rPr>
      </w:pPr>
    </w:p>
    <w:p w:rsidR="001D6E5A" w:rsidRDefault="001D6E5A" w:rsidP="006174C3">
      <w:pPr>
        <w:ind w:firstLine="708"/>
        <w:jc w:val="both"/>
        <w:rPr>
          <w:b/>
          <w:color w:val="000000"/>
          <w:sz w:val="28"/>
          <w:szCs w:val="28"/>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916D5E" w:rsidRDefault="00BE3FF1" w:rsidP="006174C3">
      <w:pPr>
        <w:ind w:firstLine="708"/>
        <w:jc w:val="both"/>
        <w:rPr>
          <w:b/>
          <w:sz w:val="28"/>
          <w:szCs w:val="28"/>
        </w:rPr>
      </w:pPr>
      <w:r>
        <w:rPr>
          <w:b/>
          <w:sz w:val="28"/>
          <w:szCs w:val="28"/>
        </w:rPr>
        <w:t>Тема 6</w:t>
      </w:r>
      <w:r w:rsidR="006174C3" w:rsidRPr="00916D5E">
        <w:rPr>
          <w:b/>
          <w:sz w:val="28"/>
          <w:szCs w:val="28"/>
        </w:rPr>
        <w:t xml:space="preserve"> </w:t>
      </w:r>
      <w:r w:rsidR="006174C3">
        <w:rPr>
          <w:b/>
          <w:sz w:val="28"/>
          <w:szCs w:val="28"/>
        </w:rPr>
        <w:t>«</w:t>
      </w:r>
      <w:r w:rsidR="006174C3" w:rsidRPr="00916D5E">
        <w:rPr>
          <w:b/>
          <w:sz w:val="28"/>
          <w:szCs w:val="28"/>
        </w:rPr>
        <w:t>Основы теории потребительского поведения</w:t>
      </w:r>
      <w:r w:rsidR="006174C3">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lastRenderedPageBreak/>
        <w:t xml:space="preserve">1. Кардиналистский подход к анализу потребительского поведения, предполагает, что полезность блага можно измерить в гипотетических единицах – ютилях.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Таким образом, каждый потребитель с помощью субъективной полезности оценивает свою потребность в том или ином благе. 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BE3FF1" w:rsidRDefault="00BE3FF1" w:rsidP="006174C3">
      <w:pPr>
        <w:ind w:firstLine="708"/>
        <w:jc w:val="both"/>
        <w:rPr>
          <w:b/>
          <w:sz w:val="28"/>
          <w:szCs w:val="28"/>
        </w:rPr>
      </w:pPr>
    </w:p>
    <w:p w:rsidR="006174C3" w:rsidRPr="00916D5E" w:rsidRDefault="00BE3FF1" w:rsidP="006174C3">
      <w:pPr>
        <w:ind w:firstLine="708"/>
        <w:jc w:val="both"/>
        <w:rPr>
          <w:b/>
          <w:sz w:val="28"/>
          <w:szCs w:val="28"/>
        </w:rPr>
      </w:pPr>
      <w:r>
        <w:rPr>
          <w:b/>
          <w:sz w:val="28"/>
          <w:szCs w:val="28"/>
        </w:rPr>
        <w:t>Тема 17</w:t>
      </w:r>
      <w:r w:rsidR="006174C3" w:rsidRPr="00916D5E">
        <w:rPr>
          <w:b/>
          <w:sz w:val="28"/>
          <w:szCs w:val="28"/>
        </w:rPr>
        <w:t xml:space="preserve"> </w:t>
      </w:r>
      <w:r w:rsidR="006174C3">
        <w:rPr>
          <w:b/>
          <w:sz w:val="28"/>
          <w:szCs w:val="28"/>
        </w:rPr>
        <w:t>«</w:t>
      </w:r>
      <w:r w:rsidR="006174C3" w:rsidRPr="00916D5E">
        <w:rPr>
          <w:b/>
          <w:color w:val="000000"/>
          <w:sz w:val="28"/>
          <w:szCs w:val="28"/>
        </w:rPr>
        <w:t>Государственное регулирование экономики</w:t>
      </w:r>
      <w:r w:rsidR="006174C3">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lastRenderedPageBreak/>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Монетаристы во главе с М. Фридменом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Поэтому важно отметить, что рынок может многое, но далеко не всё. 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 В этом проявляются «провалы рынка».</w:t>
      </w:r>
    </w:p>
    <w:p w:rsidR="006174C3" w:rsidRPr="00D6107A" w:rsidRDefault="006174C3" w:rsidP="006174C3">
      <w:pPr>
        <w:ind w:firstLine="708"/>
        <w:jc w:val="both"/>
        <w:rPr>
          <w:sz w:val="28"/>
          <w:szCs w:val="28"/>
        </w:rPr>
      </w:pPr>
      <w:r w:rsidRPr="00D6107A">
        <w:rPr>
          <w:sz w:val="28"/>
          <w:szCs w:val="28"/>
        </w:rPr>
        <w:t>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кейнсианцев, а точнее стоящие у истоков этих споров двух экономистов – Адама Смита (1723-1790) и Джона Мейнарда Кейнса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w:t>
      </w:r>
      <w:r w:rsidRPr="00D6107A">
        <w:rPr>
          <w:sz w:val="28"/>
          <w:szCs w:val="28"/>
        </w:rPr>
        <w:lastRenderedPageBreak/>
        <w:t>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Теория Дж. М. Кейнса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Кейнс,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Кейнсу,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Вывод Кейнса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lastRenderedPageBreak/>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В любой, даже сверхлиберальной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выполняет роль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реализации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экономическим процессам,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мезо-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lastRenderedPageBreak/>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BE3FF1" w:rsidRDefault="00BE3FF1" w:rsidP="001A285C">
      <w:pPr>
        <w:ind w:firstLine="708"/>
        <w:jc w:val="both"/>
        <w:rPr>
          <w:sz w:val="28"/>
          <w:szCs w:val="28"/>
        </w:rPr>
      </w:pPr>
      <w:r>
        <w:rPr>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Default="00912898" w:rsidP="00912898">
      <w:pPr>
        <w:ind w:firstLine="902"/>
        <w:jc w:val="both"/>
        <w:rPr>
          <w:sz w:val="28"/>
          <w:szCs w:val="28"/>
        </w:rPr>
      </w:pPr>
      <w:r>
        <w:rPr>
          <w:sz w:val="28"/>
          <w:szCs w:val="28"/>
        </w:rPr>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912898" w:rsidRPr="00D22774" w:rsidRDefault="00912898" w:rsidP="00912898">
      <w:pPr>
        <w:ind w:firstLine="708"/>
        <w:jc w:val="both"/>
        <w:rPr>
          <w:sz w:val="28"/>
          <w:szCs w:val="28"/>
        </w:rPr>
      </w:pPr>
      <w:r w:rsidRPr="00D22774">
        <w:rPr>
          <w:sz w:val="28"/>
          <w:szCs w:val="28"/>
        </w:rPr>
        <w:t>Оценка по дифференцированному зачету выставляется обучающемуся исходя из количества набранных за семестр баллов в соответствии со шкалой перевода рейтинговых баллов в итоговую.</w:t>
      </w:r>
    </w:p>
    <w:p w:rsidR="00912898" w:rsidRPr="00D22774" w:rsidRDefault="00912898" w:rsidP="00912898">
      <w:pPr>
        <w:ind w:firstLine="708"/>
        <w:jc w:val="both"/>
        <w:rPr>
          <w:sz w:val="28"/>
          <w:szCs w:val="28"/>
        </w:rPr>
      </w:pPr>
      <w:r w:rsidRPr="00D22774">
        <w:rPr>
          <w:sz w:val="28"/>
          <w:szCs w:val="28"/>
        </w:rPr>
        <w:t xml:space="preserve">Студент, не набравший за семестр 60 баллов, может быть допущен к сдаче дифференцированного зачета по тестам в системе «АИССТ» или по теоретическим вопросам, при условии ликвидации задолженностей по обязательным заданиям семестра, предусмотренных рабочей программой дисциплины, что позволит обучающемуся набрать минимально необходимые 40 баллов. </w:t>
      </w:r>
    </w:p>
    <w:p w:rsidR="00912898" w:rsidRPr="00D22774" w:rsidRDefault="00912898" w:rsidP="00912898">
      <w:pPr>
        <w:ind w:firstLine="708"/>
        <w:jc w:val="both"/>
        <w:rPr>
          <w:sz w:val="28"/>
          <w:szCs w:val="28"/>
        </w:rPr>
      </w:pPr>
      <w:r w:rsidRPr="00D22774">
        <w:rPr>
          <w:sz w:val="28"/>
          <w:szCs w:val="28"/>
        </w:rPr>
        <w:t xml:space="preserve">Тестовые задания размещены в системе АИССТ и решаются обучающимся с любого компьютера. Преподавателем открывается срочный допуск к тестам. Предлагаемое количество вопросов по курсу - 30. Последовательность выборки вопросов из каждого раздела - случайная. Предел длительности ответа на каждый вопрос - 1 минута. Предел длительности всего контроля - 30 минут. Оценка по 4 балльной шкале (отлично, хорошо, удовлетворительно, неудовлетворительно) выставляется системой АИССТ автоматически. Если обучающийся не справился с тестами в установленное время, допуск к системе закрывается. </w:t>
      </w:r>
    </w:p>
    <w:p w:rsidR="00912898" w:rsidRPr="00D22774" w:rsidRDefault="00912898" w:rsidP="00912898">
      <w:pPr>
        <w:ind w:firstLine="708"/>
        <w:jc w:val="both"/>
        <w:rPr>
          <w:sz w:val="28"/>
          <w:szCs w:val="28"/>
        </w:rPr>
      </w:pPr>
      <w:r w:rsidRPr="00D22774">
        <w:rPr>
          <w:sz w:val="28"/>
          <w:szCs w:val="28"/>
        </w:rPr>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912898" w:rsidRPr="00D22774" w:rsidRDefault="00912898" w:rsidP="00912898">
      <w:pPr>
        <w:ind w:firstLine="708"/>
        <w:jc w:val="both"/>
        <w:rPr>
          <w:sz w:val="28"/>
          <w:szCs w:val="28"/>
        </w:rPr>
      </w:pPr>
      <w:r w:rsidRPr="00D22774">
        <w:rPr>
          <w:sz w:val="28"/>
          <w:szCs w:val="28"/>
        </w:rPr>
        <w:t xml:space="preserve">За ответ на один теоретический вопрос студент может получить максимально </w:t>
      </w:r>
      <w:r w:rsidRPr="00D22774">
        <w:rPr>
          <w:sz w:val="28"/>
          <w:szCs w:val="28"/>
          <w:u w:val="single"/>
        </w:rPr>
        <w:t>20</w:t>
      </w:r>
      <w:r w:rsidRPr="00D22774">
        <w:rPr>
          <w:sz w:val="28"/>
          <w:szCs w:val="28"/>
        </w:rPr>
        <w:t xml:space="preserve"> баллов, за ответ на два теоретических вопроса студент может получить максимально </w:t>
      </w:r>
      <w:r w:rsidRPr="00D22774">
        <w:rPr>
          <w:sz w:val="28"/>
          <w:szCs w:val="28"/>
          <w:u w:val="single"/>
        </w:rPr>
        <w:t>40</w:t>
      </w:r>
      <w:r w:rsidRPr="00D22774">
        <w:rPr>
          <w:sz w:val="28"/>
          <w:szCs w:val="28"/>
        </w:rPr>
        <w:t xml:space="preserve"> баллов. </w:t>
      </w:r>
    </w:p>
    <w:p w:rsidR="00912898" w:rsidRPr="00D22774" w:rsidRDefault="00912898" w:rsidP="00912898">
      <w:pPr>
        <w:ind w:firstLine="708"/>
        <w:jc w:val="both"/>
        <w:rPr>
          <w:sz w:val="28"/>
          <w:szCs w:val="28"/>
        </w:rPr>
      </w:pPr>
      <w:r w:rsidRPr="00D22774">
        <w:rPr>
          <w:sz w:val="28"/>
          <w:szCs w:val="28"/>
        </w:rPr>
        <w:t>Перевод баллов в оценку по дифференцированному зачету по 4 балльной шкале с учетом суммарных баллов, которые получены за семестр и на дифференцированном зачете</w:t>
      </w:r>
    </w:p>
    <w:tbl>
      <w:tblPr>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1842"/>
        <w:gridCol w:w="1560"/>
        <w:gridCol w:w="2246"/>
        <w:gridCol w:w="1566"/>
      </w:tblGrid>
      <w:tr w:rsidR="00912898" w:rsidRPr="00D22774" w:rsidTr="006E28E9">
        <w:trPr>
          <w:trHeight w:val="807"/>
        </w:trPr>
        <w:tc>
          <w:tcPr>
            <w:tcW w:w="2137"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4-балльная</w:t>
            </w:r>
          </w:p>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шкала</w:t>
            </w:r>
          </w:p>
        </w:tc>
        <w:tc>
          <w:tcPr>
            <w:tcW w:w="1842"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Отлично</w:t>
            </w:r>
          </w:p>
        </w:tc>
        <w:tc>
          <w:tcPr>
            <w:tcW w:w="1560"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Хорошо</w:t>
            </w:r>
          </w:p>
        </w:tc>
        <w:tc>
          <w:tcPr>
            <w:tcW w:w="2246"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Удовлетворительно</w:t>
            </w:r>
          </w:p>
        </w:tc>
        <w:tc>
          <w:tcPr>
            <w:tcW w:w="1566"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Неудовлетворительно</w:t>
            </w:r>
          </w:p>
        </w:tc>
      </w:tr>
      <w:tr w:rsidR="00912898" w:rsidRPr="00D22774" w:rsidTr="006E28E9">
        <w:trPr>
          <w:trHeight w:val="840"/>
        </w:trPr>
        <w:tc>
          <w:tcPr>
            <w:tcW w:w="2137" w:type="dxa"/>
            <w:shd w:val="clear" w:color="auto" w:fill="FFFFFF"/>
          </w:tcPr>
          <w:p w:rsidR="00912898" w:rsidRPr="00D22774" w:rsidRDefault="00912898" w:rsidP="006E28E9">
            <w:pPr>
              <w:pStyle w:val="6"/>
              <w:shd w:val="clear" w:color="auto" w:fill="auto"/>
              <w:spacing w:line="240" w:lineRule="auto"/>
              <w:ind w:firstLine="0"/>
              <w:jc w:val="left"/>
              <w:rPr>
                <w:i/>
                <w:sz w:val="28"/>
                <w:szCs w:val="28"/>
              </w:rPr>
            </w:pPr>
            <w:r w:rsidRPr="00D22774">
              <w:rPr>
                <w:i/>
                <w:sz w:val="28"/>
                <w:szCs w:val="28"/>
              </w:rPr>
              <w:t>100 балльная шкала</w:t>
            </w:r>
          </w:p>
        </w:tc>
        <w:tc>
          <w:tcPr>
            <w:tcW w:w="1842"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85-100</w:t>
            </w:r>
          </w:p>
        </w:tc>
        <w:tc>
          <w:tcPr>
            <w:tcW w:w="1560"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70-84</w:t>
            </w:r>
          </w:p>
        </w:tc>
        <w:tc>
          <w:tcPr>
            <w:tcW w:w="2246"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50-69</w:t>
            </w:r>
          </w:p>
        </w:tc>
        <w:tc>
          <w:tcPr>
            <w:tcW w:w="1566" w:type="dxa"/>
            <w:shd w:val="clear" w:color="auto" w:fill="FFFFFF"/>
            <w:vAlign w:val="center"/>
          </w:tcPr>
          <w:p w:rsidR="00912898" w:rsidRPr="00D22774" w:rsidRDefault="00912898" w:rsidP="006E28E9">
            <w:pPr>
              <w:pStyle w:val="6"/>
              <w:shd w:val="clear" w:color="auto" w:fill="auto"/>
              <w:spacing w:line="240" w:lineRule="auto"/>
              <w:ind w:firstLine="0"/>
              <w:jc w:val="center"/>
              <w:rPr>
                <w:i/>
                <w:sz w:val="28"/>
                <w:szCs w:val="28"/>
              </w:rPr>
            </w:pPr>
            <w:r w:rsidRPr="00D22774">
              <w:rPr>
                <w:i/>
                <w:sz w:val="28"/>
                <w:szCs w:val="28"/>
              </w:rPr>
              <w:t>0-49</w:t>
            </w:r>
          </w:p>
        </w:tc>
      </w:tr>
    </w:tbl>
    <w:p w:rsidR="006A2287" w:rsidRPr="004B0950" w:rsidRDefault="006A2287" w:rsidP="00912898">
      <w:pPr>
        <w:jc w:val="both"/>
        <w:rPr>
          <w:b/>
        </w:rPr>
      </w:pPr>
    </w:p>
    <w:sectPr w:rsidR="006A2287" w:rsidRPr="004B09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13C" w:rsidRDefault="00F0713C" w:rsidP="00E01DB3">
      <w:r>
        <w:separator/>
      </w:r>
    </w:p>
  </w:endnote>
  <w:endnote w:type="continuationSeparator" w:id="0">
    <w:p w:rsidR="00F0713C" w:rsidRDefault="00F0713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A87F9C">
          <w:rPr>
            <w:noProof/>
          </w:rPr>
          <w:t>6</w:t>
        </w:r>
        <w:r>
          <w:fldChar w:fldCharType="end"/>
        </w:r>
      </w:p>
    </w:sdtContent>
  </w:sdt>
  <w:p w:rsidR="00835761" w:rsidRDefault="0083576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13C" w:rsidRDefault="00F0713C" w:rsidP="00E01DB3">
      <w:r>
        <w:separator/>
      </w:r>
    </w:p>
  </w:footnote>
  <w:footnote w:type="continuationSeparator" w:id="0">
    <w:p w:rsidR="00F0713C" w:rsidRDefault="00F0713C"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470A"/>
    <w:multiLevelType w:val="hybridMultilevel"/>
    <w:tmpl w:val="9B1867F8"/>
    <w:lvl w:ilvl="0" w:tplc="AAC6F20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2">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8">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9">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6">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7"/>
  </w:num>
  <w:num w:numId="3">
    <w:abstractNumId w:val="10"/>
  </w:num>
  <w:num w:numId="4">
    <w:abstractNumId w:val="13"/>
  </w:num>
  <w:num w:numId="5">
    <w:abstractNumId w:val="15"/>
  </w:num>
  <w:num w:numId="6">
    <w:abstractNumId w:val="2"/>
  </w:num>
  <w:num w:numId="7">
    <w:abstractNumId w:val="26"/>
  </w:num>
  <w:num w:numId="8">
    <w:abstractNumId w:val="16"/>
  </w:num>
  <w:num w:numId="9">
    <w:abstractNumId w:val="17"/>
  </w:num>
  <w:num w:numId="10">
    <w:abstractNumId w:val="23"/>
  </w:num>
  <w:num w:numId="11">
    <w:abstractNumId w:val="18"/>
  </w:num>
  <w:num w:numId="12">
    <w:abstractNumId w:val="14"/>
  </w:num>
  <w:num w:numId="13">
    <w:abstractNumId w:val="3"/>
  </w:num>
  <w:num w:numId="14">
    <w:abstractNumId w:val="24"/>
  </w:num>
  <w:num w:numId="15">
    <w:abstractNumId w:val="11"/>
  </w:num>
  <w:num w:numId="16">
    <w:abstractNumId w:val="9"/>
  </w:num>
  <w:num w:numId="17">
    <w:abstractNumId w:val="20"/>
  </w:num>
  <w:num w:numId="18">
    <w:abstractNumId w:val="22"/>
  </w:num>
  <w:num w:numId="19">
    <w:abstractNumId w:val="12"/>
  </w:num>
  <w:num w:numId="20">
    <w:abstractNumId w:val="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6"/>
  </w:num>
  <w:num w:numId="24">
    <w:abstractNumId w:val="19"/>
  </w:num>
  <w:num w:numId="25">
    <w:abstractNumId w:val="25"/>
  </w:num>
  <w:num w:numId="26">
    <w:abstractNumId w:val="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20C33"/>
    <w:rsid w:val="000508E9"/>
    <w:rsid w:val="00061F57"/>
    <w:rsid w:val="00086FE5"/>
    <w:rsid w:val="000D40E4"/>
    <w:rsid w:val="000E368F"/>
    <w:rsid w:val="000F725C"/>
    <w:rsid w:val="00123601"/>
    <w:rsid w:val="0013502A"/>
    <w:rsid w:val="00136DC8"/>
    <w:rsid w:val="00161976"/>
    <w:rsid w:val="00181537"/>
    <w:rsid w:val="001A285C"/>
    <w:rsid w:val="001A41A9"/>
    <w:rsid w:val="001C6289"/>
    <w:rsid w:val="001D22AA"/>
    <w:rsid w:val="001D5EDF"/>
    <w:rsid w:val="001D6E5A"/>
    <w:rsid w:val="001E3C09"/>
    <w:rsid w:val="001F02AA"/>
    <w:rsid w:val="002018F2"/>
    <w:rsid w:val="002063E8"/>
    <w:rsid w:val="002065D8"/>
    <w:rsid w:val="00223C13"/>
    <w:rsid w:val="00260594"/>
    <w:rsid w:val="002628EC"/>
    <w:rsid w:val="00275AB3"/>
    <w:rsid w:val="0027776C"/>
    <w:rsid w:val="002C1B5D"/>
    <w:rsid w:val="002F304F"/>
    <w:rsid w:val="002F58F5"/>
    <w:rsid w:val="003074B1"/>
    <w:rsid w:val="00312784"/>
    <w:rsid w:val="00322009"/>
    <w:rsid w:val="00324392"/>
    <w:rsid w:val="00325793"/>
    <w:rsid w:val="00341690"/>
    <w:rsid w:val="00364462"/>
    <w:rsid w:val="003809C1"/>
    <w:rsid w:val="003854E9"/>
    <w:rsid w:val="003A06A9"/>
    <w:rsid w:val="003A470C"/>
    <w:rsid w:val="003B1428"/>
    <w:rsid w:val="003B3C84"/>
    <w:rsid w:val="003B71CD"/>
    <w:rsid w:val="003D5C39"/>
    <w:rsid w:val="0040005F"/>
    <w:rsid w:val="00401957"/>
    <w:rsid w:val="00402121"/>
    <w:rsid w:val="00403348"/>
    <w:rsid w:val="00410203"/>
    <w:rsid w:val="004269E2"/>
    <w:rsid w:val="00437213"/>
    <w:rsid w:val="00491396"/>
    <w:rsid w:val="004A7E3A"/>
    <w:rsid w:val="004B0950"/>
    <w:rsid w:val="004B671D"/>
    <w:rsid w:val="004C0068"/>
    <w:rsid w:val="004E2D06"/>
    <w:rsid w:val="004F1F1B"/>
    <w:rsid w:val="00503154"/>
    <w:rsid w:val="0052646A"/>
    <w:rsid w:val="00533DC8"/>
    <w:rsid w:val="00541E2F"/>
    <w:rsid w:val="0055398E"/>
    <w:rsid w:val="00575B70"/>
    <w:rsid w:val="00582395"/>
    <w:rsid w:val="00585D26"/>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541A6"/>
    <w:rsid w:val="00755A2D"/>
    <w:rsid w:val="007663AD"/>
    <w:rsid w:val="007830BE"/>
    <w:rsid w:val="007B1F16"/>
    <w:rsid w:val="007C58D7"/>
    <w:rsid w:val="007F0A60"/>
    <w:rsid w:val="008163CD"/>
    <w:rsid w:val="00835761"/>
    <w:rsid w:val="00864849"/>
    <w:rsid w:val="008A0086"/>
    <w:rsid w:val="008B27DF"/>
    <w:rsid w:val="008C4B60"/>
    <w:rsid w:val="00912898"/>
    <w:rsid w:val="00921482"/>
    <w:rsid w:val="00960426"/>
    <w:rsid w:val="009607C0"/>
    <w:rsid w:val="00972B67"/>
    <w:rsid w:val="009C31F5"/>
    <w:rsid w:val="009D2C7A"/>
    <w:rsid w:val="009E3794"/>
    <w:rsid w:val="00A049E6"/>
    <w:rsid w:val="00A217A8"/>
    <w:rsid w:val="00A22803"/>
    <w:rsid w:val="00A230C9"/>
    <w:rsid w:val="00A407E2"/>
    <w:rsid w:val="00A470C9"/>
    <w:rsid w:val="00A56C56"/>
    <w:rsid w:val="00A679DB"/>
    <w:rsid w:val="00A737A3"/>
    <w:rsid w:val="00A87F9C"/>
    <w:rsid w:val="00A940D5"/>
    <w:rsid w:val="00AC53B2"/>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8535B"/>
    <w:rsid w:val="00C95F45"/>
    <w:rsid w:val="00CB382D"/>
    <w:rsid w:val="00CB61FC"/>
    <w:rsid w:val="00CC13BF"/>
    <w:rsid w:val="00CC735B"/>
    <w:rsid w:val="00CD03F4"/>
    <w:rsid w:val="00D05CBA"/>
    <w:rsid w:val="00D533CD"/>
    <w:rsid w:val="00D56E85"/>
    <w:rsid w:val="00D950CD"/>
    <w:rsid w:val="00DF3556"/>
    <w:rsid w:val="00E01DB3"/>
    <w:rsid w:val="00E04C3B"/>
    <w:rsid w:val="00E4412A"/>
    <w:rsid w:val="00E45E88"/>
    <w:rsid w:val="00E704AD"/>
    <w:rsid w:val="00E82C41"/>
    <w:rsid w:val="00E97EEF"/>
    <w:rsid w:val="00EC0C35"/>
    <w:rsid w:val="00F0713C"/>
    <w:rsid w:val="00F13477"/>
    <w:rsid w:val="00F363DA"/>
    <w:rsid w:val="00FB36F6"/>
    <w:rsid w:val="00FB5D93"/>
    <w:rsid w:val="00FC54B7"/>
    <w:rsid w:val="00FD3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92119681">
      <w:bodyDiv w:val="1"/>
      <w:marLeft w:val="0"/>
      <w:marRight w:val="0"/>
      <w:marTop w:val="0"/>
      <w:marBottom w:val="0"/>
      <w:divBdr>
        <w:top w:val="none" w:sz="0" w:space="0" w:color="auto"/>
        <w:left w:val="none" w:sz="0" w:space="0" w:color="auto"/>
        <w:bottom w:val="none" w:sz="0" w:space="0" w:color="auto"/>
        <w:right w:val="none" w:sz="0" w:space="0" w:color="auto"/>
      </w:divBdr>
    </w:div>
    <w:div w:id="1347054239">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6842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iblioclub.ru/index.php?page=book&amp;id=684200"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5651D-4452-4AB9-AC4C-7F9F630D1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5338</Words>
  <Characters>30431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2023-03-19T10:51:00Z</cp:lastPrinted>
  <dcterms:created xsi:type="dcterms:W3CDTF">2023-03-29T10:49:00Z</dcterms:created>
  <dcterms:modified xsi:type="dcterms:W3CDTF">2023-03-29T10:49:00Z</dcterms:modified>
</cp:coreProperties>
</file>