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16C7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Кафедра геологии, геодезии и кадастра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pacing w:before="600" w:after="6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дисциплины</w:t>
      </w:r>
    </w:p>
    <w:p w:rsidR="00EB5D83" w:rsidRDefault="00EB5D83" w:rsidP="00EB5D8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21 Инженерная геология»</w:t>
      </w: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Pr="00237930" w:rsidRDefault="00237930" w:rsidP="00237930">
      <w:pPr>
        <w:tabs>
          <w:tab w:val="left" w:pos="4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66452" w:rsidRPr="00237930" w:rsidRDefault="00466452" w:rsidP="002379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377B" w:rsidRDefault="0043377B" w:rsidP="0043377B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bookmarkStart w:id="0" w:name="BookmarkWhereDelChr13"/>
      <w:bookmarkEnd w:id="0"/>
      <w:r>
        <w:rPr>
          <w:sz w:val="24"/>
        </w:rPr>
        <w:t>Уровень высшего образования</w:t>
      </w:r>
    </w:p>
    <w:p w:rsidR="0043377B" w:rsidRDefault="0043377B" w:rsidP="0043377B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33D80">
        <w:rPr>
          <w:rFonts w:ascii="Times New Roman" w:hAnsi="Times New Roman" w:cs="Times New Roman"/>
          <w:sz w:val="24"/>
        </w:rPr>
        <w:t>Направление подготовки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33D80">
        <w:rPr>
          <w:rFonts w:ascii="Times New Roman" w:hAnsi="Times New Roman" w:cs="Times New Roman"/>
          <w:i/>
          <w:sz w:val="24"/>
          <w:u w:val="single"/>
        </w:rPr>
        <w:t>08.03.01 Строительство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D33D80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F063D4" w:rsidRPr="00F063D4" w:rsidRDefault="00D03947" w:rsidP="00F063D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Промышленное и гражданское строительство</w:t>
      </w:r>
    </w:p>
    <w:p w:rsidR="00F063D4" w:rsidRPr="00F063D4" w:rsidRDefault="00F063D4" w:rsidP="00F063D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F063D4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33D80">
        <w:rPr>
          <w:rFonts w:ascii="Times New Roman" w:hAnsi="Times New Roman" w:cs="Times New Roman"/>
          <w:sz w:val="24"/>
        </w:rPr>
        <w:t>Квалификация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33D80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D33D80" w:rsidRPr="00D33D80" w:rsidRDefault="00D33D80" w:rsidP="00D33D80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D33D80">
        <w:rPr>
          <w:rFonts w:ascii="Times New Roman" w:hAnsi="Times New Roman" w:cs="Times New Roman"/>
          <w:sz w:val="24"/>
        </w:rPr>
        <w:t>Форма обучения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33D80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D33D80" w:rsidRPr="00D33D80" w:rsidRDefault="00D33D80" w:rsidP="00D33D8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3377B" w:rsidRDefault="0043377B" w:rsidP="0043377B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B1DFE" w:rsidRPr="00237930" w:rsidRDefault="00D016C7" w:rsidP="00D01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16C7">
        <w:rPr>
          <w:rFonts w:ascii="Times New Roman" w:hAnsi="Times New Roman" w:cs="Times New Roman"/>
          <w:sz w:val="24"/>
        </w:rPr>
        <w:t>Год набора 20</w:t>
      </w:r>
      <w:r w:rsidR="002718A6">
        <w:rPr>
          <w:rFonts w:ascii="Times New Roman" w:hAnsi="Times New Roman" w:cs="Times New Roman"/>
          <w:sz w:val="24"/>
        </w:rPr>
        <w:t>2</w:t>
      </w:r>
      <w:r w:rsidR="00D03947">
        <w:rPr>
          <w:rFonts w:ascii="Times New Roman" w:hAnsi="Times New Roman" w:cs="Times New Roman"/>
          <w:sz w:val="24"/>
        </w:rPr>
        <w:t>3</w:t>
      </w:r>
    </w:p>
    <w:p w:rsidR="00466452" w:rsidRPr="00237930" w:rsidRDefault="00DB1DFE" w:rsidP="00237930">
      <w:pPr>
        <w:tabs>
          <w:tab w:val="center" w:pos="4677"/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ab/>
      </w:r>
    </w:p>
    <w:p w:rsidR="00DB1DFE" w:rsidRPr="00237930" w:rsidRDefault="00DB1DFE" w:rsidP="00237930">
      <w:pPr>
        <w:tabs>
          <w:tab w:val="center" w:pos="4677"/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Pr="00D016C7" w:rsidRDefault="00D016C7" w:rsidP="00D016C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Составитель ____________________ </w:t>
      </w:r>
      <w:proofErr w:type="spellStart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Галянина</w:t>
      </w:r>
      <w:proofErr w:type="spellEnd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 </w:t>
      </w:r>
    </w:p>
    <w:p w:rsidR="00D016C7" w:rsidRPr="00D016C7" w:rsidRDefault="00D016C7" w:rsidP="00D016C7">
      <w:pPr>
        <w:spacing w:before="14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рассмотрены и одобрены на заседании кафедры геологии, геодезии и кадастра</w:t>
      </w:r>
    </w:p>
    <w:p w:rsidR="00D016C7" w:rsidRPr="00D016C7" w:rsidRDefault="00D016C7" w:rsidP="00D016C7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Петрищев</w:t>
      </w:r>
    </w:p>
    <w:p w:rsidR="00DB1DFE" w:rsidRPr="00237930" w:rsidRDefault="00DB1DFE" w:rsidP="00237930">
      <w:pPr>
        <w:tabs>
          <w:tab w:val="left" w:pos="4185"/>
          <w:tab w:val="left" w:pos="58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ab/>
      </w:r>
      <w:r w:rsidR="00237930">
        <w:rPr>
          <w:rFonts w:ascii="Times New Roman" w:hAnsi="Times New Roman" w:cs="Times New Roman"/>
          <w:sz w:val="24"/>
          <w:szCs w:val="24"/>
        </w:rPr>
        <w:tab/>
      </w:r>
    </w:p>
    <w:p w:rsidR="00DB1DFE" w:rsidRPr="00237930" w:rsidRDefault="00DB1DFE" w:rsidP="00237930">
      <w:pPr>
        <w:tabs>
          <w:tab w:val="left" w:pos="418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DFE" w:rsidRDefault="00DB1DFE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B44" w:rsidRPr="00156B44" w:rsidRDefault="00156B44" w:rsidP="00EB5D83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156B44">
        <w:rPr>
          <w:rFonts w:eastAsia="Times New Roman"/>
          <w:color w:val="000000"/>
          <w:sz w:val="24"/>
          <w:szCs w:val="24"/>
          <w:lang w:eastAsia="ru-RU"/>
        </w:rPr>
        <w:t xml:space="preserve">Методические указания являются приложением к рабочей программе дисциплины </w:t>
      </w:r>
      <w:r w:rsidR="00EB5D83">
        <w:rPr>
          <w:i/>
          <w:sz w:val="24"/>
        </w:rPr>
        <w:t>«Б</w:t>
      </w:r>
      <w:proofErr w:type="gramStart"/>
      <w:r w:rsidR="00EB5D83">
        <w:rPr>
          <w:i/>
          <w:sz w:val="24"/>
        </w:rPr>
        <w:t>1.Д.Б.</w:t>
      </w:r>
      <w:proofErr w:type="gramEnd"/>
      <w:r w:rsidR="00EB5D83">
        <w:rPr>
          <w:i/>
          <w:sz w:val="24"/>
        </w:rPr>
        <w:t>21 Инженерная геология»</w:t>
      </w:r>
      <w:r w:rsidRPr="00156B44">
        <w:rPr>
          <w:i/>
          <w:sz w:val="24"/>
        </w:rPr>
        <w:t xml:space="preserve">, </w:t>
      </w:r>
      <w:r w:rsidRPr="00156B44">
        <w:rPr>
          <w:color w:val="000000"/>
          <w:sz w:val="24"/>
          <w:szCs w:val="24"/>
        </w:rPr>
        <w:t>зарегистрированной в ЦИТ под учетным номером</w:t>
      </w:r>
      <w:r w:rsidRPr="00156B44">
        <w:rPr>
          <w:color w:val="000000"/>
          <w:sz w:val="24"/>
          <w:szCs w:val="24"/>
          <w:u w:val="single"/>
        </w:rPr>
        <w:t xml:space="preserve">        </w:t>
      </w:r>
      <w:r w:rsidRPr="00156B44">
        <w:rPr>
          <w:color w:val="000000"/>
          <w:sz w:val="24"/>
          <w:szCs w:val="24"/>
        </w:rPr>
        <w:t>.</w:t>
      </w:r>
    </w:p>
    <w:p w:rsidR="00156B44" w:rsidRPr="00156B44" w:rsidRDefault="00156B44" w:rsidP="00EB5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D1B" w:rsidRPr="006D2D1B" w:rsidRDefault="006D2D1B" w:rsidP="006D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D83" w:rsidRPr="00EB5D83" w:rsidRDefault="00EB5D83" w:rsidP="00EB5D8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83" w:rsidRPr="00EB5D83" w:rsidRDefault="00EB5D83" w:rsidP="00EB5D8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sz w:val="20"/>
          <w:szCs w:val="20"/>
        </w:rPr>
        <w:id w:val="630828636"/>
        <w:docPartObj>
          <w:docPartGallery w:val="Table of Contents"/>
          <w:docPartUnique/>
        </w:docPartObj>
      </w:sdtPr>
      <w:sdtEndPr/>
      <w:sdtContent>
        <w:p w:rsidR="00EB5D83" w:rsidRPr="00EB5D83" w:rsidRDefault="00EB5D83" w:rsidP="00EB5D83">
          <w:pPr>
            <w:keepNext/>
            <w:keepLines/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EB5D83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EB5D83" w:rsidRPr="00EB5D83" w:rsidRDefault="00EB5D83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r w:rsidRPr="00EB5D83">
            <w:rPr>
              <w:rFonts w:ascii="Times New Roman" w:eastAsia="Times New Roman" w:hAnsi="Times New Roman" w:cs="Times New Roman"/>
            </w:rPr>
            <w:fldChar w:fldCharType="begin"/>
          </w:r>
          <w:r w:rsidRPr="00EB5D83">
            <w:rPr>
              <w:rFonts w:ascii="Times New Roman" w:eastAsia="Times New Roman" w:hAnsi="Times New Roman" w:cs="Times New Roman"/>
            </w:rPr>
            <w:instrText xml:space="preserve"> TOC \o "1-3" \h \z \u </w:instrText>
          </w:r>
          <w:r w:rsidRPr="00EB5D83">
            <w:rPr>
              <w:rFonts w:ascii="Times New Roman" w:eastAsia="Times New Roman" w:hAnsi="Times New Roman" w:cs="Times New Roman"/>
            </w:rPr>
            <w:fldChar w:fldCharType="separate"/>
          </w:r>
          <w:hyperlink w:anchor="_Toc30842693" w:history="1">
            <w:r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  <w:lang w:eastAsia="ru-RU"/>
              </w:rPr>
              <w:t>Введение</w:t>
            </w:r>
            <w:r w:rsidRPr="00EB5D83">
              <w:rPr>
                <w:noProof/>
                <w:webHidden/>
              </w:rPr>
              <w:tab/>
            </w:r>
            <w:r w:rsidRPr="00EB5D83">
              <w:rPr>
                <w:noProof/>
                <w:webHidden/>
              </w:rPr>
              <w:fldChar w:fldCharType="begin"/>
            </w:r>
            <w:r w:rsidRPr="00EB5D83">
              <w:rPr>
                <w:noProof/>
                <w:webHidden/>
              </w:rPr>
              <w:instrText xml:space="preserve"> PAGEREF _Toc30842693 \h </w:instrText>
            </w:r>
            <w:r w:rsidRPr="00EB5D83">
              <w:rPr>
                <w:noProof/>
                <w:webHidden/>
              </w:rPr>
            </w:r>
            <w:r w:rsidRPr="00EB5D83">
              <w:rPr>
                <w:noProof/>
                <w:webHidden/>
              </w:rPr>
              <w:fldChar w:fldCharType="separate"/>
            </w:r>
            <w:r w:rsidRPr="00EB5D83">
              <w:rPr>
                <w:noProof/>
                <w:webHidden/>
              </w:rPr>
              <w:t>4</w:t>
            </w:r>
            <w:r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4" w:history="1"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kern w:val="32"/>
                <w:sz w:val="28"/>
                <w:szCs w:val="28"/>
                <w:u w:val="single"/>
                <w:lang w:eastAsia="ru-RU"/>
              </w:rPr>
              <w:t>1 Цели и задачи освоения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5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5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2 Место дисциплины в структуре образовательной программы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6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</w:rPr>
              <w:t>3 Требования к результатам обучения по дисциплине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_Toc30842696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7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 Структура и содержание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_Toc30842697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ind w:left="22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30842698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4.1 Структура дисциплины</w:t>
            </w:r>
            <w:r w:rsidR="00EB5D83" w:rsidRPr="00EB5D83">
              <w:rPr>
                <w:noProof/>
                <w:webHidden/>
                <w:sz w:val="28"/>
                <w:szCs w:val="28"/>
              </w:rPr>
              <w:tab/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begin"/>
            </w:r>
            <w:r w:rsidR="00EB5D83" w:rsidRPr="00EB5D83">
              <w:rPr>
                <w:noProof/>
                <w:webHidden/>
                <w:sz w:val="28"/>
                <w:szCs w:val="28"/>
              </w:rPr>
              <w:instrText xml:space="preserve"> PAGEREF _Toc30842698 \h </w:instrText>
            </w:r>
            <w:r w:rsidR="00EB5D83" w:rsidRPr="00EB5D83">
              <w:rPr>
                <w:noProof/>
                <w:webHidden/>
                <w:sz w:val="28"/>
                <w:szCs w:val="28"/>
              </w:rPr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5D83" w:rsidRPr="00EB5D83">
              <w:rPr>
                <w:noProof/>
                <w:webHidden/>
                <w:sz w:val="28"/>
                <w:szCs w:val="28"/>
              </w:rPr>
              <w:t>7</w:t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9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4.2 Содержание разделов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_Toc30842699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0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4.3 Практические занятия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_Toc30842700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1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4.3.1 Темы практических работ. Порядок выполнения работ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_Toc30842701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2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5 Требования к результатам обучения, формы их контроля и виды оценочных средств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_Toc30842702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12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3" w:history="1">
            <w:r w:rsidR="00EB5D83" w:rsidRPr="00EB5D83">
              <w:rPr>
                <w:rFonts w:ascii="Times New Roman" w:eastAsia="TimesNewRomanPSMT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 xml:space="preserve">5.1 </w:t>
            </w:r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  <w:lang w:eastAsia="ru-RU"/>
              </w:rPr>
              <w:t>Контрольные вопросы для зачета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_Toc30842703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13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4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5.2 Фонд тестовых заданий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5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 Учебно-методическое обеспечение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ind w:left="22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30842706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6.1 Учебная литература</w:t>
            </w:r>
            <w:r w:rsidR="00EB5D83" w:rsidRPr="00EB5D83">
              <w:rPr>
                <w:noProof/>
                <w:webHidden/>
                <w:sz w:val="28"/>
                <w:szCs w:val="28"/>
              </w:rPr>
              <w:tab/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begin"/>
            </w:r>
            <w:r w:rsidR="00EB5D83" w:rsidRPr="00EB5D83">
              <w:rPr>
                <w:noProof/>
                <w:webHidden/>
                <w:sz w:val="28"/>
                <w:szCs w:val="28"/>
              </w:rPr>
              <w:instrText xml:space="preserve"> PAGEREF _Toc30842706 \h </w:instrText>
            </w:r>
            <w:r w:rsidR="00EB5D83" w:rsidRPr="00EB5D83">
              <w:rPr>
                <w:noProof/>
                <w:webHidden/>
                <w:sz w:val="28"/>
                <w:szCs w:val="28"/>
              </w:rPr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5D83" w:rsidRPr="00EB5D83">
              <w:rPr>
                <w:noProof/>
                <w:webHidden/>
                <w:sz w:val="28"/>
                <w:szCs w:val="28"/>
              </w:rPr>
              <w:t>17</w:t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9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6.2  Дополнительная литература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_Toc30842709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0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6.3Периодические издания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_Toc30842710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3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6.4 Интернет-ресурсы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_Toc30842713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4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6.5 Программное обеспечение, профессиональные базы данных и информационные справочные системы современных информационных технологий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19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D03947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5" w:history="1"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kern w:val="32"/>
                <w:sz w:val="28"/>
                <w:szCs w:val="28"/>
                <w:u w:val="single"/>
                <w:lang w:eastAsia="ru-RU"/>
              </w:rPr>
              <w:t>Список использованных источников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20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EB5D83" w:rsidP="00EB5D83">
          <w:pPr>
            <w:spacing w:after="0" w:line="36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EB5D83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B5D83" w:rsidRPr="00EB5D83" w:rsidRDefault="00EB5D83" w:rsidP="00EB5D83">
      <w:bookmarkStart w:id="2" w:name="_Toc30842693"/>
      <w:r w:rsidRPr="00EB5D83">
        <w:rPr>
          <w:b/>
          <w:bCs/>
        </w:rPr>
        <w:br w:type="page"/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5D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Введение</w:t>
      </w:r>
      <w:bookmarkEnd w:id="2"/>
    </w:p>
    <w:p w:rsidR="00EB5D83" w:rsidRPr="00EB5D83" w:rsidRDefault="00EB5D83" w:rsidP="00EB5D83">
      <w:pPr>
        <w:keepNext/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>В методических указаниях изложены цели, задачи, содержание, структура дисциплины и методические указания по ее изучению. Приведен перечень формируемых компетенций, планируемые результаты обучения, типы контроля, виды оценочных средств по уровню сложности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инженерной геологии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указания предназначены для студентов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подготовки 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08.03.01 Строительство,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направлениям</w:t>
      </w:r>
      <w:r w:rsidRPr="00EB5D83">
        <w:rPr>
          <w:rFonts w:ascii="Times New Roman" w:eastAsia="Times New Roman" w:hAnsi="Times New Roman" w:cs="Times New Roman"/>
          <w:spacing w:val="-12"/>
          <w:sz w:val="28"/>
          <w:szCs w:val="28"/>
        </w:rPr>
        <w:t>: «</w:t>
      </w:r>
      <w:r w:rsidRPr="00EB5D83">
        <w:rPr>
          <w:rFonts w:ascii="Times New Roman" w:hAnsi="Times New Roman" w:cs="Times New Roman"/>
          <w:sz w:val="28"/>
          <w:szCs w:val="28"/>
        </w:rPr>
        <w:t>Организация инвестиционно-строительной деятельности»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; «Промышленное и гражданское строительство»; «Теплогазоснабжение и вентиляция»; «Автодорожные</w:t>
      </w:r>
      <w:r w:rsidRPr="00EB5D83">
        <w:rPr>
          <w:rFonts w:ascii="Times New Roman" w:eastAsia="Times New Roman" w:hAnsi="Times New Roman" w:cs="Times New Roman"/>
          <w:color w:val="585858"/>
          <w:sz w:val="28"/>
          <w:szCs w:val="28"/>
          <w:lang w:eastAsia="ru-RU"/>
        </w:rPr>
        <w:t xml:space="preserve"> 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мосты и тоннели»; «</w:t>
      </w:r>
      <w:r w:rsidRPr="00EB5D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Автомобильные дороги»; «</w:t>
      </w:r>
      <w:r w:rsidRPr="00EB5D83">
        <w:rPr>
          <w:rFonts w:ascii="Times New Roman" w:hAnsi="Times New Roman" w:cs="Times New Roman"/>
          <w:sz w:val="28"/>
          <w:szCs w:val="28"/>
        </w:rPr>
        <w:t>Техническая эксплуатация объектов жилищно-коммунального комплекса</w:t>
      </w:r>
      <w:r w:rsidRPr="00EB5D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</w:t>
      </w:r>
      <w:r w:rsidRPr="00EB5D83">
        <w:rPr>
          <w:rFonts w:ascii="Times New Roman" w:eastAsia="Calibri" w:hAnsi="Times New Roman" w:cs="Times New Roman"/>
          <w:spacing w:val="-12"/>
          <w:sz w:val="28"/>
          <w:szCs w:val="28"/>
        </w:rPr>
        <w:t>очной формы обучения.</w:t>
      </w:r>
    </w:p>
    <w:p w:rsidR="00EB5D83" w:rsidRPr="00EB5D83" w:rsidRDefault="00EB5D83" w:rsidP="00EB5D83">
      <w:pPr>
        <w:spacing w:after="16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B5D8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bookmarkStart w:id="3" w:name="_Toc30842694"/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lastRenderedPageBreak/>
        <w:t>1 Цели и задачи освоения дисциплины</w:t>
      </w:r>
      <w:bookmarkEnd w:id="3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b/>
          <w:sz w:val="28"/>
          <w:szCs w:val="28"/>
        </w:rPr>
        <w:t xml:space="preserve">Цель (цели)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освоения дисциплины: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освоение студентом знаний о геологической среде, протекающих в ней процессах и ее влияние на работу зданий и сооружений;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B5D83">
        <w:rPr>
          <w:rFonts w:ascii="Times New Roman" w:hAnsi="Times New Roman" w:cs="Times New Roman"/>
          <w:sz w:val="28"/>
          <w:szCs w:val="28"/>
        </w:rPr>
        <w:t>изучение инженерно-геологического строения территорий, предназначенных для проведения строительных работ.</w:t>
      </w:r>
    </w:p>
    <w:p w:rsidR="00EB5D83" w:rsidRPr="00EB5D83" w:rsidRDefault="00EB5D83" w:rsidP="00EB5D83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дисциплины:</w:t>
      </w:r>
    </w:p>
    <w:p w:rsidR="00EB5D83" w:rsidRPr="00EB5D83" w:rsidRDefault="00EB5D83" w:rsidP="00EB5D83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B5D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закрепить знания, полученные на лекционных и практических занятиях по дисциплине "Инженерная геология";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знать инженерно-геологическую классификацию грунтов;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 освоить взаимодействие подземных вод с горными породами;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- овладеть методами определения инженерно-геологических свойств горных пород (грунтов).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Изучение дисциплины «Инженерной геологии» включает работу студента с учебниками, учебными пособиями и методическими указаниями с целью его подготовки к лекционным и практическим занятиям в Оренбургском государственном университете и выполнения самостоятельной работы, предусмотренной рабочей программой.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Формы контроля знаний студентов по дисциплине «Инженерная геология»: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 - выполнение и защита практических работ;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 - сдача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>фонда тестовых заданий по дисциплине, разработанных и утвержденных в соответствии с Положением о формировании ФТЗ по дисциплине «Инженерная геология»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К изучаемой дисциплине прилагается список литературы. Предлагаемые задания соответствуют вопросам рабочей программы и отражают ее разделы.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4" w:name="_Toc30842695"/>
      <w:r w:rsidRPr="00EB5D83">
        <w:rPr>
          <w:rFonts w:ascii="Times New Roman" w:eastAsiaTheme="majorEastAsia" w:hAnsi="Times New Roman" w:cs="Times New Roman"/>
          <w:b/>
          <w:bCs/>
          <w:sz w:val="32"/>
          <w:szCs w:val="32"/>
        </w:rPr>
        <w:lastRenderedPageBreak/>
        <w:t>2 Место дисциплины в структуре образовательной программы</w:t>
      </w:r>
      <w:bookmarkEnd w:id="4"/>
    </w:p>
    <w:p w:rsidR="00EB5D83" w:rsidRPr="00EB5D83" w:rsidRDefault="00EB5D83" w:rsidP="00EB5D83"/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Дисциплина относится к базовой части блока Д «Дисциплины (модули)»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Пререквизиты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дисциплины: Отсутствуют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Постреквизиты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дисциплины: Б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1.Д.Б.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>23 Основы геотехники, Б1.Д.В.8 Основы изысканий мостовых и тоннельных переходов, Б1.Д.В.3 Основы проектирования автомобильных дорог, Б1.Д.В.4 Изыскания и проектирование автомобильных дорог, Б1.Д.В.3 Основания и фундаменты объектов жилищно-коммунального комплекса, Б2.П.Б.У.1.2 Геологическая практика.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EB5D83" w:rsidRPr="00EB5D83" w:rsidRDefault="00EB5D83" w:rsidP="00EB5D83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5" w:name="_Toc30842696"/>
      <w:r w:rsidRPr="00EB5D83">
        <w:rPr>
          <w:rFonts w:ascii="Times New Roman" w:hAnsi="Times New Roman" w:cs="Times New Roman"/>
          <w:b/>
          <w:sz w:val="32"/>
          <w:szCs w:val="32"/>
        </w:rPr>
        <w:t>3 Требования к результатам обучения по дисциплине</w:t>
      </w:r>
      <w:bookmarkEnd w:id="5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результатов обучения.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ОПК-3 Способен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хозяйства.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обучения  дисциплины, характеризующие этапы формирования компетенций:</w:t>
      </w:r>
      <w:r w:rsidRPr="00EB5D83">
        <w:rPr>
          <w:rFonts w:ascii="Times New Roman" w:hAnsi="Times New Roman" w:cs="Times New Roman"/>
          <w:sz w:val="28"/>
          <w:szCs w:val="28"/>
        </w:rPr>
        <w:t xml:space="preserve"> Знать: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генетическую и инженерно-геологическую классификацию горных пород, строительную классификацию горных пород как грунтов по ГОСТ 25100-95. Уметь: самостоятельно изучать и анализировать опубликованную фондовую инженерно-геологическую информацию. Владеть: навыками прогнозирования изменения геологической среды в результате строительства и эксплуатации зданий и сооружений.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ОПК-4 Способен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хозяйства.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 Планируемые результаты обучения  дисциплины,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характеризующие этапы формирования компетенций:</w:t>
      </w:r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Знать: инженерно-геологические характеристики скальных, полускальных и песчано-глинистых пород, используемых при освоении подземного пространства. Уметь: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пользоваться учебной, справочной и инженерно-геологической документацией (ГОСТ, СНиП).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Владеть: навыками чтения инженерно-геологической документации используемой в процессе проектирования строительства и эксплуатации зданий и сооружений</w:t>
      </w:r>
      <w:r w:rsidRPr="00EB5D83">
        <w:rPr>
          <w:rFonts w:eastAsia="Calibri"/>
          <w:sz w:val="24"/>
        </w:rPr>
        <w:t>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ОПК-5 Способен участвовать в инженерных изысканиях, необходимых для строительства и реконструкции объектов строительства и жилищно-коммунального хозяйства.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обучения  дисциплины, характеризующие этапы формирования компетенций: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Знать: инженерно-геологические свойства грунтов и горных пород. Уметь: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пользоваться данными результатов инженерно-геологических изысканий.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Владеть: навыками по </w:t>
      </w:r>
      <w:r w:rsidRPr="00EB5D8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прогнозированию опасных инженерно-геологических процессов и явлений, определяющих степень сложности и безопасности </w:t>
      </w:r>
      <w:hyperlink r:id="rId6" w:tooltip="Строительные работы" w:history="1">
        <w:r w:rsidRPr="00EB5D83">
          <w:rPr>
            <w:rFonts w:ascii="Times New Roman" w:eastAsia="Calibri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строительных работ</w:t>
        </w:r>
      </w:hyperlink>
      <w:r w:rsidRPr="00EB5D8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и условия эксплуатации зданий и сооружений</w:t>
      </w:r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32"/>
          <w:szCs w:val="32"/>
        </w:rPr>
      </w:pPr>
      <w:bookmarkStart w:id="6" w:name="_Toc30842697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4 Структура и содержание дисциплины</w:t>
      </w:r>
      <w:bookmarkEnd w:id="6"/>
    </w:p>
    <w:p w:rsidR="00EB5D83" w:rsidRPr="00EB5D83" w:rsidRDefault="00EB5D83" w:rsidP="00EB5D83">
      <w:pPr>
        <w:keepNext/>
        <w:keepLines/>
        <w:spacing w:before="200" w:after="0"/>
        <w:ind w:firstLine="708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7" w:name="_Toc30842698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4.1 Структура дисциплины</w:t>
      </w:r>
      <w:bookmarkEnd w:id="7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Общая трудоемкость дисциплины составляет 3 зачетные единицы (108 академических часов).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Лекционные занятия составляют – 18 часов, практические занятия – 16 часов,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промежуточная аттестация - 0,25 часа, самостоятельная работа - </w:t>
      </w:r>
      <w:r w:rsidRPr="00EB5D83">
        <w:rPr>
          <w:rFonts w:ascii="Times New Roman" w:eastAsia="Calibri" w:hAnsi="Times New Roman" w:cs="Times New Roman"/>
          <w:sz w:val="24"/>
        </w:rPr>
        <w:t xml:space="preserve">73,75 </w:t>
      </w:r>
      <w:r w:rsidRPr="00EB5D83">
        <w:rPr>
          <w:rFonts w:ascii="Times New Roman" w:eastAsia="Calibri" w:hAnsi="Times New Roman" w:cs="Times New Roman"/>
          <w:sz w:val="28"/>
          <w:szCs w:val="28"/>
        </w:rPr>
        <w:t>часов. Итоговый контроль - зачет.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8" w:name="_Toc30842699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4.2 Содержание разделов дисциплины</w:t>
      </w:r>
      <w:bookmarkEnd w:id="8"/>
    </w:p>
    <w:p w:rsidR="00EB5D83" w:rsidRPr="00EB5D83" w:rsidRDefault="00EB5D83" w:rsidP="00EB5D83"/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Раздел № 1: Введение, основные понятия. Структура, содержание, задачи геологии, её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роль в строительной отрасли.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Цели и задачи,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история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развития инженерной геологии, взаимосвязь с другими науками. Основные сведения по общей геологии - земная кора, как геосфера Земного шара; внешние геосферы; тепловое состояние земной коры. Рельеф земной поверхности.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Раздел № 2: Минералы, группы горных пород - магматические, осадочные, метаморфические. Грунты, как природное образование.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свойства минералов и их классификация. Процессы формирования минералов и методы изучения (поляризационный микроскоп).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Горные породы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Классификация по генезису. Формирование магматических горных пород. Формирование метаморфических горных пород. Образование осадочных горных пород. Структуры и текстуры горных пород.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Массивы горных пород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Условия взаимодействия массива горных пород с инженерными сооружениями. Инженерно-геологические особенности горных пород. Строительные аспекты горной породы.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Грунты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Инженерно-геологическая классификация грунтов. Свойства грунтов и их значение в строительной практике. ГОСТ 25100-95.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Раздел № 3: Подземные воды.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pacing w:val="-10"/>
          <w:sz w:val="28"/>
          <w:szCs w:val="28"/>
        </w:rPr>
      </w:pP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Общие сведения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: водная оболочка земной коры – это поверхностные и подземные воды. Перемещение воды: поверхностный и подземный стоки.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Гипотезы происхождения воды. Виды воды в грунтах (свободная и связанная вода).</w:t>
      </w:r>
      <w:r w:rsidRPr="00EB5D83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 xml:space="preserve"> Систематизация подземных вод</w:t>
      </w:r>
      <w:r w:rsidRPr="00EB5D83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по ряду признаков (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от условий залегания, характера водовмещающих пород, гидравлических и гидродинамических особенностей, химического состава, происхождения</w:t>
      </w:r>
      <w:r w:rsidRPr="00EB5D83">
        <w:rPr>
          <w:rFonts w:ascii="Times New Roman" w:eastAsia="Calibri" w:hAnsi="Times New Roman" w:cs="Times New Roman"/>
          <w:spacing w:val="-10"/>
          <w:sz w:val="28"/>
          <w:szCs w:val="28"/>
        </w:rPr>
        <w:t>).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Вода как химическое вещество. Факторы и процессы формирования химического состава подземных вод. Химический состав и свойства подземных вод (формы выражения и изображения, классификация подземных вод по О.А.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Алекину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).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Классификация по условиям залегания подземных вод по А.М. Овчинникову и П.П.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Клементову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(области питания и распространения этих вод).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Связь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между поверхностными и грунтовыми водами.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Карты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гидроизобат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Картирование, чтение карт.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Основные законы движения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подземных </w:t>
      </w: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>вод. Коэффициент фильтрации, методы его определения.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Подтопление.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Приток грунтовых вод к траншеям, котлованам, подвалам и пр.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Дренажи – </w:t>
      </w:r>
      <w:r w:rsidRPr="00EB5D83">
        <w:rPr>
          <w:rFonts w:ascii="Times New Roman" w:eastAsia="Calibri" w:hAnsi="Times New Roman" w:cs="Times New Roman"/>
          <w:sz w:val="28"/>
          <w:szCs w:val="28"/>
        </w:rPr>
        <w:t>сооружения для понижения уровня или напора подземных вод. Виды водозаборов.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Раздел № 4: Эндогенные геологические процессы.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Движения земной коры. Сейсмические явления- моретрясения, землетрясения. Оценка силы, регистрация и прогноз, землетрясений. Вулканизм, типы вулканических извержений, продукты вулканических извержений. Сейсмическое районирование и особенности строительства в этих районах. 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Раздел № 5: Экзогенные геологические процессы. 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Процесс выветривания на земной поверхности. Геологическая деятельность ветра. Геологическая деятельность поверхностных вод. Геологическая деятельность речных вод. Геологическая деятельность морей, озер и водохранилищ. Карстовые процессы. Плывунные процессы. Движение горных пород на склонах рельефа. Геологические процессы в области вечной мерзлоты.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Раздел № 6: Инженерно-геологические карты разрезы.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Геологическая карта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ее назначение. Требования к построению карт. Чтение геологических разрезов и карт.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Построение и анализ карт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Определение расхода подземного потока.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Практика построение карты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данным буровых скважин. Построение и анализ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инженерно-геологических разрезо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 Практика построения. Построения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геологической колонки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скважины, пробуренной в пределах геологической карты.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sz w:val="28"/>
          <w:szCs w:val="28"/>
        </w:rPr>
        <w:t>Раздел № 7: Инженерно-геологические изыскания.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Инженерно-геологические изыскания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для строительства. Современные методы исследования и обработки инженерно-геологической информации. Основные виды исследований для строительства: полевые опытно-фильтрационные работы, лабораторные исследования грунтов. Геофизические методы, применяемые при изучении свойств скальных, полускальных и нескальных горных пород. Оформление отчета о инженерно-геологических изысканиях.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bookmarkStart w:id="9" w:name="_Toc30842700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4.3 Практические занятия</w:t>
      </w:r>
      <w:bookmarkEnd w:id="9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Calibri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Практические работы предусматривает всестороннее изучение выбранной темы – проработка теоретических вопросов и выполнение расчетно-графического задания по построению 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карты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инженерно-геологического профиля.</w:t>
      </w:r>
      <w:r w:rsidRPr="00EB5D83">
        <w:rPr>
          <w:rFonts w:eastAsia="Calibri"/>
        </w:rPr>
        <w:t xml:space="preserve">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Практическая работа обязательно должна иметь таблицы и различные рисунки (схемы, графики, рисунки горных пород и минералов, геологические карты), которые делают её более содержательной и наглядной. Каждый раздел работы следует завершать краткими выводами. С их помощью обеспечивается связь между отдельными разделами, достигается единство работы, выявляется уровень аудиторной и самостоятельной работы над темой и уровень осмысления излагаемого материала автором.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Оформление практических работ ведется согласно «Стандарта организации» СТО 02069024.101–2015 РАБОТЫ СТУДЕНЧЕСКИЕ.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0" w:name="_Toc30842701"/>
      <w:r w:rsidRPr="00EB5D83">
        <w:rPr>
          <w:rFonts w:ascii="Times New Roman" w:eastAsiaTheme="majorEastAsia" w:hAnsi="Times New Roman" w:cs="Times New Roman"/>
          <w:b/>
          <w:bCs/>
          <w:sz w:val="28"/>
          <w:szCs w:val="28"/>
        </w:rPr>
        <w:t>4.3.1 Темы практических работ. Порядок выполнения работ</w:t>
      </w:r>
      <w:bookmarkEnd w:id="10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Предусмотренные рабочей программой практические занятия позволяют студентам получить навыки практического определения: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диагностических свойств минералов;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структурные и текстурные признаки магматических и метаморфических горных пород, их применение в строительстве;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особенности строения осадочных горных пород, физико-механические свойства глинистых грунтов, применение осадочных горных пород в строительстве;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построение инженерно-гидрогеологического профиля.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Практические работы и графические построения сдаются студентами в течение семестра в процессе их аудиторного и самостоятельного изучения и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выполнения. Студенты готовят практические работы по темам, приведенным в таблице 1.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Таблица 1- Темы практических работ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77"/>
        <w:gridCol w:w="8930"/>
      </w:tblGrid>
      <w:tr w:rsidR="00EB5D83" w:rsidRPr="00EB5D83" w:rsidTr="009C16F9">
        <w:trPr>
          <w:tblHeader/>
        </w:trPr>
        <w:tc>
          <w:tcPr>
            <w:tcW w:w="477" w:type="dxa"/>
            <w:shd w:val="clear" w:color="auto" w:fill="auto"/>
            <w:vAlign w:val="center"/>
          </w:tcPr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практических работ </w:t>
            </w:r>
          </w:p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Породообразующие минералы, их оптические, физические и механические свойства и диагностика. Классификация минералов.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Магматические горные породы. Структура, текстура и классификация магматических горных пород.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Осадочные горные породы. Характеристика групп осадочных горных пород. Применение в строительстве. 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Метаморфические горные породы. Структура, текстура и классификация метаморфических горных пород по видам метаморфизма. 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Движение подземных вод по закону Дарси. Приток к скважинам, котлованам.</w:t>
            </w: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Формы пересчета химического состава подземных вод и способы графического изображения.</w:t>
            </w:r>
          </w:p>
        </w:tc>
      </w:tr>
      <w:tr w:rsidR="00EB5D83" w:rsidRPr="00EB5D83" w:rsidTr="009C16F9">
        <w:trPr>
          <w:trHeight w:val="879"/>
        </w:trPr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tabs>
                <w:tab w:val="left" w:pos="310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геологических разрезов и карт. Построение карты </w:t>
            </w:r>
            <w:proofErr w:type="spellStart"/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гидроизогипс</w:t>
            </w:r>
            <w:proofErr w:type="spellEnd"/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инженерно-геологического профиля. </w:t>
            </w:r>
          </w:p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>практической работы №1 является: закрепление теоретических основ,  получение навыков работы с минералами, умения определять основные свойства минералов, распределять минералы по классам, диагностировать минералы.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№2 является: закрепление теоретических основ,  умения определять структуру и текстуру, минеральный и химический состав магматических горных пород. Применение магматических горных пород в строительстве.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lastRenderedPageBreak/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№3 является: закрепление теоретических основ,  умения определять </w:t>
      </w:r>
      <w:r w:rsidRPr="00EB5D83">
        <w:rPr>
          <w:rFonts w:ascii="Times New Roman" w:hAnsi="Times New Roman"/>
          <w:sz w:val="28"/>
          <w:szCs w:val="28"/>
        </w:rPr>
        <w:t>текстурные и структурные признаки осадочных горных по</w:t>
      </w:r>
      <w:r w:rsidRPr="00EB5D83">
        <w:rPr>
          <w:rFonts w:ascii="Times New Roman" w:hAnsi="Times New Roman"/>
          <w:sz w:val="28"/>
          <w:szCs w:val="28"/>
        </w:rPr>
        <w:softHyphen/>
        <w:t>род</w:t>
      </w:r>
      <w:r w:rsidRPr="00EB5D83">
        <w:rPr>
          <w:rFonts w:ascii="Times New Roman" w:eastAsia="TimesNewRomanPS-BoldMT" w:hAnsi="Times New Roman"/>
          <w:sz w:val="28"/>
          <w:szCs w:val="28"/>
        </w:rPr>
        <w:t>, диагностировать осадочные породы.</w:t>
      </w:r>
      <w:r w:rsidRPr="00EB5D83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Иметь представление </w:t>
      </w:r>
      <w:proofErr w:type="gramStart"/>
      <w:r w:rsidRPr="00EB5D83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5D83">
        <w:rPr>
          <w:rFonts w:eastAsia="TimesNewRomanPSMT" w:cs="TimesNewRomanPSMT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капиллярных свойств</w:t>
      </w:r>
      <w:proofErr w:type="gramEnd"/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 песков и их водопроницаемости,</w:t>
      </w:r>
      <w:r w:rsidRPr="00EB5D83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скорости и характера размокания глинистых грунтов,</w:t>
      </w:r>
      <w:r w:rsidRPr="00EB5D83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величины набухания и усадки глин.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 Применение осадочных горных пород в строительстве.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№4 является: закрепление теоретических основ,  умения определять </w:t>
      </w:r>
      <w:r w:rsidRPr="00EB5D83">
        <w:rPr>
          <w:rFonts w:ascii="Times New Roman" w:hAnsi="Times New Roman"/>
          <w:sz w:val="28"/>
          <w:szCs w:val="28"/>
        </w:rPr>
        <w:t>текстурные и структурные признаки метаморфических  горных по</w:t>
      </w:r>
      <w:r w:rsidRPr="00EB5D83">
        <w:rPr>
          <w:rFonts w:ascii="Times New Roman" w:hAnsi="Times New Roman"/>
          <w:sz w:val="28"/>
          <w:szCs w:val="28"/>
        </w:rPr>
        <w:softHyphen/>
        <w:t>род</w:t>
      </w:r>
      <w:r w:rsidRPr="00EB5D83">
        <w:rPr>
          <w:rFonts w:ascii="Times New Roman" w:eastAsia="TimesNewRomanPS-BoldMT" w:hAnsi="Times New Roman"/>
          <w:sz w:val="28"/>
          <w:szCs w:val="28"/>
        </w:rPr>
        <w:t>, диагностировать метаморфические породы. Применение метаморфических горных пород в строительстве.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>практической работы №5 является:</w:t>
      </w:r>
      <w:r w:rsidRPr="00EB5D83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Определение водно-физических свойств грунтов.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-BoldMT" w:hAnsi="Times New Roman" w:cs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 w:cs="Times New Roman"/>
          <w:sz w:val="28"/>
          <w:szCs w:val="28"/>
        </w:rPr>
        <w:t>практической работы №6 является: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 Построение инженерно- гидрогеологического профиля. Описание какого-либо слоя горной породы, представленной в разрезе.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  <w:bookmarkStart w:id="11" w:name="_Toc30842702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11"/>
    </w:p>
    <w:p w:rsidR="00EB5D83" w:rsidRPr="00EB5D83" w:rsidRDefault="00EB5D83" w:rsidP="00EB5D83"/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Для промежуточной аттестации (зачет) приводится полный перечень вопросов, выносимых на зачет.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_Toc30842703"/>
      <w:r w:rsidRPr="00EB5D83">
        <w:rPr>
          <w:rFonts w:ascii="Times New Roman" w:eastAsia="TimesNewRomanPSMT" w:hAnsi="Times New Roman" w:cs="Times New Roman"/>
          <w:b/>
          <w:bCs/>
          <w:sz w:val="28"/>
          <w:szCs w:val="28"/>
        </w:rPr>
        <w:t>5.1</w:t>
      </w:r>
      <w:r w:rsidRPr="00EB5D83">
        <w:rPr>
          <w:rFonts w:ascii="Times New Roman" w:eastAsia="TimesNewRomanPSMT" w:hAnsi="Times New Roman" w:cs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EB5D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вопросы для зачета</w:t>
      </w:r>
      <w:bookmarkEnd w:id="12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1. Положение инженерной геологии в науке о Земле.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2. История развития инженерной геологии. Основные этапы развития.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3. Основные разделы инженерной геологии.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4. Каковы задачи инженерной геологии в связи с освоением МПИ и при строительстве и эксплуатации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нефте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 и горнодобывающего предприятия.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Основная технологическая последовательность проектирования сооружений.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7. Каково различие между «грунтом» и «горной породой».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8. Что отражают факториальные и результативные характеристики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9. Что такое структура и текстура горной породы.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10.Поясните понятие структурно-текстурные особенности горной породы.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11. Дайте краткую характеристику структурно-текстурных особенностей пород: а) магматических; б) метаморфических; в) осадочных.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12. Дайте краткую оценку структурно-текстурных особенностей раздельно-зернистых пород. Грунт как многофазная система.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13.Характер структурных связей в грунте.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14. Назовите водно-физические и физические свойства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15. Вводно-физические свойства горных пород. Дайте определение понятиям: водоустойчивость, влагоемкость, водопроницаемость, капиллярное поднятие, водоотдача,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водопоглащение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водонасыщение.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16. Назовите виды воды в горных породах.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17. Связанная вода. Ее деление. В каких породах ее много. Ее подвижность. Ее влияние на прочность грунтов (и каких грунтов).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18. Свободная вода. Где она преимущественно находится. Чем обусловлено ее движение. Ее влияние на прочность грунтов (и каких грунтов).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19. Физические свойства горных пород. Дайте определение понятиям: пористость, плотность, влажность. Методы их определения.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20. Каковы примерные значения плотности и пористости для наиболее распространенных пород? Как оценивается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водопрочность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21. Приведите средние значения плотности и пористости для наиболее распространенных глинистых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17. Водно-физические свойства глинистых грунтов: размокание, набухание, усадка. Число пластичности. Консистенция.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22. Физико-химические свойства грунтов. Липкость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тиксотропность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глинистых пород.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23. Механические свойства грунтов. Общее представление, показатели деформационных и прочностных свойств.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24. Дайте характеристику основных классов грунтов по ГОСТ 25100-95.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25. Классы природных скальных, полускальных и дисперсных грунтов: состав, строение, свойства.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26. Назовите инженерно-геологические особенности магматических и метаморфических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27. Назовите генетические группы осадочных пород и дайте характеристики их физико-механических свойств.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28. Охарактеризуйте мерзлые породы как многокомпонентные системы.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29. Что такое «массив» горных пород, и каковы его особенности.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30. Перечислите факторы, определяющие различие свойств породы в образце и в массиве.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31. Массив горных пород как объект инженерно-геологического исследования.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32. Назовите факторы, определяющие поведение массива горных пород при взаимодействии с инженерными сооружениями.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33. Трещиноватость массивов горных пород: классификация трещин, оценка трещиноватости.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34. Назовите основные виды трещин. Показатель трещинной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пустотности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(количественная оценка) – определение.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35. Каковы меры борьбы с трещиноватостью горных пород при строительстве.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36. Какими факторами определяется структура массива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37. Как оценивается напряженное состояние горных пород в массиве.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38. Назовите основные особенности геологических и инженерно-геологических процессов и явлений.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39. Факторы, определяющие развитие геологических и инженерно-геологических процессов и явлений.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40. Экзогенные инженерно-геологические процессы и явления. Общая характеристика.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41. Выветривание – тип процесса. Группы климатических условий выветривания. Типы выветривания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42. Каковы основные факторы выветривания и чем представлены зоны коры выветривания полного профиля.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43. Что такое элювий, делювий, пролювий,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коллювий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аллювий. Их инженерно-геологические особенности. Степень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выветролости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44. Назовите экзогенные гидродинамические процессы связанные с движением воды.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45. Назовите стадии развития оврагов. Основы. Меры борьбы с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оврагообразованием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при производстве строительных работ.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46. Речная эрозия. Речные долины, их образование.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47. Строение речных долин – форма, элементы долины. Рельеф речных долин.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48. Морская абразия. От чего зависит скорость абразии.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49. Селевые процессы, их деление.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50. Что такое карст. Условия образования карста. Каковы формы его проявления. Количественная оценка,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51. Понятие «суффозия», причина возникновения,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52. Понятие «плывун», причина возникновения,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53. Процессы и явления связанные с многолетней мерзлотой: морозное пучение, бугры пучения,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термокарст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наледи, каменные реки и курумы.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54. Каковы причины и механизм образования оползней. Оползневые процессы, прогноз и меры борьбы. Их инженерно-геологическая оценка.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55.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грунтов: сущность явления, оценка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меры борьбы.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лессовых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56. Назовите критерии оценки инженерно-геологических условий местности.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57. Этапы инженерно-геологических изысканий.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58. Назовите виды работ при инженерно-геологических изысканиях для строительства.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59. Основные виды исследований для строительства: полевые опытно-фильтрационные работы, лабораторные исследования грунтов. 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3" w:name="_Toc30842704"/>
      <w:r w:rsidRPr="00EB5D83">
        <w:rPr>
          <w:rFonts w:ascii="Times New Roman" w:eastAsiaTheme="majorEastAsia" w:hAnsi="Times New Roman" w:cs="Times New Roman"/>
          <w:b/>
          <w:bCs/>
          <w:sz w:val="28"/>
          <w:szCs w:val="28"/>
        </w:rPr>
        <w:t>5.2 Фонд тестовых заданий</w:t>
      </w:r>
      <w:bookmarkEnd w:id="13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Фонд тестовых заданий по дисциплине, разработанный и утвержденный в соответствии с Положением о формировании ФТЗ по дисциплине «Инженерная геология», регистрационный номер 4085 от 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17.09.2019</w:t>
      </w:r>
      <w:r w:rsidRPr="00EB5D8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Тестирование студентов проводится в процессе обучения в период рубежного контроля.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32"/>
          <w:szCs w:val="32"/>
        </w:rPr>
      </w:pPr>
      <w:bookmarkStart w:id="14" w:name="_Toc30842705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6 Учебно-методическое обеспечение дисциплины</w:t>
      </w:r>
      <w:bookmarkEnd w:id="14"/>
    </w:p>
    <w:p w:rsidR="00EB5D83" w:rsidRPr="00EB5D83" w:rsidRDefault="00EB5D83" w:rsidP="00EB5D83">
      <w:pPr>
        <w:keepNext/>
        <w:keepLines/>
        <w:spacing w:before="200" w:after="0"/>
        <w:ind w:firstLine="708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5" w:name="_Toc30842706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6.1 Учебная литература</w:t>
      </w:r>
      <w:bookmarkEnd w:id="15"/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0841889"/>
      <w:bookmarkStart w:id="17" w:name="_Toc30842221"/>
      <w:bookmarkStart w:id="18" w:name="_Toc30842707"/>
      <w:r w:rsidRPr="00EB5D83">
        <w:rPr>
          <w:rFonts w:ascii="Times New Roman" w:hAnsi="Times New Roman" w:cs="Times New Roman"/>
          <w:sz w:val="28"/>
          <w:szCs w:val="28"/>
        </w:rPr>
        <w:t xml:space="preserve">1.Общая геология [Электронный ресурс]: учебное пособие для студентов, обучающихся по программе высшего образования по специальности 21.05.02 Прикладная геология / И. В.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Т. В. Леонтьева;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ун-т". - Электрон. текстовые дан. - Оренбург: ОГУ, 2016.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6.0 - ISBN 978-5-7410-1510- 0.</w:t>
      </w:r>
      <w:bookmarkEnd w:id="16"/>
      <w:bookmarkEnd w:id="17"/>
      <w:bookmarkEnd w:id="18"/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30841890"/>
      <w:bookmarkStart w:id="20" w:name="_Toc30842222"/>
      <w:bookmarkStart w:id="21" w:name="_Toc30842708"/>
      <w:r w:rsidRPr="00EB5D83">
        <w:rPr>
          <w:rFonts w:ascii="Times New Roman" w:hAnsi="Times New Roman" w:cs="Times New Roman"/>
          <w:sz w:val="28"/>
          <w:szCs w:val="28"/>
        </w:rPr>
        <w:t xml:space="preserve">2.Геология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lastRenderedPageBreak/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Бутолин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проф. образования "Оренбург. гос. ун-т". - Электрон. текстовые дан. - Оренбург: ОГУ, 2015. - ISBN 978-5-7410-106-2.</w:t>
      </w:r>
      <w:bookmarkEnd w:id="19"/>
      <w:bookmarkEnd w:id="20"/>
      <w:bookmarkEnd w:id="21"/>
    </w:p>
    <w:p w:rsidR="00EB5D83" w:rsidRPr="00EB5D83" w:rsidRDefault="00EB5D83" w:rsidP="00EB5D83">
      <w:pPr>
        <w:keepNext/>
        <w:keepLines/>
        <w:spacing w:before="480" w:after="0"/>
        <w:ind w:firstLine="670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2" w:name="_Toc30842709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6.2  Дополнительная литература</w:t>
      </w:r>
      <w:bookmarkEnd w:id="22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left="142" w:firstLine="5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1.Ананьев, В. П.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>: учебник для вузов / В.П. Ананьев, А.Д. Потапов. - М.: Высшая школа. 2002. - 511 с.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2.</w:t>
      </w:r>
      <w:hyperlink r:id="rId7" w:anchor="none" w:history="1">
        <w:r w:rsidRPr="00EB5D83">
          <w:rPr>
            <w:rFonts w:ascii="Times New Roman" w:eastAsia="Calibri" w:hAnsi="Times New Roman" w:cs="Times New Roman"/>
            <w:sz w:val="28"/>
            <w:szCs w:val="28"/>
          </w:rPr>
          <w:t>Ананьев В.П.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Инженерная геология [Электронный ресурс] : учебник / В.П. Ананьев, А.Д. Потапов. - 7-е изд. - М.: НИЦ ИНФРА-М, 2016. – 575с. - (Высшее образование: Бакалавриат). – Режим доступа: </w:t>
      </w:r>
      <w:hyperlink r:id="rId8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http://znanium.com/bookread2.php?book=487346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3.Чернышев С.Н. Задачи и упражнения по инженерной геологии: Учебное пособие/ С.Н. Чернышев, А.Н. Чумаченко, И.Л.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Ревелис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. – М.: Высшая школа, 2002. – 254 с.</w:t>
      </w:r>
    </w:p>
    <w:p w:rsidR="00EB5D83" w:rsidRPr="00EB5D83" w:rsidRDefault="00EB5D83" w:rsidP="00EB5D83">
      <w:pPr>
        <w:tabs>
          <w:tab w:val="num" w:pos="502"/>
          <w:tab w:val="num" w:pos="141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4.Ломтадзе В.Д. Физико-механические свойства горных пород. Методы лабораторных исследований: учебное пособие для вузов/ В.Д.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Ломтадзе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– 2-е изд.,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дополн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– Л.: Недра, 1990. – 328 </w:t>
      </w:r>
      <w:r w:rsidRPr="00EB5D83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с: ил.</w:t>
      </w:r>
    </w:p>
    <w:p w:rsidR="00EB5D83" w:rsidRPr="00EB5D83" w:rsidRDefault="00EB5D83" w:rsidP="00EB5D83">
      <w:pPr>
        <w:tabs>
          <w:tab w:val="num" w:pos="50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5.Ананьев В. П., А. Д.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геология: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учебник для строит. спец. вузов /В.П. Ананьев, А.Д. Потапов - 3-е изд.,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доп. - М.: Высшая школа. 2005. - 575 с.: ил.</w:t>
      </w:r>
    </w:p>
    <w:p w:rsidR="00EB5D83" w:rsidRPr="00EB5D83" w:rsidRDefault="00EB5D83" w:rsidP="00EB5D83">
      <w:pPr>
        <w:tabs>
          <w:tab w:val="num" w:pos="50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D83" w:rsidRPr="00EB5D83" w:rsidRDefault="00EB5D83" w:rsidP="00EB5D83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23" w:name="_Toc30842710"/>
      <w:r w:rsidRPr="00EB5D83">
        <w:rPr>
          <w:rFonts w:ascii="Times New Roman" w:eastAsia="Calibri" w:hAnsi="Times New Roman" w:cs="Times New Roman"/>
          <w:b/>
          <w:sz w:val="28"/>
          <w:szCs w:val="28"/>
        </w:rPr>
        <w:t>6.3Периодические издания</w:t>
      </w:r>
      <w:bookmarkEnd w:id="23"/>
    </w:p>
    <w:p w:rsidR="00EB5D83" w:rsidRPr="00EB5D83" w:rsidRDefault="00EB5D83" w:rsidP="00EB5D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suppressAutoHyphens/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bookmarkStart w:id="24" w:name="_Toc30841893"/>
      <w:bookmarkStart w:id="25" w:name="_Toc30842225"/>
      <w:bookmarkStart w:id="26" w:name="_Toc30842711"/>
      <w:bookmarkStart w:id="27" w:name="_Toc30842713"/>
      <w:r w:rsidRPr="00EB5D8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1. Геология нефти и </w:t>
      </w:r>
      <w:proofErr w:type="gramStart"/>
      <w:r w:rsidRPr="00EB5D83">
        <w:rPr>
          <w:rFonts w:ascii="Times New Roman" w:hAnsi="Times New Roman" w:cs="Times New Roman"/>
          <w:iCs/>
          <w:sz w:val="28"/>
          <w:szCs w:val="28"/>
        </w:rPr>
        <w:t>газа :</w:t>
      </w:r>
      <w:proofErr w:type="gramEnd"/>
      <w:r w:rsidRPr="00EB5D83">
        <w:rPr>
          <w:rFonts w:ascii="Times New Roman" w:hAnsi="Times New Roman" w:cs="Times New Roman"/>
          <w:iCs/>
          <w:sz w:val="28"/>
          <w:szCs w:val="28"/>
        </w:rPr>
        <w:t xml:space="preserve"> журнал. - М.: ООО "Издательский дом "</w:t>
      </w:r>
      <w:proofErr w:type="spellStart"/>
      <w:r w:rsidRPr="00EB5D83">
        <w:rPr>
          <w:rFonts w:ascii="Times New Roman" w:hAnsi="Times New Roman" w:cs="Times New Roman"/>
          <w:iCs/>
          <w:sz w:val="28"/>
          <w:szCs w:val="28"/>
        </w:rPr>
        <w:t>Геоинформ</w:t>
      </w:r>
      <w:proofErr w:type="spellEnd"/>
      <w:r w:rsidRPr="00EB5D83">
        <w:rPr>
          <w:rFonts w:ascii="Times New Roman" w:hAnsi="Times New Roman" w:cs="Times New Roman"/>
          <w:iCs/>
          <w:sz w:val="28"/>
          <w:szCs w:val="28"/>
        </w:rPr>
        <w:t>", 2020 г.</w:t>
      </w:r>
      <w:bookmarkStart w:id="28" w:name="_Toc30841894"/>
      <w:bookmarkStart w:id="29" w:name="_Toc30842226"/>
      <w:bookmarkStart w:id="30" w:name="_Toc30842712"/>
      <w:bookmarkEnd w:id="24"/>
      <w:bookmarkEnd w:id="25"/>
      <w:bookmarkEnd w:id="26"/>
    </w:p>
    <w:p w:rsidR="00EB5D83" w:rsidRPr="00EB5D83" w:rsidRDefault="00EB5D83" w:rsidP="00EB5D83">
      <w:pPr>
        <w:keepNext/>
        <w:suppressAutoHyphens/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EB5D83">
        <w:rPr>
          <w:rFonts w:ascii="Times New Roman" w:hAnsi="Times New Roman" w:cs="Times New Roman"/>
          <w:iCs/>
          <w:sz w:val="28"/>
          <w:szCs w:val="28"/>
        </w:rPr>
        <w:t xml:space="preserve">2. Геоэкология, инженерная геология, гидрогеология, </w:t>
      </w:r>
      <w:proofErr w:type="gramStart"/>
      <w:r w:rsidRPr="00EB5D83">
        <w:rPr>
          <w:rFonts w:ascii="Times New Roman" w:hAnsi="Times New Roman" w:cs="Times New Roman"/>
          <w:iCs/>
          <w:sz w:val="28"/>
          <w:szCs w:val="28"/>
        </w:rPr>
        <w:t>геокриология :</w:t>
      </w:r>
      <w:proofErr w:type="gramEnd"/>
      <w:r w:rsidRPr="00EB5D83">
        <w:rPr>
          <w:rFonts w:ascii="Times New Roman" w:hAnsi="Times New Roman" w:cs="Times New Roman"/>
          <w:iCs/>
          <w:sz w:val="28"/>
          <w:szCs w:val="28"/>
        </w:rPr>
        <w:t xml:space="preserve"> журнал. - М.: Агентство "Роспечать", 2020 г.</w:t>
      </w:r>
      <w:bookmarkEnd w:id="28"/>
      <w:bookmarkEnd w:id="29"/>
      <w:bookmarkEnd w:id="30"/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6.4 Интернет-ресурсы</w:t>
      </w:r>
      <w:bookmarkEnd w:id="27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>http://Georus.ru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/ –содержит: энциклопедию минералов, где можно полистать описания и посмотреть фотографии наиболее известных минералов; новостной сайт с ежедневно обновляющейся информацией на темы геологии, минералогии и смежные с ними; минералогический форум – для тех, кто интересуется живым обсуждением геологических и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окологеологических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проблем.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http://geo.web/ru/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- все о геологии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http://geology/pu.ru/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- форум геологов и геодезистов. Проблемы геологии, геодезии и картографии;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http://geohit.ru./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информационно-справочный интернет-гид для геологов. Проект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geohit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ru</w:t>
      </w:r>
      <w:r w:rsidRPr="00EB5D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>https://www.lektorium.tv/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- «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Лекториум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»— платформа открытых знаний. Раздел медиатека - предмет геология.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bookmarkStart w:id="31" w:name="_Toc30842714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6.5 Программное обеспечение, профессиональные базы данных и информационные справочные системы современных информационных технологий</w:t>
      </w:r>
      <w:bookmarkEnd w:id="31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Операционная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система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Microsoft Windows.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2.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Пакет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настольных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приложений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Microsoft Office (Word, Excel, PowerPoint, OneNote, Outlook, Publisher, Access).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3. Система автоматизированного проектирования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Autocad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: Электронные лицензии для образовательных целей доступны бесплатно после регистрации аккаунта преподавателя/студента. Режим доступа: </w:t>
      </w:r>
      <w:hyperlink r:id="rId9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https://www.autodesk.com/education/free-software/featured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4. Консультант Плюс [Электронный ресурс]: справочно-правовая система / </w:t>
      </w:r>
      <w:r w:rsidRPr="00EB5D83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Компания Консультант Плюс.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– Электрон</w:t>
      </w:r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дан. – Москва, [</w:t>
      </w:r>
      <w:r w:rsidRPr="00EB5D83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1992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–2018]. – Режим доступа: в локальной сети ОГУ </w:t>
      </w:r>
      <w:hyperlink r:id="rId10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\\fileserver1\!CONSULT\cons.exe</w:t>
        </w:r>
      </w:hyperlink>
    </w:p>
    <w:p w:rsidR="00EB5D83" w:rsidRPr="00EB5D83" w:rsidRDefault="00EB5D83" w:rsidP="00EB5D83">
      <w:pPr>
        <w:keepNext/>
        <w:keepLines/>
        <w:spacing w:before="480" w:after="0"/>
        <w:ind w:firstLine="708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bookmarkStart w:id="32" w:name="_Toc30842715"/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Список использованных источников</w:t>
      </w:r>
      <w:bookmarkEnd w:id="32"/>
    </w:p>
    <w:p w:rsidR="00EB5D83" w:rsidRPr="00EB5D83" w:rsidRDefault="00EB5D83" w:rsidP="00EB5D83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EB5D83" w:rsidRPr="00EB5D83" w:rsidRDefault="00EB5D83" w:rsidP="00EB5D83">
      <w:pPr>
        <w:keepNext/>
        <w:keepLine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  <w:t>1.</w:t>
      </w:r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</w:t>
      </w:r>
      <w:proofErr w:type="spellStart"/>
      <w:r w:rsidRPr="00EB5D8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Куделина</w:t>
      </w:r>
      <w:proofErr w:type="spellEnd"/>
      <w:r w:rsidRPr="00EB5D8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 И.В.</w:t>
      </w:r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Геология: практикум для обучающихся по образовательной программе высшего образования по направлению подготовки 08.03.01 Строительство/И.В.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Т.В. Леонтьева, Н.П.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М.В. </w:t>
      </w:r>
      <w:proofErr w:type="spellStart"/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Фатюнина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;  М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-во образования и науки Рос. Федерации,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. образования "Оренбург. гос. ун-т". - Оренбург: ОГУ, 2019. – 178 с.</w:t>
      </w:r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30841898"/>
      <w:bookmarkStart w:id="34" w:name="_Toc30842230"/>
      <w:bookmarkStart w:id="35" w:name="_Toc30842716"/>
      <w:r w:rsidRPr="00EB5D8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Н.П. Геология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Бутолин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проф. образования "Оренбург. гос. ун-т". - Электрон. текстовые дан. - Оренбург: ОГУ, 2015. - ISBN 978-5-7410-106-2.</w:t>
      </w:r>
      <w:bookmarkEnd w:id="33"/>
      <w:bookmarkEnd w:id="34"/>
      <w:bookmarkEnd w:id="35"/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30841899"/>
      <w:bookmarkStart w:id="37" w:name="_Toc30842231"/>
      <w:bookmarkStart w:id="38" w:name="_Toc30842717"/>
      <w:r w:rsidRPr="00EB5D8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И.В. Общая геология [Электронный ресурс]: учебное пособие для студентов, обучающихся по программе высшего образования по специальности 21.05.02 Прикладная геология / И. В.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Т. В. Леонтьева;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ун-т". - Электрон. </w:t>
      </w:r>
      <w:r w:rsidRPr="00EB5D83">
        <w:rPr>
          <w:rFonts w:ascii="Times New Roman" w:hAnsi="Times New Roman" w:cs="Times New Roman"/>
          <w:sz w:val="28"/>
          <w:szCs w:val="28"/>
        </w:rPr>
        <w:lastRenderedPageBreak/>
        <w:t xml:space="preserve">текстовые дан. - Оренбург: ОГУ, 2016.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6.0 - ISBN 978-5-7410-1510- 0.</w:t>
      </w:r>
      <w:bookmarkEnd w:id="36"/>
      <w:bookmarkEnd w:id="37"/>
      <w:bookmarkEnd w:id="38"/>
    </w:p>
    <w:p w:rsidR="00EB5D83" w:rsidRPr="00EB5D83" w:rsidRDefault="00EB5D83" w:rsidP="00EB5D83">
      <w:pPr>
        <w:spacing w:after="0" w:line="360" w:lineRule="auto"/>
        <w:ind w:left="142" w:firstLine="52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9" w:name="_Toc30841900"/>
      <w:bookmarkStart w:id="40" w:name="_Toc30842232"/>
      <w:bookmarkStart w:id="41" w:name="_Toc30842718"/>
      <w:r w:rsidRPr="00EB5D83">
        <w:rPr>
          <w:rFonts w:ascii="Times New Roman" w:hAnsi="Times New Roman" w:cs="Times New Roman"/>
          <w:sz w:val="28"/>
          <w:szCs w:val="28"/>
        </w:rPr>
        <w:t xml:space="preserve">4. </w:t>
      </w:r>
      <w:bookmarkStart w:id="42" w:name="_Toc30841901"/>
      <w:bookmarkStart w:id="43" w:name="_Toc30842233"/>
      <w:bookmarkStart w:id="44" w:name="_Toc30842719"/>
      <w:bookmarkEnd w:id="39"/>
      <w:bookmarkEnd w:id="40"/>
      <w:bookmarkEnd w:id="41"/>
      <w:r w:rsidRPr="00EB5D83">
        <w:rPr>
          <w:rFonts w:ascii="Times New Roman" w:eastAsia="Calibri" w:hAnsi="Times New Roman" w:cs="Times New Roman"/>
          <w:sz w:val="28"/>
          <w:szCs w:val="28"/>
        </w:rPr>
        <w:t>Ананьев, В. П.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>: учебник для вузов / В.П. Ананьев, А.Д. Потапов. - М.: Высшая школа. 2002. - 511 с.</w:t>
      </w:r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, Е. Д. Гидрогеология и инженерная геология [Электронный ресурс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учеб. пособие / Е. Д.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РФ, Гос. образов.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проф. образования "ОГУ". - Электрон. текстовые дан. (1 файл: 3,91 МБ). - 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ГОУ ОГУ, 2009.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5.0.</w:t>
      </w:r>
      <w:bookmarkEnd w:id="42"/>
      <w:bookmarkEnd w:id="43"/>
      <w:bookmarkEnd w:id="44"/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30841902"/>
      <w:bookmarkStart w:id="46" w:name="_Toc30842234"/>
      <w:bookmarkStart w:id="47" w:name="_Toc30842720"/>
      <w:r w:rsidRPr="00EB5D8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, Е. Д. Гидрогеология и инженерная геология [Электронный ресурс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лаб.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/ Е. Д.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РФ, Гос. образов.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проф. образования "ОГУ". - Электрон. текстовые дан. (1 файл: 1,56 МБ). - 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ГОУ ОГУ, 2009.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5.0.</w:t>
      </w:r>
      <w:bookmarkEnd w:id="45"/>
      <w:bookmarkEnd w:id="46"/>
      <w:bookmarkEnd w:id="47"/>
    </w:p>
    <w:p w:rsidR="00EB5D83" w:rsidRPr="00EB5D83" w:rsidRDefault="00EB5D83" w:rsidP="00EB5D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7. </w:t>
      </w:r>
      <w:r w:rsidRPr="00EB5D83">
        <w:rPr>
          <w:rFonts w:ascii="Times New Roman" w:hAnsi="Times New Roman" w:cs="Times New Roman"/>
          <w:iCs/>
          <w:sz w:val="28"/>
          <w:szCs w:val="28"/>
        </w:rPr>
        <w:t xml:space="preserve">СТО 02069024.101-2015 Работы студенческие. Общие требования и правила оформления. – Оренбург: ОГУ, 2015. – 85 с.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8. ГОСТ 25100-95. Грунты. Классификация. – Введен 1996-01-07. – М.: Издательство стандартов, 1996. – 35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9. ГОСТ 30416-96. Грунты. Лабораторные испытания. Общие положения. – Введен 1997-01-01. – М.: Издательство стандартов, 1997. – 22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10. ГОСТ 12248-96. Грунты. Методы лабораторного определения характеристик прочности и </w:t>
      </w:r>
      <w:proofErr w:type="spellStart"/>
      <w:r w:rsidRPr="00EB5D83">
        <w:rPr>
          <w:rFonts w:ascii="Times New Roman" w:eastAsia="TimesNewRomanPSMT" w:hAnsi="Times New Roman" w:cs="Times New Roman"/>
          <w:sz w:val="28"/>
          <w:szCs w:val="28"/>
        </w:rPr>
        <w:t>деформируемости</w:t>
      </w:r>
      <w:proofErr w:type="spellEnd"/>
      <w:r w:rsidRPr="00EB5D83">
        <w:rPr>
          <w:rFonts w:ascii="Times New Roman" w:eastAsia="TimesNewRomanPSMT" w:hAnsi="Times New Roman" w:cs="Times New Roman"/>
          <w:sz w:val="28"/>
          <w:szCs w:val="28"/>
        </w:rPr>
        <w:t>. – Взамен ГОСТ 12248-78, ГОСТ17245-79, ГОСТ 23908-79, ГОСТ 24586-90, ГОСТ 25585-83, ГОСТ 26518-85;введен 1997-01-01. – М.: Издательство стандартов, 1997. – 76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11. ГОСТ 25584-90. Грунты. Методы лабораторного определения коэффициента фильтрации. – Введен 1991-01-07. – М.: Издательство стандартов, 1991. – 27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12. ГОСТ 5180-84. Грунты. Методы лабораторного определения физических характеристик. – Введен 1985-01-01. – М.: Издательство стандартов, 1984. – 27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13. ГОСТ 24143-80. Грунты. Методы лабораторного определения характеристик набухания и усадки. – Введен 1981-01-07. – М.: Издательство стандартов, 1981. – 20 с.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076A" w:rsidRDefault="0032076A" w:rsidP="00320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2076A" w:rsidSect="00192359">
      <w:footerReference w:type="default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534" w:rsidRDefault="00814534" w:rsidP="00DB1DFE">
      <w:pPr>
        <w:spacing w:after="0" w:line="240" w:lineRule="auto"/>
      </w:pPr>
      <w:r>
        <w:separator/>
      </w:r>
    </w:p>
  </w:endnote>
  <w:end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809973"/>
      <w:docPartObj>
        <w:docPartGallery w:val="Page Numbers (Bottom of Page)"/>
        <w:docPartUnique/>
      </w:docPartObj>
    </w:sdtPr>
    <w:sdtEndPr/>
    <w:sdtContent>
      <w:p w:rsidR="00524AE5" w:rsidRDefault="00524A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3D4">
          <w:rPr>
            <w:noProof/>
          </w:rPr>
          <w:t>3</w:t>
        </w:r>
        <w:r>
          <w:fldChar w:fldCharType="end"/>
        </w:r>
      </w:p>
    </w:sdtContent>
  </w:sdt>
  <w:p w:rsidR="00524AE5" w:rsidRDefault="00524A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534" w:rsidRDefault="00814534" w:rsidP="00DB1DFE">
      <w:pPr>
        <w:spacing w:after="0" w:line="240" w:lineRule="auto"/>
      </w:pPr>
      <w:r>
        <w:separator/>
      </w:r>
    </w:p>
  </w:footnote>
  <w:foot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452"/>
    <w:rsid w:val="00010ADF"/>
    <w:rsid w:val="00084C72"/>
    <w:rsid w:val="00156B44"/>
    <w:rsid w:val="00192359"/>
    <w:rsid w:val="001E6DE5"/>
    <w:rsid w:val="00237930"/>
    <w:rsid w:val="002718A6"/>
    <w:rsid w:val="00306022"/>
    <w:rsid w:val="0032076A"/>
    <w:rsid w:val="0043377B"/>
    <w:rsid w:val="00466452"/>
    <w:rsid w:val="00524AE5"/>
    <w:rsid w:val="005F0FD9"/>
    <w:rsid w:val="00623840"/>
    <w:rsid w:val="00624242"/>
    <w:rsid w:val="00636D37"/>
    <w:rsid w:val="00682946"/>
    <w:rsid w:val="006D2D1B"/>
    <w:rsid w:val="00726B3E"/>
    <w:rsid w:val="00810E61"/>
    <w:rsid w:val="00814534"/>
    <w:rsid w:val="00936A98"/>
    <w:rsid w:val="009A5084"/>
    <w:rsid w:val="009C1A37"/>
    <w:rsid w:val="00A61AD0"/>
    <w:rsid w:val="00C926D5"/>
    <w:rsid w:val="00D016C7"/>
    <w:rsid w:val="00D03947"/>
    <w:rsid w:val="00D33D80"/>
    <w:rsid w:val="00DB1DFE"/>
    <w:rsid w:val="00DC1F80"/>
    <w:rsid w:val="00EB5D83"/>
    <w:rsid w:val="00F063D4"/>
    <w:rsid w:val="00F17ACF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7E2A"/>
  <w15:docId w15:val="{4DC952BC-BFCF-427D-AF83-BA8B7285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1DFE"/>
  </w:style>
  <w:style w:type="paragraph" w:styleId="a5">
    <w:name w:val="footer"/>
    <w:basedOn w:val="a"/>
    <w:link w:val="a6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1DFE"/>
  </w:style>
  <w:style w:type="table" w:styleId="a7">
    <w:name w:val="Table Grid"/>
    <w:basedOn w:val="a1"/>
    <w:uiPriority w:val="59"/>
    <w:rsid w:val="00FE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D016C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016C7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B5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5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48734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nanium.com/catalog.php?item=booksearch&amp;code=%D0%B3%D0%B5%D0%BE%D0%BB%D0%BE%D0%B3%D0%B8%D1%8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stroitelmznie_raboti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file:///\\fileserver1\!CONSULT\cons.ex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utodesk.com/education/free-software/featur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21</Pages>
  <Words>4345</Words>
  <Characters>24773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20</cp:revision>
  <dcterms:created xsi:type="dcterms:W3CDTF">2019-09-16T05:23:00Z</dcterms:created>
  <dcterms:modified xsi:type="dcterms:W3CDTF">2023-03-21T06:37:00Z</dcterms:modified>
</cp:coreProperties>
</file>