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672D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5590B02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AC34A7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210BD5A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E1114A7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0523D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0C95D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43DCEE8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DB7D5D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092507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82514F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1A2CCC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96E83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156DAB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C12B2A5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45C351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06D8255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442DBB97" w14:textId="77777777" w:rsidR="007C7EC7" w:rsidRDefault="007C7EC7" w:rsidP="007C7EC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B12D17" w:rsidRPr="00B12D17">
        <w:rPr>
          <w:i/>
          <w:sz w:val="24"/>
        </w:rPr>
        <w:t>Б</w:t>
      </w:r>
      <w:proofErr w:type="gramStart"/>
      <w:r w:rsidR="00B12D17" w:rsidRPr="00B12D17">
        <w:rPr>
          <w:i/>
          <w:sz w:val="24"/>
        </w:rPr>
        <w:t>1</w:t>
      </w:r>
      <w:proofErr w:type="gramEnd"/>
      <w:r w:rsidR="00B12D17" w:rsidRPr="00B12D17">
        <w:rPr>
          <w:i/>
          <w:sz w:val="24"/>
        </w:rPr>
        <w:t xml:space="preserve">.Д.В.3 </w:t>
      </w:r>
      <w:r w:rsidR="00CD7396" w:rsidRPr="00CD7396">
        <w:rPr>
          <w:i/>
          <w:sz w:val="24"/>
        </w:rPr>
        <w:t>Правовая и финансовая экспертиза в строительстве</w:t>
      </w:r>
      <w:r>
        <w:rPr>
          <w:i/>
          <w:sz w:val="24"/>
        </w:rPr>
        <w:t>»</w:t>
      </w:r>
    </w:p>
    <w:p w14:paraId="298258FD" w14:textId="77777777" w:rsidR="007C7EC7" w:rsidRDefault="007C7EC7" w:rsidP="007C7EC7">
      <w:pPr>
        <w:pStyle w:val="ReportHead"/>
        <w:suppressAutoHyphens/>
        <w:rPr>
          <w:sz w:val="24"/>
        </w:rPr>
      </w:pPr>
    </w:p>
    <w:p w14:paraId="089CA02E" w14:textId="77777777" w:rsidR="007C7EC7" w:rsidRDefault="007C7EC7" w:rsidP="007C7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BB9B603" w14:textId="77777777" w:rsidR="007C7EC7" w:rsidRDefault="007C7EC7" w:rsidP="007C7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1E887EDD" w14:textId="77777777" w:rsidR="007C7EC7" w:rsidRDefault="007C7EC7" w:rsidP="007C7EC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5779BCE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14:paraId="08A11E88" w14:textId="77777777" w:rsidR="007C7EC7" w:rsidRDefault="007C7EC7" w:rsidP="007C7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81D0214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практика организационно-технологических и управленческих решений в строительстве</w:t>
      </w:r>
    </w:p>
    <w:p w14:paraId="7BE5755B" w14:textId="77777777" w:rsidR="007C7EC7" w:rsidRDefault="007C7EC7" w:rsidP="007C7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CD417D3" w14:textId="77777777" w:rsidR="007C7EC7" w:rsidRDefault="007C7EC7" w:rsidP="007C7EC7">
      <w:pPr>
        <w:pStyle w:val="ReportHead"/>
        <w:suppressAutoHyphens/>
        <w:rPr>
          <w:sz w:val="24"/>
        </w:rPr>
      </w:pPr>
    </w:p>
    <w:p w14:paraId="5FA2C58E" w14:textId="77777777" w:rsidR="007C7EC7" w:rsidRDefault="007C7EC7" w:rsidP="007C7EC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281B281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44A9B124" w14:textId="77777777" w:rsidR="007C7EC7" w:rsidRDefault="007C7EC7" w:rsidP="007C7EC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CFD8759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53E46EF" w14:textId="77777777" w:rsidR="00B0607C" w:rsidRDefault="00B0607C" w:rsidP="00B0607C">
      <w:pPr>
        <w:pStyle w:val="ReportHead"/>
        <w:suppressAutoHyphens/>
        <w:rPr>
          <w:sz w:val="24"/>
        </w:rPr>
      </w:pPr>
    </w:p>
    <w:p w14:paraId="2134245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8636F4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9AFF34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15668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60C15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89067D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ED88D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1A6733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9A0100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C92C13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50B466D" w14:textId="77777777"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14:paraId="5C99AF91" w14:textId="77777777"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14:paraId="0EF14411" w14:textId="77777777" w:rsidR="00EA7157" w:rsidRDefault="00EA7157" w:rsidP="00E65DCC">
      <w:pPr>
        <w:pStyle w:val="ReportHead"/>
        <w:suppressAutoHyphens/>
        <w:rPr>
          <w:sz w:val="24"/>
          <w:szCs w:val="24"/>
        </w:rPr>
      </w:pPr>
    </w:p>
    <w:p w14:paraId="58CCF35A" w14:textId="77777777" w:rsidR="00B0607C" w:rsidRPr="0069041F" w:rsidRDefault="00B0607C" w:rsidP="00E65DCC">
      <w:pPr>
        <w:pStyle w:val="ReportHead"/>
        <w:suppressAutoHyphens/>
        <w:rPr>
          <w:sz w:val="24"/>
          <w:szCs w:val="24"/>
        </w:rPr>
      </w:pPr>
    </w:p>
    <w:p w14:paraId="49A09FDB" w14:textId="251B51FF" w:rsidR="00E65DCC" w:rsidRPr="0069041F" w:rsidRDefault="00A528DA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9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 xml:space="preserve">Год </w:t>
      </w:r>
      <w:r w:rsidR="00B0607C">
        <w:rPr>
          <w:sz w:val="24"/>
          <w:szCs w:val="24"/>
        </w:rPr>
        <w:t>набора 20</w:t>
      </w:r>
      <w:r w:rsidR="00F67A45">
        <w:rPr>
          <w:sz w:val="24"/>
          <w:szCs w:val="24"/>
        </w:rPr>
        <w:t>2</w:t>
      </w:r>
      <w:r w:rsidR="004357C0">
        <w:rPr>
          <w:sz w:val="24"/>
          <w:szCs w:val="24"/>
        </w:rPr>
        <w:t>3</w:t>
      </w:r>
    </w:p>
    <w:p w14:paraId="32217E6F" w14:textId="77777777" w:rsidR="009C3829" w:rsidRPr="00B0607C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 xml:space="preserve">дисциплины </w:t>
      </w:r>
      <w:r w:rsidRPr="00B0607C">
        <w:rPr>
          <w:szCs w:val="28"/>
        </w:rPr>
        <w:t>«</w:t>
      </w:r>
      <w:r w:rsidR="00B12D17" w:rsidRPr="00B12D17">
        <w:rPr>
          <w:szCs w:val="28"/>
        </w:rPr>
        <w:t>Б</w:t>
      </w:r>
      <w:proofErr w:type="gramStart"/>
      <w:r w:rsidR="00B12D17" w:rsidRPr="00B12D17">
        <w:rPr>
          <w:szCs w:val="28"/>
        </w:rPr>
        <w:t>1</w:t>
      </w:r>
      <w:proofErr w:type="gramEnd"/>
      <w:r w:rsidR="00B12D17" w:rsidRPr="00B12D17">
        <w:rPr>
          <w:szCs w:val="28"/>
        </w:rPr>
        <w:t xml:space="preserve">.Д.В.3 </w:t>
      </w:r>
      <w:r w:rsidR="00B4239C">
        <w:rPr>
          <w:szCs w:val="28"/>
        </w:rPr>
        <w:t>Правовая и финансовая экспертиза в строительстве</w:t>
      </w:r>
      <w:r w:rsidRPr="00B0607C">
        <w:rPr>
          <w:szCs w:val="28"/>
        </w:rPr>
        <w:t>»</w:t>
      </w:r>
      <w:r w:rsidR="00022CF0" w:rsidRPr="00B0607C">
        <w:rPr>
          <w:szCs w:val="28"/>
        </w:rPr>
        <w:t>.</w:t>
      </w:r>
    </w:p>
    <w:p w14:paraId="49FC350D" w14:textId="77777777"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14:paraId="6B8C0D8F" w14:textId="77777777"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76F11EFB" w14:textId="77777777" w:rsidR="009C3829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022CF0">
        <w:rPr>
          <w:sz w:val="28"/>
          <w:szCs w:val="28"/>
        </w:rPr>
        <w:t xml:space="preserve"> </w:t>
      </w:r>
      <w:r w:rsidR="00B0609A">
        <w:rPr>
          <w:sz w:val="28"/>
          <w:szCs w:val="28"/>
        </w:rPr>
        <w:t>К.Н. Зайцева</w:t>
      </w:r>
    </w:p>
    <w:p w14:paraId="1B3E8317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4837BF3B" w14:textId="77777777"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1DB004EA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04B94D9E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53E35A3F" w14:textId="77777777"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14:paraId="540A1766" w14:textId="77777777"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14:paraId="22308F34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3BF28DFD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633E036A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5D15F7E9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2ED48FE5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2BA10D66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C8BC74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7969356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43384BE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7784776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C5A5CEC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71ABA88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16CC78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52FCF1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627F2DB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59C8510" w14:textId="77777777"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0A997EB" w14:textId="77777777" w:rsidR="00B4239C" w:rsidRDefault="00B4239C" w:rsidP="0040744E">
      <w:pPr>
        <w:spacing w:line="360" w:lineRule="auto"/>
        <w:jc w:val="both"/>
        <w:rPr>
          <w:sz w:val="28"/>
          <w:szCs w:val="28"/>
        </w:rPr>
      </w:pPr>
    </w:p>
    <w:p w14:paraId="1535FBCC" w14:textId="77777777" w:rsidR="00B4239C" w:rsidRDefault="00B4239C" w:rsidP="0040744E">
      <w:pPr>
        <w:spacing w:line="360" w:lineRule="auto"/>
        <w:jc w:val="both"/>
        <w:rPr>
          <w:sz w:val="28"/>
          <w:szCs w:val="28"/>
        </w:rPr>
      </w:pPr>
    </w:p>
    <w:p w14:paraId="53098A63" w14:textId="77777777"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300EEA88" w14:textId="77777777"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B12D17" w:rsidRPr="00B12D17">
        <w:rPr>
          <w:sz w:val="28"/>
          <w:szCs w:val="28"/>
        </w:rPr>
        <w:t>Б</w:t>
      </w:r>
      <w:proofErr w:type="gramStart"/>
      <w:r w:rsidR="00B12D17" w:rsidRPr="00B12D17">
        <w:rPr>
          <w:sz w:val="28"/>
          <w:szCs w:val="28"/>
        </w:rPr>
        <w:t>1</w:t>
      </w:r>
      <w:proofErr w:type="gramEnd"/>
      <w:r w:rsidR="00B12D17" w:rsidRPr="00B12D17">
        <w:rPr>
          <w:sz w:val="28"/>
          <w:szCs w:val="28"/>
        </w:rPr>
        <w:t xml:space="preserve">.Д.В.3 </w:t>
      </w:r>
      <w:r w:rsidR="00CD7396" w:rsidRPr="00CD7396">
        <w:rPr>
          <w:sz w:val="28"/>
          <w:szCs w:val="28"/>
        </w:rPr>
        <w:t>Правовая и финансовая экспертиза в строительстве</w:t>
      </w:r>
      <w:r w:rsidRPr="00B7645E">
        <w:rPr>
          <w:sz w:val="28"/>
          <w:szCs w:val="28"/>
        </w:rPr>
        <w:t>», з</w:t>
      </w:r>
      <w:r w:rsidRPr="00B7645E">
        <w:rPr>
          <w:sz w:val="28"/>
          <w:szCs w:val="28"/>
        </w:rPr>
        <w:t>а</w:t>
      </w:r>
      <w:r w:rsidRPr="00B7645E">
        <w:rPr>
          <w:sz w:val="28"/>
          <w:szCs w:val="28"/>
        </w:rPr>
        <w:t>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14:paraId="474832D5" w14:textId="77777777" w:rsidR="004F3D0C" w:rsidRPr="00B04E5E" w:rsidRDefault="004F3D0C" w:rsidP="004F3D0C">
      <w:pPr>
        <w:rPr>
          <w:sz w:val="28"/>
          <w:szCs w:val="28"/>
        </w:rPr>
      </w:pPr>
    </w:p>
    <w:p w14:paraId="37D2DD89" w14:textId="77777777"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CD7396" w:rsidRPr="00CD7396">
        <w:rPr>
          <w:sz w:val="28"/>
          <w:szCs w:val="28"/>
        </w:rPr>
        <w:t>Правовая и финансовая экспертиза в строительстве</w:t>
      </w:r>
      <w:r w:rsidR="00AC4689">
        <w:rPr>
          <w:sz w:val="28"/>
          <w:szCs w:val="28"/>
          <w:lang w:bidi="ar-SA"/>
        </w:rPr>
        <w:t>» осва</w:t>
      </w:r>
      <w:r w:rsidR="00AC4689">
        <w:rPr>
          <w:sz w:val="28"/>
          <w:szCs w:val="28"/>
          <w:lang w:bidi="ar-SA"/>
        </w:rPr>
        <w:t>и</w:t>
      </w:r>
      <w:r w:rsidR="00AC4689">
        <w:rPr>
          <w:sz w:val="28"/>
          <w:szCs w:val="28"/>
          <w:lang w:bidi="ar-SA"/>
        </w:rPr>
        <w:t xml:space="preserve">вается </w:t>
      </w:r>
      <w:proofErr w:type="gramStart"/>
      <w:r w:rsidR="00AC4689">
        <w:rPr>
          <w:sz w:val="28"/>
          <w:szCs w:val="28"/>
          <w:lang w:bidi="ar-SA"/>
        </w:rPr>
        <w:t>обучающимися</w:t>
      </w:r>
      <w:proofErr w:type="gramEnd"/>
      <w:r w:rsidRPr="00AC4689">
        <w:rPr>
          <w:sz w:val="28"/>
          <w:szCs w:val="28"/>
          <w:lang w:bidi="ar-SA"/>
        </w:rPr>
        <w:t xml:space="preserve"> в</w:t>
      </w:r>
      <w:r w:rsidR="00B12D17">
        <w:rPr>
          <w:sz w:val="28"/>
          <w:szCs w:val="28"/>
          <w:lang w:bidi="ar-SA"/>
        </w:rPr>
        <w:t>о 2 и</w:t>
      </w:r>
      <w:r w:rsidRPr="00AC4689">
        <w:rPr>
          <w:sz w:val="28"/>
          <w:szCs w:val="28"/>
          <w:lang w:bidi="ar-SA"/>
        </w:rPr>
        <w:t xml:space="preserve"> </w:t>
      </w:r>
      <w:r w:rsidR="007C7EC7">
        <w:rPr>
          <w:sz w:val="28"/>
          <w:szCs w:val="28"/>
          <w:lang w:bidi="ar-SA"/>
        </w:rPr>
        <w:t>3</w:t>
      </w:r>
      <w:r w:rsidR="004F236E" w:rsidRPr="00AC4689">
        <w:rPr>
          <w:sz w:val="28"/>
          <w:szCs w:val="28"/>
          <w:lang w:bidi="ar-SA"/>
        </w:rPr>
        <w:t xml:space="preserve"> семестр</w:t>
      </w:r>
      <w:r w:rsidR="00B12D17">
        <w:rPr>
          <w:sz w:val="28"/>
          <w:szCs w:val="28"/>
          <w:lang w:bidi="ar-SA"/>
        </w:rPr>
        <w:t>ах</w:t>
      </w:r>
      <w:r w:rsidR="004F236E" w:rsidRPr="00AC4689">
        <w:rPr>
          <w:sz w:val="28"/>
          <w:szCs w:val="28"/>
          <w:lang w:bidi="ar-SA"/>
        </w:rPr>
        <w:t xml:space="preserve">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DB1382">
        <w:rPr>
          <w:sz w:val="28"/>
          <w:szCs w:val="28"/>
          <w:lang w:bidi="ar-SA"/>
        </w:rPr>
        <w:t xml:space="preserve"> </w:t>
      </w:r>
      <w:r w:rsidR="00B4239C">
        <w:rPr>
          <w:sz w:val="28"/>
          <w:szCs w:val="28"/>
          <w:lang w:bidi="ar-SA"/>
        </w:rPr>
        <w:t>16,25</w:t>
      </w:r>
      <w:r w:rsidRPr="00AC4689">
        <w:rPr>
          <w:sz w:val="28"/>
          <w:szCs w:val="28"/>
          <w:lang w:bidi="ar-SA"/>
        </w:rPr>
        <w:t xml:space="preserve"> час</w:t>
      </w:r>
      <w:r w:rsidR="007C7EC7">
        <w:rPr>
          <w:sz w:val="28"/>
          <w:szCs w:val="28"/>
          <w:lang w:bidi="ar-SA"/>
        </w:rPr>
        <w:t>а</w:t>
      </w:r>
      <w:r w:rsidR="00B4239C">
        <w:rPr>
          <w:sz w:val="28"/>
          <w:szCs w:val="28"/>
          <w:lang w:bidi="ar-SA"/>
        </w:rPr>
        <w:t xml:space="preserve"> (2 семестр) и 35,25 часа (3 семестр), а также </w:t>
      </w:r>
      <w:r w:rsidRPr="00AC4689">
        <w:rPr>
          <w:sz w:val="28"/>
          <w:szCs w:val="28"/>
          <w:lang w:bidi="ar-SA"/>
        </w:rPr>
        <w:t xml:space="preserve"> самостоятель</w:t>
      </w:r>
      <w:r w:rsidR="00D90FC9">
        <w:rPr>
          <w:sz w:val="28"/>
          <w:szCs w:val="28"/>
          <w:lang w:bidi="ar-SA"/>
        </w:rPr>
        <w:t>ной раб</w:t>
      </w:r>
      <w:r w:rsidR="00D90FC9">
        <w:rPr>
          <w:sz w:val="28"/>
          <w:szCs w:val="28"/>
          <w:lang w:bidi="ar-SA"/>
        </w:rPr>
        <w:t>о</w:t>
      </w:r>
      <w:r w:rsidR="00D90FC9">
        <w:rPr>
          <w:sz w:val="28"/>
          <w:szCs w:val="28"/>
          <w:lang w:bidi="ar-SA"/>
        </w:rPr>
        <w:t>ты в объё</w:t>
      </w:r>
      <w:r w:rsidRPr="00AC4689">
        <w:rPr>
          <w:sz w:val="28"/>
          <w:szCs w:val="28"/>
          <w:lang w:bidi="ar-SA"/>
        </w:rPr>
        <w:t xml:space="preserve">ме </w:t>
      </w:r>
      <w:r w:rsidR="00B4239C" w:rsidRPr="00B4239C">
        <w:rPr>
          <w:sz w:val="28"/>
          <w:szCs w:val="28"/>
          <w:lang w:bidi="ar-SA"/>
        </w:rPr>
        <w:t>91,75 часа (2 семестр) и 108,75 часа (3</w:t>
      </w:r>
      <w:r w:rsidR="00B4239C">
        <w:rPr>
          <w:sz w:val="28"/>
          <w:szCs w:val="28"/>
          <w:lang w:bidi="ar-SA"/>
        </w:rPr>
        <w:t xml:space="preserve"> семестр)</w:t>
      </w:r>
      <w:r w:rsidRPr="00B4239C">
        <w:rPr>
          <w:sz w:val="28"/>
          <w:szCs w:val="28"/>
          <w:lang w:bidi="ar-SA"/>
        </w:rPr>
        <w:t>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</w:t>
      </w:r>
      <w:r w:rsidRPr="00AC4689">
        <w:rPr>
          <w:sz w:val="28"/>
          <w:szCs w:val="28"/>
          <w:lang w:bidi="ar-SA"/>
        </w:rPr>
        <w:t>б</w:t>
      </w:r>
      <w:r w:rsidRPr="00AC4689">
        <w:rPr>
          <w:sz w:val="28"/>
          <w:szCs w:val="28"/>
          <w:lang w:bidi="ar-SA"/>
        </w:rPr>
        <w:t>ным планом, календарным учебным графиком и рабочей программой дисц</w:t>
      </w:r>
      <w:r w:rsidRPr="00AC4689">
        <w:rPr>
          <w:sz w:val="28"/>
          <w:szCs w:val="28"/>
          <w:lang w:bidi="ar-SA"/>
        </w:rPr>
        <w:t>и</w:t>
      </w:r>
      <w:r w:rsidRPr="00AC4689">
        <w:rPr>
          <w:sz w:val="28"/>
          <w:szCs w:val="28"/>
          <w:lang w:bidi="ar-SA"/>
        </w:rPr>
        <w:t>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14:paraId="2F89A78A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14:paraId="4EED19A5" w14:textId="77777777"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14:paraId="78FDB7D6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>реподавателя, по возникающим у об</w:t>
      </w:r>
      <w:r w:rsidR="004810B9">
        <w:rPr>
          <w:sz w:val="28"/>
          <w:szCs w:val="28"/>
          <w:lang w:bidi="ar-SA"/>
        </w:rPr>
        <w:t>у</w:t>
      </w:r>
      <w:r w:rsidR="004810B9">
        <w:rPr>
          <w:sz w:val="28"/>
          <w:szCs w:val="28"/>
          <w:lang w:bidi="ar-SA"/>
        </w:rPr>
        <w:t xml:space="preserve">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14:paraId="38829856" w14:textId="77777777"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EF5FCB">
        <w:rPr>
          <w:sz w:val="28"/>
          <w:szCs w:val="28"/>
          <w:lang w:bidi="ar-SA"/>
        </w:rPr>
        <w:t>–</w:t>
      </w:r>
      <w:r w:rsidR="00CB6325" w:rsidRPr="00AC4689">
        <w:rPr>
          <w:sz w:val="28"/>
          <w:szCs w:val="28"/>
          <w:lang w:bidi="ar-SA"/>
        </w:rPr>
        <w:t xml:space="preserve"> </w:t>
      </w:r>
      <w:r w:rsidR="00B12D17">
        <w:rPr>
          <w:sz w:val="28"/>
          <w:szCs w:val="28"/>
          <w:lang w:bidi="ar-SA"/>
        </w:rPr>
        <w:t xml:space="preserve">зачет (2 семестр) и </w:t>
      </w:r>
      <w:r w:rsidR="00B4239C">
        <w:rPr>
          <w:sz w:val="28"/>
          <w:szCs w:val="28"/>
          <w:lang w:bidi="ar-SA"/>
        </w:rPr>
        <w:t xml:space="preserve">экзамен </w:t>
      </w:r>
      <w:r w:rsidR="00B12D17">
        <w:rPr>
          <w:sz w:val="28"/>
          <w:szCs w:val="28"/>
          <w:lang w:bidi="ar-SA"/>
        </w:rPr>
        <w:t xml:space="preserve"> (3 семестр)</w:t>
      </w:r>
      <w:r w:rsidRPr="00AC4689">
        <w:rPr>
          <w:sz w:val="28"/>
          <w:szCs w:val="28"/>
          <w:lang w:bidi="ar-SA"/>
        </w:rPr>
        <w:t>.</w:t>
      </w:r>
    </w:p>
    <w:p w14:paraId="051ADE02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</w:t>
      </w:r>
      <w:r w:rsidR="004810B9">
        <w:rPr>
          <w:sz w:val="28"/>
          <w:szCs w:val="28"/>
        </w:rPr>
        <w:t>а</w:t>
      </w:r>
      <w:r w:rsidR="004810B9">
        <w:rPr>
          <w:sz w:val="28"/>
          <w:szCs w:val="28"/>
        </w:rPr>
        <w:t>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14:paraId="72C3A021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5E31509" w14:textId="77777777"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14:paraId="03AAEEA3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4F919A10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</w:t>
      </w:r>
      <w:r w:rsidRPr="00AC4689">
        <w:rPr>
          <w:sz w:val="28"/>
          <w:szCs w:val="28"/>
        </w:rPr>
        <w:t>я</w:t>
      </w:r>
      <w:r w:rsidRPr="00AC4689">
        <w:rPr>
          <w:sz w:val="28"/>
          <w:szCs w:val="28"/>
        </w:rPr>
        <w:t xml:space="preserve">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ции или ближайшей лекции.</w:t>
      </w:r>
    </w:p>
    <w:p w14:paraId="1FD03028" w14:textId="77777777"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0D427EE" w14:textId="77777777"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14:paraId="360C8E2F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1AB767CF" w14:textId="77777777"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>профессиональной по</w:t>
      </w:r>
      <w:r w:rsidRPr="001A4FC1">
        <w:rPr>
          <w:spacing w:val="-3"/>
          <w:sz w:val="28"/>
          <w:szCs w:val="28"/>
        </w:rPr>
        <w:t>д</w:t>
      </w:r>
      <w:r w:rsidRPr="001A4FC1">
        <w:rPr>
          <w:spacing w:val="-3"/>
          <w:sz w:val="28"/>
          <w:szCs w:val="28"/>
        </w:rPr>
        <w:t xml:space="preserve">готовки </w:t>
      </w:r>
      <w:r w:rsidRPr="001A4FC1">
        <w:rPr>
          <w:sz w:val="28"/>
          <w:szCs w:val="28"/>
        </w:rPr>
        <w:t>обучающихся. Основная цель проведения практических занятий - фо</w:t>
      </w:r>
      <w:r w:rsidRPr="001A4FC1">
        <w:rPr>
          <w:sz w:val="28"/>
          <w:szCs w:val="28"/>
        </w:rPr>
        <w:t>р</w:t>
      </w:r>
      <w:r w:rsidRPr="001A4FC1">
        <w:rPr>
          <w:sz w:val="28"/>
          <w:szCs w:val="28"/>
        </w:rPr>
        <w:t>мирование у обучающихся аналитического, творческого мышления путём пр</w:t>
      </w:r>
      <w:r w:rsidRPr="001A4FC1">
        <w:rPr>
          <w:sz w:val="28"/>
          <w:szCs w:val="28"/>
        </w:rPr>
        <w:t>и</w:t>
      </w:r>
      <w:r w:rsidRPr="001A4FC1">
        <w:rPr>
          <w:sz w:val="28"/>
          <w:szCs w:val="28"/>
        </w:rPr>
        <w:t>обретения практических навыков.</w:t>
      </w:r>
    </w:p>
    <w:p w14:paraId="091635A9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ским документам, определяющим уровень организации и качества образов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тельного процесса.</w:t>
      </w:r>
    </w:p>
    <w:p w14:paraId="3415567B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</w:t>
      </w:r>
      <w:r w:rsidRPr="001A4FC1">
        <w:rPr>
          <w:sz w:val="28"/>
          <w:szCs w:val="28"/>
        </w:rPr>
        <w:t>с</w:t>
      </w:r>
      <w:r w:rsidRPr="001A4FC1">
        <w:rPr>
          <w:sz w:val="28"/>
          <w:szCs w:val="28"/>
        </w:rPr>
        <w:t>новное внимание уделяется формированию конкретных умений, навыков, что и определяет содержание деятельности обучающихся - решение задач, графич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lastRenderedPageBreak/>
        <w:t>ские работы, уточнение категорий и понятий науки, являющихся предпосы</w:t>
      </w:r>
      <w:r w:rsidRPr="001A4FC1">
        <w:rPr>
          <w:sz w:val="28"/>
          <w:szCs w:val="28"/>
        </w:rPr>
        <w:t>л</w:t>
      </w:r>
      <w:r w:rsidRPr="001A4FC1">
        <w:rPr>
          <w:sz w:val="28"/>
          <w:szCs w:val="28"/>
        </w:rPr>
        <w:t>кой правильного мышления и речи.</w:t>
      </w:r>
    </w:p>
    <w:p w14:paraId="31A38E77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14:paraId="6A9D46A4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14:paraId="2EABF27F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мостоятельной работы над литературой;</w:t>
      </w:r>
    </w:p>
    <w:p w14:paraId="1582C1B7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</w:t>
      </w:r>
      <w:r w:rsidRPr="001A4FC1">
        <w:rPr>
          <w:sz w:val="28"/>
          <w:szCs w:val="28"/>
        </w:rPr>
        <w:t>ы</w:t>
      </w:r>
      <w:r w:rsidRPr="001A4FC1">
        <w:rPr>
          <w:sz w:val="28"/>
          <w:szCs w:val="28"/>
        </w:rPr>
        <w:t>ков;</w:t>
      </w:r>
    </w:p>
    <w:p w14:paraId="544E3935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14:paraId="57F59B24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14:paraId="044D9BB5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14:paraId="305B2A40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 контролировать уровень самостоятельной работы обучающихся.</w:t>
      </w:r>
    </w:p>
    <w:p w14:paraId="34709545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5E1B3E7F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14:paraId="56398473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</w:t>
      </w:r>
      <w:r w:rsidRPr="001A4FC1">
        <w:rPr>
          <w:sz w:val="28"/>
          <w:szCs w:val="28"/>
        </w:rPr>
        <w:t>ю</w:t>
      </w:r>
      <w:r w:rsidRPr="001A4FC1">
        <w:rPr>
          <w:sz w:val="28"/>
          <w:szCs w:val="28"/>
        </w:rPr>
        <w:t>щийся обязан доделать самостоятельно.</w:t>
      </w:r>
    </w:p>
    <w:p w14:paraId="779B0258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тических и практических знаний по теме занятия. Обучающиеся должны знать смысл полученных ими результатов и ответы на контрольные вопросы. По 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зультатам проверки отчёта и опроса выставляется оценка за практическое зан</w:t>
      </w:r>
      <w:r w:rsidRPr="001A4FC1">
        <w:rPr>
          <w:sz w:val="28"/>
          <w:szCs w:val="28"/>
        </w:rPr>
        <w:t>я</w:t>
      </w:r>
      <w:r w:rsidRPr="001A4FC1">
        <w:rPr>
          <w:sz w:val="28"/>
          <w:szCs w:val="28"/>
        </w:rPr>
        <w:t xml:space="preserve">тие. Приветствуется выступление с докладами обучающихся, написание ими </w:t>
      </w:r>
      <w:r w:rsidR="00291925">
        <w:rPr>
          <w:sz w:val="28"/>
          <w:szCs w:val="28"/>
        </w:rPr>
        <w:t>рефератов</w:t>
      </w:r>
      <w:r w:rsidRPr="001A4FC1">
        <w:rPr>
          <w:sz w:val="28"/>
          <w:szCs w:val="28"/>
        </w:rPr>
        <w:t>, подготовка презентаций.</w:t>
      </w:r>
    </w:p>
    <w:p w14:paraId="10B5F09E" w14:textId="77777777"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</w:p>
    <w:p w14:paraId="57B07EC2" w14:textId="77777777" w:rsidR="001142C9" w:rsidRPr="00461F37" w:rsidRDefault="003472B5" w:rsidP="001142C9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</w:t>
      </w:r>
      <w:r w:rsidR="00B4239C" w:rsidRPr="00B4239C">
        <w:rPr>
          <w:color w:val="auto"/>
          <w:sz w:val="28"/>
        </w:rPr>
        <w:t>Зайцева, К.Н. Управление инвестиционно-строительными проектами [Электронный ресурс]</w:t>
      </w:r>
      <w:proofErr w:type="gramStart"/>
      <w:r w:rsidR="00B4239C" w:rsidRPr="00B4239C">
        <w:rPr>
          <w:color w:val="auto"/>
          <w:sz w:val="28"/>
        </w:rPr>
        <w:t xml:space="preserve"> :</w:t>
      </w:r>
      <w:proofErr w:type="gramEnd"/>
      <w:r w:rsidR="00B4239C" w:rsidRPr="00B4239C">
        <w:rPr>
          <w:color w:val="auto"/>
          <w:sz w:val="28"/>
        </w:rPr>
        <w:t xml:space="preserve"> методические указания для обучающихся по образовательной программе высшего образования по направлению подготовки 08.04.01 Строительство / сост. К. Н. Зайцева; М-во науки и </w:t>
      </w:r>
      <w:proofErr w:type="spellStart"/>
      <w:r w:rsidR="00B4239C" w:rsidRPr="00B4239C">
        <w:rPr>
          <w:color w:val="auto"/>
          <w:sz w:val="28"/>
        </w:rPr>
        <w:t>высш</w:t>
      </w:r>
      <w:proofErr w:type="spellEnd"/>
      <w:r w:rsidR="00B4239C" w:rsidRPr="00B4239C">
        <w:rPr>
          <w:color w:val="auto"/>
          <w:sz w:val="28"/>
        </w:rPr>
        <w:t xml:space="preserve">. образования Рос. Федерации, </w:t>
      </w:r>
      <w:proofErr w:type="spellStart"/>
      <w:r w:rsidR="00B4239C" w:rsidRPr="00B4239C">
        <w:rPr>
          <w:color w:val="auto"/>
          <w:sz w:val="28"/>
        </w:rPr>
        <w:t>Федер</w:t>
      </w:r>
      <w:proofErr w:type="spellEnd"/>
      <w:r w:rsidR="00B4239C" w:rsidRPr="00B4239C">
        <w:rPr>
          <w:color w:val="auto"/>
          <w:sz w:val="28"/>
        </w:rPr>
        <w:t xml:space="preserve">. гос. бюджет. </w:t>
      </w:r>
      <w:proofErr w:type="spellStart"/>
      <w:r w:rsidR="00B4239C" w:rsidRPr="00B4239C">
        <w:rPr>
          <w:color w:val="auto"/>
          <w:sz w:val="28"/>
        </w:rPr>
        <w:t>образоват</w:t>
      </w:r>
      <w:proofErr w:type="spellEnd"/>
      <w:r w:rsidR="00B4239C" w:rsidRPr="00B4239C">
        <w:rPr>
          <w:color w:val="auto"/>
          <w:sz w:val="28"/>
        </w:rPr>
        <w:t xml:space="preserve">. учреждение </w:t>
      </w:r>
      <w:proofErr w:type="spellStart"/>
      <w:r w:rsidR="00B4239C" w:rsidRPr="00B4239C">
        <w:rPr>
          <w:color w:val="auto"/>
          <w:sz w:val="28"/>
        </w:rPr>
        <w:t>высш</w:t>
      </w:r>
      <w:proofErr w:type="spellEnd"/>
      <w:r w:rsidR="00B4239C" w:rsidRPr="00B4239C">
        <w:rPr>
          <w:color w:val="auto"/>
          <w:sz w:val="28"/>
        </w:rPr>
        <w:t>. образования "Оренбург. гос. ун-т", Каф. технологии строит. пр-ва. - Электрон</w:t>
      </w:r>
      <w:proofErr w:type="gramStart"/>
      <w:r w:rsidR="00B4239C" w:rsidRPr="00B4239C">
        <w:rPr>
          <w:color w:val="auto"/>
          <w:sz w:val="28"/>
        </w:rPr>
        <w:t>.</w:t>
      </w:r>
      <w:proofErr w:type="gramEnd"/>
      <w:r w:rsidR="00B4239C" w:rsidRPr="00B4239C">
        <w:rPr>
          <w:color w:val="auto"/>
          <w:sz w:val="28"/>
        </w:rPr>
        <w:t xml:space="preserve"> </w:t>
      </w:r>
      <w:proofErr w:type="gramStart"/>
      <w:r w:rsidR="00B4239C" w:rsidRPr="00B4239C">
        <w:rPr>
          <w:color w:val="auto"/>
          <w:sz w:val="28"/>
        </w:rPr>
        <w:t>т</w:t>
      </w:r>
      <w:proofErr w:type="gramEnd"/>
      <w:r w:rsidR="00B4239C" w:rsidRPr="00B4239C">
        <w:rPr>
          <w:color w:val="auto"/>
          <w:sz w:val="28"/>
        </w:rPr>
        <w:t>екстовые дан. (1 файл: 0.28 Мб). - Оренбург</w:t>
      </w:r>
      <w:proofErr w:type="gramStart"/>
      <w:r w:rsidR="00B4239C" w:rsidRPr="00B4239C">
        <w:rPr>
          <w:color w:val="auto"/>
          <w:sz w:val="28"/>
        </w:rPr>
        <w:t xml:space="preserve"> :</w:t>
      </w:r>
      <w:proofErr w:type="gramEnd"/>
      <w:r w:rsidR="00B4239C" w:rsidRPr="00B4239C">
        <w:rPr>
          <w:color w:val="auto"/>
          <w:sz w:val="28"/>
        </w:rPr>
        <w:t xml:space="preserve"> ОГУ, 2022. - 18 с. - </w:t>
      </w:r>
      <w:proofErr w:type="spellStart"/>
      <w:r w:rsidR="00B4239C" w:rsidRPr="00B4239C">
        <w:rPr>
          <w:color w:val="auto"/>
          <w:sz w:val="28"/>
        </w:rPr>
        <w:t>Загл</w:t>
      </w:r>
      <w:proofErr w:type="spellEnd"/>
      <w:r w:rsidR="00B4239C" w:rsidRPr="00B4239C">
        <w:rPr>
          <w:color w:val="auto"/>
          <w:sz w:val="28"/>
        </w:rPr>
        <w:t xml:space="preserve">. с </w:t>
      </w:r>
      <w:proofErr w:type="spellStart"/>
      <w:r w:rsidR="00B4239C" w:rsidRPr="00B4239C">
        <w:rPr>
          <w:color w:val="auto"/>
          <w:sz w:val="28"/>
        </w:rPr>
        <w:t>тит</w:t>
      </w:r>
      <w:proofErr w:type="spellEnd"/>
      <w:r w:rsidR="00B4239C" w:rsidRPr="00B4239C">
        <w:rPr>
          <w:color w:val="auto"/>
          <w:sz w:val="28"/>
        </w:rPr>
        <w:t xml:space="preserve">. экрана. - </w:t>
      </w:r>
      <w:proofErr w:type="spellStart"/>
      <w:r w:rsidR="00B4239C" w:rsidRPr="00B4239C">
        <w:rPr>
          <w:color w:val="auto"/>
          <w:sz w:val="28"/>
        </w:rPr>
        <w:t>Adobe</w:t>
      </w:r>
      <w:proofErr w:type="spellEnd"/>
      <w:r w:rsidR="00B4239C" w:rsidRPr="00B4239C">
        <w:rPr>
          <w:color w:val="auto"/>
          <w:sz w:val="28"/>
        </w:rPr>
        <w:t xml:space="preserve"> </w:t>
      </w:r>
      <w:proofErr w:type="spellStart"/>
      <w:r w:rsidR="00B4239C" w:rsidRPr="00B4239C">
        <w:rPr>
          <w:color w:val="auto"/>
          <w:sz w:val="28"/>
        </w:rPr>
        <w:t>Acrobat</w:t>
      </w:r>
      <w:proofErr w:type="spellEnd"/>
      <w:r w:rsidR="00B4239C" w:rsidRPr="00B4239C">
        <w:rPr>
          <w:color w:val="auto"/>
          <w:sz w:val="28"/>
        </w:rPr>
        <w:t xml:space="preserve"> </w:t>
      </w:r>
      <w:proofErr w:type="spellStart"/>
      <w:r w:rsidR="00B4239C" w:rsidRPr="00B4239C">
        <w:rPr>
          <w:color w:val="auto"/>
          <w:sz w:val="28"/>
        </w:rPr>
        <w:t>Reader</w:t>
      </w:r>
      <w:proofErr w:type="spellEnd"/>
      <w:r w:rsidR="00B4239C" w:rsidRPr="00B4239C">
        <w:rPr>
          <w:color w:val="auto"/>
          <w:sz w:val="28"/>
        </w:rPr>
        <w:t xml:space="preserve"> 6.0</w:t>
      </w:r>
      <w:r w:rsidR="0043686D" w:rsidRPr="0043686D">
        <w:rPr>
          <w:color w:val="auto"/>
          <w:sz w:val="28"/>
        </w:rPr>
        <w:t>.</w:t>
      </w:r>
      <w:r w:rsidR="001142C9">
        <w:rPr>
          <w:color w:val="auto"/>
          <w:sz w:val="28"/>
        </w:rPr>
        <w:t xml:space="preserve"> </w:t>
      </w:r>
      <w:r w:rsidR="001142C9" w:rsidRPr="00461F37">
        <w:rPr>
          <w:color w:val="auto"/>
          <w:sz w:val="28"/>
        </w:rPr>
        <w:t>Режим доступа</w:t>
      </w:r>
      <w:r w:rsidR="001142C9" w:rsidRPr="00461F37">
        <w:rPr>
          <w:sz w:val="28"/>
        </w:rPr>
        <w:t xml:space="preserve">: </w:t>
      </w:r>
      <w:hyperlink r:id="rId10" w:history="1">
        <w:r w:rsidR="001142C9" w:rsidRPr="00461F37">
          <w:rPr>
            <w:rStyle w:val="ad"/>
            <w:sz w:val="28"/>
          </w:rPr>
          <w:t>http://artlib.osu.ru/web/books/metod_all/163978_20220304.pdf</w:t>
        </w:r>
      </w:hyperlink>
    </w:p>
    <w:p w14:paraId="3DCC0D41" w14:textId="77777777" w:rsidR="009F7FEF" w:rsidRPr="009F7FEF" w:rsidRDefault="0043686D" w:rsidP="009F7FEF">
      <w:pPr>
        <w:keepNext/>
        <w:suppressAutoHyphens/>
        <w:ind w:firstLine="709"/>
        <w:jc w:val="both"/>
        <w:outlineLvl w:val="1"/>
        <w:rPr>
          <w:sz w:val="28"/>
          <w:szCs w:val="28"/>
        </w:rPr>
      </w:pPr>
      <w:r>
        <w:rPr>
          <w:sz w:val="28"/>
        </w:rPr>
        <w:t>2</w:t>
      </w:r>
      <w:r w:rsidRPr="009F7FEF">
        <w:rPr>
          <w:sz w:val="28"/>
          <w:szCs w:val="28"/>
        </w:rPr>
        <w:t xml:space="preserve">. </w:t>
      </w:r>
      <w:r w:rsidR="009F7FEF" w:rsidRPr="009F7FEF">
        <w:rPr>
          <w:sz w:val="28"/>
          <w:szCs w:val="28"/>
        </w:rPr>
        <w:t>Черепов, В. Д., Бочаров, В. А. Использование комплексной экспертизы для обоснования экономической целесообразности переселения граждан из аварийного жилья (на примере Республики Марий Эл): монография [Текст] / В.Д. Черепов, В.А. Бочаров. – Йошкар-Ола</w:t>
      </w:r>
      <w:proofErr w:type="gramStart"/>
      <w:r w:rsidR="009F7FEF" w:rsidRPr="009F7FEF">
        <w:rPr>
          <w:sz w:val="28"/>
          <w:szCs w:val="28"/>
        </w:rPr>
        <w:t xml:space="preserve"> :</w:t>
      </w:r>
      <w:proofErr w:type="gramEnd"/>
      <w:r w:rsidR="009F7FEF" w:rsidRPr="009F7FEF">
        <w:rPr>
          <w:sz w:val="28"/>
          <w:szCs w:val="28"/>
        </w:rPr>
        <w:t xml:space="preserve"> ПГТУ, 2018. - 252 с. – Режим доступа</w:t>
      </w:r>
      <w:proofErr w:type="gramStart"/>
      <w:r w:rsidR="009F7FEF" w:rsidRPr="009F7FEF">
        <w:rPr>
          <w:sz w:val="28"/>
          <w:szCs w:val="28"/>
        </w:rPr>
        <w:t xml:space="preserve"> :</w:t>
      </w:r>
      <w:proofErr w:type="gramEnd"/>
      <w:r w:rsidR="009F7FEF" w:rsidRPr="009F7FEF">
        <w:rPr>
          <w:sz w:val="28"/>
          <w:szCs w:val="28"/>
        </w:rPr>
        <w:t xml:space="preserve"> </w:t>
      </w:r>
      <w:hyperlink r:id="rId11" w:history="1">
        <w:r w:rsidR="009F7FEF" w:rsidRPr="009F7FEF">
          <w:rPr>
            <w:rStyle w:val="ad"/>
            <w:sz w:val="28"/>
            <w:szCs w:val="28"/>
          </w:rPr>
          <w:t>http://biblioclub.ru/index.php?page=book_view_red&amp;book_id=496218</w:t>
        </w:r>
      </w:hyperlink>
      <w:r w:rsidR="009F7FEF" w:rsidRPr="009F7FEF">
        <w:rPr>
          <w:sz w:val="28"/>
          <w:szCs w:val="28"/>
        </w:rPr>
        <w:t>.</w:t>
      </w:r>
    </w:p>
    <w:p w14:paraId="31BDCAE0" w14:textId="77777777" w:rsidR="009F7FEF" w:rsidRDefault="009F7FEF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14:paraId="610A57E3" w14:textId="3267937E" w:rsidR="0043686D" w:rsidRDefault="009F7FEF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 xml:space="preserve">3. </w:t>
      </w:r>
      <w:proofErr w:type="spellStart"/>
      <w:r w:rsidR="004357C0" w:rsidRPr="004357C0">
        <w:rPr>
          <w:color w:val="auto"/>
          <w:sz w:val="28"/>
        </w:rPr>
        <w:t>Остаев</w:t>
      </w:r>
      <w:proofErr w:type="spellEnd"/>
      <w:r w:rsidR="004357C0" w:rsidRPr="004357C0">
        <w:rPr>
          <w:color w:val="auto"/>
          <w:sz w:val="28"/>
        </w:rPr>
        <w:t>, Г. Я. Основы судебной экономической экспертизы</w:t>
      </w:r>
      <w:proofErr w:type="gramStart"/>
      <w:r w:rsidR="004357C0" w:rsidRPr="004357C0">
        <w:rPr>
          <w:color w:val="auto"/>
          <w:sz w:val="28"/>
        </w:rPr>
        <w:t xml:space="preserve"> :</w:t>
      </w:r>
      <w:proofErr w:type="gramEnd"/>
      <w:r w:rsidR="004357C0" w:rsidRPr="004357C0">
        <w:rPr>
          <w:color w:val="auto"/>
          <w:sz w:val="28"/>
        </w:rPr>
        <w:t xml:space="preserve"> учебное пособие [Текст] / Г. Я. </w:t>
      </w:r>
      <w:proofErr w:type="spellStart"/>
      <w:r w:rsidR="004357C0" w:rsidRPr="004357C0">
        <w:rPr>
          <w:color w:val="auto"/>
          <w:sz w:val="28"/>
        </w:rPr>
        <w:t>Остаев</w:t>
      </w:r>
      <w:proofErr w:type="spellEnd"/>
      <w:r w:rsidR="004357C0" w:rsidRPr="004357C0">
        <w:rPr>
          <w:color w:val="auto"/>
          <w:sz w:val="28"/>
        </w:rPr>
        <w:t xml:space="preserve">, Б. Н. </w:t>
      </w:r>
      <w:proofErr w:type="spellStart"/>
      <w:r w:rsidR="004357C0" w:rsidRPr="004357C0">
        <w:rPr>
          <w:color w:val="auto"/>
          <w:sz w:val="28"/>
        </w:rPr>
        <w:t>Хосиев</w:t>
      </w:r>
      <w:proofErr w:type="spellEnd"/>
      <w:r w:rsidR="004357C0" w:rsidRPr="004357C0">
        <w:rPr>
          <w:color w:val="auto"/>
          <w:sz w:val="28"/>
        </w:rPr>
        <w:t xml:space="preserve">, Н. Д. </w:t>
      </w:r>
      <w:proofErr w:type="spellStart"/>
      <w:r w:rsidR="004357C0" w:rsidRPr="004357C0">
        <w:rPr>
          <w:color w:val="auto"/>
          <w:sz w:val="28"/>
        </w:rPr>
        <w:t>Эриашвили</w:t>
      </w:r>
      <w:proofErr w:type="spellEnd"/>
      <w:r w:rsidR="004357C0" w:rsidRPr="004357C0">
        <w:rPr>
          <w:color w:val="auto"/>
          <w:sz w:val="28"/>
        </w:rPr>
        <w:t xml:space="preserve"> ; Международный научно-исследовательский центр судебной экспертизы и исследований. – Москва</w:t>
      </w:r>
      <w:proofErr w:type="gramStart"/>
      <w:r w:rsidR="004357C0" w:rsidRPr="004357C0">
        <w:rPr>
          <w:color w:val="auto"/>
          <w:sz w:val="28"/>
        </w:rPr>
        <w:t xml:space="preserve"> :</w:t>
      </w:r>
      <w:proofErr w:type="gramEnd"/>
      <w:r w:rsidR="004357C0" w:rsidRPr="004357C0">
        <w:rPr>
          <w:color w:val="auto"/>
          <w:sz w:val="28"/>
        </w:rPr>
        <w:t xml:space="preserve"> </w:t>
      </w:r>
      <w:proofErr w:type="spellStart"/>
      <w:r w:rsidR="004357C0" w:rsidRPr="004357C0">
        <w:rPr>
          <w:color w:val="auto"/>
          <w:sz w:val="28"/>
        </w:rPr>
        <w:t>Юнити</w:t>
      </w:r>
      <w:proofErr w:type="spellEnd"/>
      <w:r w:rsidR="004357C0" w:rsidRPr="004357C0">
        <w:rPr>
          <w:color w:val="auto"/>
          <w:sz w:val="28"/>
        </w:rPr>
        <w:t>-Дана, 2021. – 209 с.</w:t>
      </w:r>
      <w:proofErr w:type="gramStart"/>
      <w:r w:rsidR="004357C0" w:rsidRPr="004357C0">
        <w:rPr>
          <w:color w:val="auto"/>
          <w:sz w:val="28"/>
        </w:rPr>
        <w:t xml:space="preserve"> :</w:t>
      </w:r>
      <w:proofErr w:type="gramEnd"/>
      <w:r w:rsidR="004357C0" w:rsidRPr="004357C0">
        <w:rPr>
          <w:color w:val="auto"/>
          <w:sz w:val="28"/>
        </w:rPr>
        <w:t xml:space="preserve"> табл., схем. – Режим доступа: по подписке. – URL: </w:t>
      </w:r>
      <w:hyperlink r:id="rId12" w:history="1">
        <w:r w:rsidR="004357C0" w:rsidRPr="005E06D5">
          <w:rPr>
            <w:rStyle w:val="ad"/>
            <w:sz w:val="28"/>
          </w:rPr>
          <w:t>https://biblioclub.ru/index.php?page=book_view_red&amp;book_id=685810</w:t>
        </w:r>
      </w:hyperlink>
      <w:r w:rsidR="004357C0">
        <w:rPr>
          <w:color w:val="auto"/>
          <w:sz w:val="28"/>
        </w:rPr>
        <w:t>.</w:t>
      </w:r>
    </w:p>
    <w:p w14:paraId="64DA89C9" w14:textId="534B2FE4" w:rsidR="00B12D17" w:rsidRPr="0043686D" w:rsidRDefault="00B12D17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3. </w:t>
      </w:r>
      <w:r w:rsidRPr="00B12D17">
        <w:rPr>
          <w:color w:val="auto"/>
          <w:sz w:val="28"/>
        </w:rPr>
        <w:t>Гурьева, В.А. Организационно-технологические вопросы при строительстве и реконструкции зданий и сооружений [Текст]</w:t>
      </w:r>
      <w:proofErr w:type="gramStart"/>
      <w:r w:rsidRPr="00B12D17">
        <w:rPr>
          <w:color w:val="auto"/>
          <w:sz w:val="28"/>
        </w:rPr>
        <w:t xml:space="preserve"> :</w:t>
      </w:r>
      <w:proofErr w:type="gramEnd"/>
      <w:r w:rsidRPr="00B12D17">
        <w:rPr>
          <w:color w:val="auto"/>
          <w:sz w:val="28"/>
        </w:rPr>
        <w:t xml:space="preserve"> учебное пособие для обучающихся по образовательным программам высшего образования по направлениям подготовки 08.03.01 Строительство, 08.04.01 Строительство / В.А. Гурьева, Р.Г. Касимов, Е.В. Кузнецова; М-во образования и науки Рос. Федерации, </w:t>
      </w:r>
      <w:proofErr w:type="spellStart"/>
      <w:r w:rsidRPr="00B12D17">
        <w:rPr>
          <w:color w:val="auto"/>
          <w:sz w:val="28"/>
        </w:rPr>
        <w:t>Федер</w:t>
      </w:r>
      <w:proofErr w:type="spellEnd"/>
      <w:r w:rsidRPr="00B12D17">
        <w:rPr>
          <w:color w:val="auto"/>
          <w:sz w:val="28"/>
        </w:rPr>
        <w:t>. гос. бюджет</w:t>
      </w:r>
      <w:proofErr w:type="gramStart"/>
      <w:r w:rsidRPr="00B12D17">
        <w:rPr>
          <w:color w:val="auto"/>
          <w:sz w:val="28"/>
        </w:rPr>
        <w:t>.</w:t>
      </w:r>
      <w:proofErr w:type="gramEnd"/>
      <w:r w:rsidRPr="00B12D17">
        <w:rPr>
          <w:color w:val="auto"/>
          <w:sz w:val="28"/>
        </w:rPr>
        <w:t xml:space="preserve"> </w:t>
      </w:r>
      <w:proofErr w:type="spellStart"/>
      <w:proofErr w:type="gramStart"/>
      <w:r w:rsidRPr="00B12D17">
        <w:rPr>
          <w:color w:val="auto"/>
          <w:sz w:val="28"/>
        </w:rPr>
        <w:t>о</w:t>
      </w:r>
      <w:proofErr w:type="gramEnd"/>
      <w:r w:rsidRPr="00B12D17">
        <w:rPr>
          <w:color w:val="auto"/>
          <w:sz w:val="28"/>
        </w:rPr>
        <w:t>бразоват</w:t>
      </w:r>
      <w:proofErr w:type="spellEnd"/>
      <w:r w:rsidRPr="00B12D17">
        <w:rPr>
          <w:color w:val="auto"/>
          <w:sz w:val="28"/>
        </w:rPr>
        <w:t xml:space="preserve">. учреждение </w:t>
      </w:r>
      <w:proofErr w:type="spellStart"/>
      <w:r w:rsidRPr="00B12D17">
        <w:rPr>
          <w:color w:val="auto"/>
          <w:sz w:val="28"/>
        </w:rPr>
        <w:t>высш</w:t>
      </w:r>
      <w:proofErr w:type="spellEnd"/>
      <w:r w:rsidRPr="00B12D17">
        <w:rPr>
          <w:color w:val="auto"/>
          <w:sz w:val="28"/>
        </w:rPr>
        <w:t xml:space="preserve">. образования "Оренбург. гос. ун-т".- [2-е изд., </w:t>
      </w:r>
      <w:proofErr w:type="spellStart"/>
      <w:r w:rsidRPr="00B12D17">
        <w:rPr>
          <w:color w:val="auto"/>
          <w:sz w:val="28"/>
        </w:rPr>
        <w:t>перераб</w:t>
      </w:r>
      <w:proofErr w:type="spellEnd"/>
      <w:r w:rsidRPr="00B12D17">
        <w:rPr>
          <w:color w:val="auto"/>
          <w:sz w:val="28"/>
        </w:rPr>
        <w:t>. и доп.]. - Оренбург</w:t>
      </w:r>
      <w:proofErr w:type="gramStart"/>
      <w:r w:rsidRPr="00B12D17">
        <w:rPr>
          <w:color w:val="auto"/>
          <w:sz w:val="28"/>
        </w:rPr>
        <w:t xml:space="preserve"> :</w:t>
      </w:r>
      <w:proofErr w:type="gramEnd"/>
      <w:r w:rsidRPr="00B12D17">
        <w:rPr>
          <w:color w:val="auto"/>
          <w:sz w:val="28"/>
        </w:rPr>
        <w:t xml:space="preserve"> ОГУ, 2018. - 276 с. : ил., табл.; 9,93 </w:t>
      </w:r>
      <w:proofErr w:type="spellStart"/>
      <w:r w:rsidRPr="00B12D17">
        <w:rPr>
          <w:color w:val="auto"/>
          <w:sz w:val="28"/>
        </w:rPr>
        <w:t>печ</w:t>
      </w:r>
      <w:proofErr w:type="spellEnd"/>
      <w:r w:rsidRPr="00B12D17">
        <w:rPr>
          <w:color w:val="auto"/>
          <w:sz w:val="28"/>
        </w:rPr>
        <w:t xml:space="preserve">. л. - </w:t>
      </w:r>
      <w:proofErr w:type="spellStart"/>
      <w:r w:rsidRPr="00B12D17">
        <w:rPr>
          <w:color w:val="auto"/>
          <w:sz w:val="28"/>
        </w:rPr>
        <w:t>Библиогр</w:t>
      </w:r>
      <w:proofErr w:type="spellEnd"/>
      <w:r w:rsidRPr="00B12D17">
        <w:rPr>
          <w:color w:val="auto"/>
          <w:sz w:val="28"/>
        </w:rPr>
        <w:t>.</w:t>
      </w:r>
      <w:proofErr w:type="gramStart"/>
      <w:r w:rsidRPr="00B12D17">
        <w:rPr>
          <w:color w:val="auto"/>
          <w:sz w:val="28"/>
        </w:rPr>
        <w:t xml:space="preserve"> :</w:t>
      </w:r>
      <w:proofErr w:type="gramEnd"/>
      <w:r w:rsidRPr="00B12D17">
        <w:rPr>
          <w:color w:val="auto"/>
          <w:sz w:val="28"/>
        </w:rPr>
        <w:t xml:space="preserve"> с. 273 - 274. ISBN 978-5-7410-1868-2. Издание на др. носителе [Электронный ресурс] Режим доступа</w:t>
      </w:r>
      <w:proofErr w:type="gramStart"/>
      <w:r w:rsidRPr="00B12D17">
        <w:rPr>
          <w:color w:val="auto"/>
          <w:sz w:val="28"/>
        </w:rPr>
        <w:t xml:space="preserve"> :</w:t>
      </w:r>
      <w:proofErr w:type="gramEnd"/>
      <w:r w:rsidRPr="00B12D17">
        <w:rPr>
          <w:color w:val="auto"/>
          <w:sz w:val="28"/>
        </w:rPr>
        <w:t xml:space="preserve"> </w:t>
      </w:r>
      <w:hyperlink r:id="rId13" w:history="1">
        <w:r w:rsidR="009F7FEF" w:rsidRPr="00256685">
          <w:rPr>
            <w:rStyle w:val="ad"/>
            <w:sz w:val="28"/>
          </w:rPr>
          <w:t>http://artlib.osu.ru/web/books/content_all/9437.pdf</w:t>
        </w:r>
      </w:hyperlink>
      <w:r w:rsidR="009F7FEF">
        <w:rPr>
          <w:color w:val="auto"/>
          <w:sz w:val="28"/>
        </w:rPr>
        <w:t xml:space="preserve"> </w:t>
      </w:r>
      <w:bookmarkStart w:id="1" w:name="_GoBack"/>
      <w:bookmarkEnd w:id="1"/>
      <w:r w:rsidRPr="00B12D17">
        <w:rPr>
          <w:color w:val="auto"/>
          <w:sz w:val="28"/>
        </w:rPr>
        <w:t>.</w:t>
      </w:r>
    </w:p>
    <w:p w14:paraId="2EE4DA8F" w14:textId="2B611348" w:rsidR="006B3EAB" w:rsidRPr="006B3EAB" w:rsidRDefault="00B12D17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="0043686D" w:rsidRPr="0043686D">
        <w:rPr>
          <w:color w:val="auto"/>
          <w:sz w:val="28"/>
        </w:rPr>
        <w:t xml:space="preserve">. </w:t>
      </w:r>
      <w:r w:rsidR="006B3EAB" w:rsidRPr="006B3EAB">
        <w:rPr>
          <w:color w:val="auto"/>
          <w:sz w:val="28"/>
        </w:rPr>
        <w:t>Консультант Плюс [Электронный ресурс]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справочно-правовая система / Компания Консультант Плюс. – Электрон</w:t>
      </w:r>
      <w:proofErr w:type="gramStart"/>
      <w:r w:rsidR="006B3EAB" w:rsidRPr="006B3EAB">
        <w:rPr>
          <w:color w:val="auto"/>
          <w:sz w:val="28"/>
        </w:rPr>
        <w:t>.</w:t>
      </w:r>
      <w:proofErr w:type="gramEnd"/>
      <w:r w:rsidR="006B3EAB" w:rsidRPr="006B3EAB">
        <w:rPr>
          <w:color w:val="auto"/>
          <w:sz w:val="28"/>
        </w:rPr>
        <w:t xml:space="preserve"> </w:t>
      </w:r>
      <w:proofErr w:type="gramStart"/>
      <w:r w:rsidR="006B3EAB" w:rsidRPr="006B3EAB">
        <w:rPr>
          <w:color w:val="auto"/>
          <w:sz w:val="28"/>
        </w:rPr>
        <w:t>д</w:t>
      </w:r>
      <w:proofErr w:type="gramEnd"/>
      <w:r w:rsidR="006B3EAB" w:rsidRPr="006B3EAB">
        <w:rPr>
          <w:color w:val="auto"/>
          <w:sz w:val="28"/>
        </w:rPr>
        <w:t>ан. – Москва, [1992</w:t>
      </w:r>
      <w:r w:rsidR="000D5FC8">
        <w:rPr>
          <w:color w:val="auto"/>
          <w:sz w:val="28"/>
        </w:rPr>
        <w:t>-</w:t>
      </w:r>
      <w:r w:rsidR="006B3EAB" w:rsidRPr="006B3EAB">
        <w:rPr>
          <w:color w:val="auto"/>
          <w:sz w:val="28"/>
        </w:rPr>
        <w:t>20</w:t>
      </w:r>
      <w:r w:rsidR="00F67A45">
        <w:rPr>
          <w:color w:val="auto"/>
          <w:sz w:val="28"/>
        </w:rPr>
        <w:t>2</w:t>
      </w:r>
      <w:r w:rsidR="000D5FC8">
        <w:rPr>
          <w:color w:val="auto"/>
          <w:sz w:val="28"/>
        </w:rPr>
        <w:t>3</w:t>
      </w:r>
      <w:r w:rsidR="006B3EAB" w:rsidRPr="006B3EAB">
        <w:rPr>
          <w:color w:val="auto"/>
          <w:sz w:val="28"/>
        </w:rPr>
        <w:t>]. – Режим доступа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в локальной сети ОГУ </w:t>
      </w:r>
      <w:hyperlink r:id="rId14" w:history="1">
        <w:r w:rsidR="000D5FC8" w:rsidRPr="00256685">
          <w:rPr>
            <w:rStyle w:val="ad"/>
            <w:sz w:val="28"/>
          </w:rPr>
          <w:t>\\fileserver1\!CONSULT\cons.exe</w:t>
        </w:r>
      </w:hyperlink>
      <w:r w:rsidR="000D5FC8">
        <w:rPr>
          <w:color w:val="auto"/>
          <w:sz w:val="28"/>
        </w:rPr>
        <w:t xml:space="preserve"> </w:t>
      </w:r>
    </w:p>
    <w:p w14:paraId="1CA16110" w14:textId="469F88F3" w:rsidR="006B3EAB" w:rsidRPr="006B3EAB" w:rsidRDefault="00B12D17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5</w:t>
      </w:r>
      <w:r w:rsidR="006B3EAB">
        <w:rPr>
          <w:color w:val="auto"/>
          <w:sz w:val="28"/>
        </w:rPr>
        <w:t xml:space="preserve">. </w:t>
      </w:r>
      <w:r w:rsidR="006B3EAB" w:rsidRPr="006B3EAB">
        <w:rPr>
          <w:color w:val="auto"/>
          <w:sz w:val="28"/>
        </w:rPr>
        <w:t>Гарант [Электронный ресурс]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справочно-правовая система / НПП Гарант-Сервис. – Электрон</w:t>
      </w:r>
      <w:proofErr w:type="gramStart"/>
      <w:r w:rsidR="006B3EAB" w:rsidRPr="006B3EAB">
        <w:rPr>
          <w:color w:val="auto"/>
          <w:sz w:val="28"/>
        </w:rPr>
        <w:t>.</w:t>
      </w:r>
      <w:proofErr w:type="gramEnd"/>
      <w:r w:rsidR="006B3EAB" w:rsidRPr="006B3EAB">
        <w:rPr>
          <w:color w:val="auto"/>
          <w:sz w:val="28"/>
        </w:rPr>
        <w:t xml:space="preserve"> </w:t>
      </w:r>
      <w:proofErr w:type="gramStart"/>
      <w:r w:rsidR="006B3EAB" w:rsidRPr="006B3EAB">
        <w:rPr>
          <w:color w:val="auto"/>
          <w:sz w:val="28"/>
        </w:rPr>
        <w:t>д</w:t>
      </w:r>
      <w:proofErr w:type="gramEnd"/>
      <w:r w:rsidR="006B3EAB" w:rsidRPr="006B3EAB">
        <w:rPr>
          <w:color w:val="auto"/>
          <w:sz w:val="28"/>
        </w:rPr>
        <w:t>ан. - Москва, [1990</w:t>
      </w:r>
      <w:r w:rsidR="000D5FC8">
        <w:rPr>
          <w:color w:val="auto"/>
          <w:sz w:val="28"/>
        </w:rPr>
        <w:t>-</w:t>
      </w:r>
      <w:r w:rsidR="006B3EAB" w:rsidRPr="006B3EAB">
        <w:rPr>
          <w:color w:val="auto"/>
          <w:sz w:val="28"/>
        </w:rPr>
        <w:t>20</w:t>
      </w:r>
      <w:r w:rsidR="001A688B">
        <w:rPr>
          <w:color w:val="auto"/>
          <w:sz w:val="28"/>
        </w:rPr>
        <w:t>2</w:t>
      </w:r>
      <w:r w:rsidR="000D5FC8">
        <w:rPr>
          <w:color w:val="auto"/>
          <w:sz w:val="28"/>
        </w:rPr>
        <w:t>3</w:t>
      </w:r>
      <w:r w:rsidR="006B3EAB" w:rsidRPr="006B3EAB">
        <w:rPr>
          <w:color w:val="auto"/>
          <w:sz w:val="28"/>
        </w:rPr>
        <w:t xml:space="preserve">]. – Режим доступа  </w:t>
      </w:r>
      <w:hyperlink r:id="rId15" w:history="1">
        <w:r w:rsidR="000D5FC8" w:rsidRPr="00256685">
          <w:rPr>
            <w:rStyle w:val="ad"/>
            <w:sz w:val="28"/>
          </w:rPr>
          <w:t>\\fileserver1\GarantClient\garant.exe</w:t>
        </w:r>
      </w:hyperlink>
      <w:r w:rsidR="000D5FC8">
        <w:rPr>
          <w:color w:val="auto"/>
          <w:sz w:val="28"/>
        </w:rPr>
        <w:t xml:space="preserve"> </w:t>
      </w:r>
      <w:r w:rsidR="006B3EAB" w:rsidRPr="006B3EAB">
        <w:rPr>
          <w:color w:val="auto"/>
          <w:sz w:val="28"/>
        </w:rPr>
        <w:t xml:space="preserve">,  в локальной сети ОГУ.  </w:t>
      </w:r>
    </w:p>
    <w:p w14:paraId="761576BB" w14:textId="19074A05" w:rsidR="0043686D" w:rsidRDefault="00B12D17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6</w:t>
      </w:r>
      <w:r w:rsidR="006B3EAB">
        <w:rPr>
          <w:color w:val="auto"/>
          <w:sz w:val="28"/>
        </w:rPr>
        <w:t xml:space="preserve">. </w:t>
      </w:r>
      <w:r w:rsidR="006B3EAB" w:rsidRPr="006B3EAB">
        <w:rPr>
          <w:color w:val="auto"/>
          <w:sz w:val="28"/>
        </w:rPr>
        <w:t>Законодательство России [Электронный ресурс]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информационно-правовая система. – Режим доступа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</w:t>
      </w:r>
      <w:hyperlink r:id="rId16" w:history="1">
        <w:r w:rsidR="000D5FC8" w:rsidRPr="00256685">
          <w:rPr>
            <w:rStyle w:val="ad"/>
            <w:sz w:val="28"/>
          </w:rPr>
          <w:t>http://pravo.fso.gov.ru/ips/</w:t>
        </w:r>
      </w:hyperlink>
      <w:r w:rsidR="000D5FC8">
        <w:rPr>
          <w:color w:val="auto"/>
          <w:sz w:val="28"/>
        </w:rPr>
        <w:t xml:space="preserve"> </w:t>
      </w:r>
      <w:r w:rsidR="006B3EAB" w:rsidRPr="006B3EAB">
        <w:rPr>
          <w:color w:val="auto"/>
          <w:sz w:val="28"/>
        </w:rPr>
        <w:t>, в локальной сети ОГУ.</w:t>
      </w:r>
    </w:p>
    <w:p w14:paraId="3078CE8F" w14:textId="77777777" w:rsidR="003472B5" w:rsidRPr="0043686D" w:rsidRDefault="003472B5" w:rsidP="0043686D">
      <w:pPr>
        <w:ind w:firstLine="709"/>
        <w:jc w:val="both"/>
        <w:rPr>
          <w:rFonts w:eastAsia="MS Mincho"/>
          <w:sz w:val="28"/>
          <w:szCs w:val="28"/>
          <w:lang w:eastAsia="ja-JP"/>
        </w:rPr>
      </w:pPr>
    </w:p>
    <w:p w14:paraId="259909B6" w14:textId="77777777"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14:paraId="7B1642B6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200A37C8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6C6BA0" w:rsidRPr="00AC468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</w:t>
      </w:r>
      <w:r w:rsidR="003472B5">
        <w:rPr>
          <w:sz w:val="28"/>
          <w:szCs w:val="28"/>
        </w:rPr>
        <w:t>и</w:t>
      </w:r>
      <w:r w:rsidR="003472B5">
        <w:rPr>
          <w:sz w:val="28"/>
          <w:szCs w:val="28"/>
        </w:rPr>
        <w:t>тературы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</w:t>
      </w:r>
      <w:r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</w:t>
      </w:r>
      <w:r w:rsidR="00C45CF8">
        <w:rPr>
          <w:sz w:val="28"/>
          <w:szCs w:val="28"/>
        </w:rPr>
        <w:t>а</w:t>
      </w:r>
      <w:r w:rsidR="00C45CF8">
        <w:rPr>
          <w:sz w:val="28"/>
          <w:szCs w:val="28"/>
        </w:rPr>
        <w:t>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14:paraId="430AAA47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0B334F98" w14:textId="77777777"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4A813FFA" w14:textId="77777777"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5B8037C7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>по дисциплине играет ва</w:t>
      </w:r>
      <w:r w:rsidRPr="00AC4689">
        <w:rPr>
          <w:sz w:val="28"/>
          <w:szCs w:val="28"/>
        </w:rPr>
        <w:t>ж</w:t>
      </w:r>
      <w:r w:rsidRPr="00AC4689">
        <w:rPr>
          <w:sz w:val="28"/>
          <w:szCs w:val="28"/>
        </w:rPr>
        <w:t xml:space="preserve">ную роль </w:t>
      </w:r>
      <w:r w:rsidR="001E7788">
        <w:rPr>
          <w:sz w:val="28"/>
          <w:szCs w:val="28"/>
        </w:rPr>
        <w:t>в ходе всего учебного процесса.</w:t>
      </w:r>
    </w:p>
    <w:p w14:paraId="60E8C4F4" w14:textId="77777777"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lastRenderedPageBreak/>
        <w:t>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</w:t>
      </w:r>
      <w:r w:rsidR="00CF1CA3">
        <w:rPr>
          <w:sz w:val="28"/>
          <w:szCs w:val="28"/>
          <w:lang w:bidi="ar-SA"/>
        </w:rPr>
        <w:t>у</w:t>
      </w:r>
      <w:r w:rsidR="00CF1CA3">
        <w:rPr>
          <w:sz w:val="28"/>
          <w:szCs w:val="28"/>
          <w:lang w:bidi="ar-SA"/>
        </w:rPr>
        <w:t>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дополнительной литерат</w:t>
      </w:r>
      <w:r w:rsidRPr="00AC4689">
        <w:rPr>
          <w:sz w:val="28"/>
          <w:szCs w:val="28"/>
          <w:lang w:bidi="ar-SA"/>
        </w:rPr>
        <w:t>у</w:t>
      </w:r>
      <w:r w:rsidRPr="00AC4689">
        <w:rPr>
          <w:sz w:val="28"/>
          <w:szCs w:val="28"/>
          <w:lang w:bidi="ar-SA"/>
        </w:rPr>
        <w:t xml:space="preserve">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</w:t>
      </w:r>
      <w:r w:rsidR="00974FA9" w:rsidRPr="00AC4689">
        <w:rPr>
          <w:sz w:val="28"/>
          <w:szCs w:val="28"/>
          <w:lang w:bidi="ar-SA"/>
        </w:rPr>
        <w:t>о</w:t>
      </w:r>
      <w:r w:rsidR="00974FA9" w:rsidRPr="00AC4689">
        <w:rPr>
          <w:sz w:val="28"/>
          <w:szCs w:val="28"/>
          <w:lang w:bidi="ar-SA"/>
        </w:rPr>
        <w:t>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14:paraId="5CD8A18D" w14:textId="77777777" w:rsidR="00126C3C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>Процесс освоения учебной дисциплины в течение закрепленного уче</w:t>
      </w:r>
      <w:r w:rsidRPr="00F85764">
        <w:rPr>
          <w:sz w:val="28"/>
          <w:szCs w:val="28"/>
          <w:lang w:bidi="ar-SA"/>
        </w:rPr>
        <w:t>б</w:t>
      </w:r>
      <w:r w:rsidRPr="00F85764">
        <w:rPr>
          <w:sz w:val="28"/>
          <w:szCs w:val="28"/>
          <w:lang w:bidi="ar-SA"/>
        </w:rPr>
        <w:t>ным планом периода подвергается рубежному контролю на 8 и 14 неделях об</w:t>
      </w:r>
      <w:r w:rsidRPr="00F85764">
        <w:rPr>
          <w:sz w:val="28"/>
          <w:szCs w:val="28"/>
          <w:lang w:bidi="ar-SA"/>
        </w:rPr>
        <w:t>у</w:t>
      </w:r>
      <w:r w:rsidRPr="00F85764">
        <w:rPr>
          <w:sz w:val="28"/>
          <w:szCs w:val="28"/>
          <w:lang w:bidi="ar-SA"/>
        </w:rPr>
        <w:t>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 xml:space="preserve">итоговому контролю – </w:t>
      </w:r>
      <w:r w:rsidR="00B12D17" w:rsidRPr="00B12D17">
        <w:rPr>
          <w:sz w:val="28"/>
          <w:szCs w:val="28"/>
          <w:lang w:bidi="ar-SA"/>
        </w:rPr>
        <w:t>зачет</w:t>
      </w:r>
      <w:r w:rsidR="00B12D17">
        <w:rPr>
          <w:sz w:val="28"/>
          <w:szCs w:val="28"/>
          <w:lang w:bidi="ar-SA"/>
        </w:rPr>
        <w:t>у</w:t>
      </w:r>
      <w:r w:rsidR="00B12D17" w:rsidRPr="00B12D17">
        <w:rPr>
          <w:sz w:val="28"/>
          <w:szCs w:val="28"/>
          <w:lang w:bidi="ar-SA"/>
        </w:rPr>
        <w:t xml:space="preserve"> (2 семестр) и </w:t>
      </w:r>
      <w:r w:rsidR="00B4239C">
        <w:rPr>
          <w:sz w:val="28"/>
          <w:szCs w:val="28"/>
          <w:lang w:bidi="ar-SA"/>
        </w:rPr>
        <w:t>экзамену</w:t>
      </w:r>
      <w:r w:rsidR="00B12D17" w:rsidRPr="00B12D17">
        <w:rPr>
          <w:sz w:val="28"/>
          <w:szCs w:val="28"/>
          <w:lang w:bidi="ar-SA"/>
        </w:rPr>
        <w:t xml:space="preserve"> (3 семестр).</w:t>
      </w:r>
    </w:p>
    <w:p w14:paraId="7DBA810D" w14:textId="77777777" w:rsidR="00126C3C" w:rsidRDefault="00126C3C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76F5BFF6" w14:textId="77777777" w:rsidR="00126C3C" w:rsidRDefault="00126C3C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4CD24477" w14:textId="77777777" w:rsidR="00D61476" w:rsidRDefault="00D61476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D61476" w:rsidSect="00F46E2D">
      <w:headerReference w:type="default" r:id="rId17"/>
      <w:footerReference w:type="default" r:id="rId18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9B1A0" w14:textId="77777777" w:rsidR="00F346C4" w:rsidRDefault="00F346C4">
      <w:r>
        <w:separator/>
      </w:r>
    </w:p>
  </w:endnote>
  <w:endnote w:type="continuationSeparator" w:id="0">
    <w:p w14:paraId="51512285" w14:textId="77777777" w:rsidR="00F346C4" w:rsidRDefault="00F3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6FA7D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2BEE8" w14:textId="77777777" w:rsidR="00766769" w:rsidRDefault="00F67A45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464C734" wp14:editId="593AFB44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656C4" w14:textId="77777777" w:rsidR="00766769" w:rsidRDefault="00F64F89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FEF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46C656C4" w14:textId="77777777" w:rsidR="00766769" w:rsidRDefault="00F64F89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9F7FEF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3915B" w14:textId="77777777" w:rsidR="00F346C4" w:rsidRDefault="00F346C4">
      <w:r>
        <w:separator/>
      </w:r>
    </w:p>
  </w:footnote>
  <w:footnote w:type="continuationSeparator" w:id="0">
    <w:p w14:paraId="340CB2C5" w14:textId="77777777" w:rsidR="00F346C4" w:rsidRDefault="00F3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8BBF5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22CF0"/>
    <w:rsid w:val="0007027E"/>
    <w:rsid w:val="00085163"/>
    <w:rsid w:val="000C0506"/>
    <w:rsid w:val="000C414B"/>
    <w:rsid w:val="000C4BAD"/>
    <w:rsid w:val="000D4AE8"/>
    <w:rsid w:val="000D5F13"/>
    <w:rsid w:val="000D5FC8"/>
    <w:rsid w:val="000D6269"/>
    <w:rsid w:val="000D7FD9"/>
    <w:rsid w:val="000E5115"/>
    <w:rsid w:val="001142C9"/>
    <w:rsid w:val="00126C3C"/>
    <w:rsid w:val="00175F2F"/>
    <w:rsid w:val="001A0BD7"/>
    <w:rsid w:val="001A45B8"/>
    <w:rsid w:val="001A688B"/>
    <w:rsid w:val="001C5C08"/>
    <w:rsid w:val="001D78EA"/>
    <w:rsid w:val="001E3E27"/>
    <w:rsid w:val="001E7788"/>
    <w:rsid w:val="001F1185"/>
    <w:rsid w:val="001F7752"/>
    <w:rsid w:val="0021036C"/>
    <w:rsid w:val="00221107"/>
    <w:rsid w:val="00263A63"/>
    <w:rsid w:val="00265332"/>
    <w:rsid w:val="00280767"/>
    <w:rsid w:val="002850E0"/>
    <w:rsid w:val="0028531E"/>
    <w:rsid w:val="00291925"/>
    <w:rsid w:val="002B71F0"/>
    <w:rsid w:val="002C78BB"/>
    <w:rsid w:val="002D452C"/>
    <w:rsid w:val="002E0231"/>
    <w:rsid w:val="00303971"/>
    <w:rsid w:val="00316CF0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57C0"/>
    <w:rsid w:val="0043686D"/>
    <w:rsid w:val="00475242"/>
    <w:rsid w:val="004810B9"/>
    <w:rsid w:val="00491444"/>
    <w:rsid w:val="004B4F5D"/>
    <w:rsid w:val="004D7C24"/>
    <w:rsid w:val="004E3505"/>
    <w:rsid w:val="004E5959"/>
    <w:rsid w:val="004F236E"/>
    <w:rsid w:val="004F3D0C"/>
    <w:rsid w:val="005105C4"/>
    <w:rsid w:val="00515B59"/>
    <w:rsid w:val="0054127F"/>
    <w:rsid w:val="0056170C"/>
    <w:rsid w:val="005758E5"/>
    <w:rsid w:val="00575970"/>
    <w:rsid w:val="005850C0"/>
    <w:rsid w:val="005870AD"/>
    <w:rsid w:val="005A11EF"/>
    <w:rsid w:val="005B362E"/>
    <w:rsid w:val="005B6D63"/>
    <w:rsid w:val="005E0FB3"/>
    <w:rsid w:val="005F5477"/>
    <w:rsid w:val="006219A5"/>
    <w:rsid w:val="00633D6B"/>
    <w:rsid w:val="0063426F"/>
    <w:rsid w:val="006431D1"/>
    <w:rsid w:val="00646440"/>
    <w:rsid w:val="006553A0"/>
    <w:rsid w:val="0065545F"/>
    <w:rsid w:val="00673738"/>
    <w:rsid w:val="00675A2E"/>
    <w:rsid w:val="00676063"/>
    <w:rsid w:val="006B00B7"/>
    <w:rsid w:val="006B3EAB"/>
    <w:rsid w:val="006C6BA0"/>
    <w:rsid w:val="006D0221"/>
    <w:rsid w:val="006E5825"/>
    <w:rsid w:val="006F1A25"/>
    <w:rsid w:val="00702D66"/>
    <w:rsid w:val="00703779"/>
    <w:rsid w:val="00714430"/>
    <w:rsid w:val="007331C5"/>
    <w:rsid w:val="0075745D"/>
    <w:rsid w:val="00766769"/>
    <w:rsid w:val="007828D7"/>
    <w:rsid w:val="0078504B"/>
    <w:rsid w:val="00787D6E"/>
    <w:rsid w:val="0079543E"/>
    <w:rsid w:val="007C7EC7"/>
    <w:rsid w:val="007E5BC8"/>
    <w:rsid w:val="007F4C09"/>
    <w:rsid w:val="008063A7"/>
    <w:rsid w:val="00823DA6"/>
    <w:rsid w:val="00847233"/>
    <w:rsid w:val="00851347"/>
    <w:rsid w:val="008606DD"/>
    <w:rsid w:val="00865650"/>
    <w:rsid w:val="008741BC"/>
    <w:rsid w:val="00880CF5"/>
    <w:rsid w:val="00885633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F1EE8"/>
    <w:rsid w:val="009F7FEF"/>
    <w:rsid w:val="00A07C4D"/>
    <w:rsid w:val="00A24E57"/>
    <w:rsid w:val="00A270BB"/>
    <w:rsid w:val="00A4244B"/>
    <w:rsid w:val="00A528DA"/>
    <w:rsid w:val="00A52BF0"/>
    <w:rsid w:val="00A54943"/>
    <w:rsid w:val="00A81725"/>
    <w:rsid w:val="00A85D12"/>
    <w:rsid w:val="00AA4BA8"/>
    <w:rsid w:val="00AB52A6"/>
    <w:rsid w:val="00AC1D3E"/>
    <w:rsid w:val="00AC4689"/>
    <w:rsid w:val="00B04E5E"/>
    <w:rsid w:val="00B0607C"/>
    <w:rsid w:val="00B0609A"/>
    <w:rsid w:val="00B076F0"/>
    <w:rsid w:val="00B11E94"/>
    <w:rsid w:val="00B12D17"/>
    <w:rsid w:val="00B15733"/>
    <w:rsid w:val="00B4239C"/>
    <w:rsid w:val="00B4701B"/>
    <w:rsid w:val="00B6085D"/>
    <w:rsid w:val="00B65AF1"/>
    <w:rsid w:val="00B9213C"/>
    <w:rsid w:val="00BA60F0"/>
    <w:rsid w:val="00BB553F"/>
    <w:rsid w:val="00BE112B"/>
    <w:rsid w:val="00C205B7"/>
    <w:rsid w:val="00C37FD3"/>
    <w:rsid w:val="00C42BE1"/>
    <w:rsid w:val="00C45CF8"/>
    <w:rsid w:val="00C56990"/>
    <w:rsid w:val="00C754FF"/>
    <w:rsid w:val="00C8799A"/>
    <w:rsid w:val="00CB5E0F"/>
    <w:rsid w:val="00CB6325"/>
    <w:rsid w:val="00CC32CD"/>
    <w:rsid w:val="00CD7396"/>
    <w:rsid w:val="00CE5370"/>
    <w:rsid w:val="00CE7790"/>
    <w:rsid w:val="00CE7C76"/>
    <w:rsid w:val="00CF1CA3"/>
    <w:rsid w:val="00D114DA"/>
    <w:rsid w:val="00D12B7F"/>
    <w:rsid w:val="00D147BC"/>
    <w:rsid w:val="00D41D79"/>
    <w:rsid w:val="00D52D9F"/>
    <w:rsid w:val="00D61476"/>
    <w:rsid w:val="00D70FA6"/>
    <w:rsid w:val="00D71E22"/>
    <w:rsid w:val="00D844EC"/>
    <w:rsid w:val="00D90FC9"/>
    <w:rsid w:val="00DB1382"/>
    <w:rsid w:val="00DE3005"/>
    <w:rsid w:val="00DE4EBA"/>
    <w:rsid w:val="00E01FCF"/>
    <w:rsid w:val="00E14105"/>
    <w:rsid w:val="00E21695"/>
    <w:rsid w:val="00E331FE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ED4A52"/>
    <w:rsid w:val="00EF5FCB"/>
    <w:rsid w:val="00F2620D"/>
    <w:rsid w:val="00F346C4"/>
    <w:rsid w:val="00F46E2D"/>
    <w:rsid w:val="00F47245"/>
    <w:rsid w:val="00F53C89"/>
    <w:rsid w:val="00F60C18"/>
    <w:rsid w:val="00F64F89"/>
    <w:rsid w:val="00F658F0"/>
    <w:rsid w:val="00F67A45"/>
    <w:rsid w:val="00F72356"/>
    <w:rsid w:val="00F734F4"/>
    <w:rsid w:val="00F85764"/>
    <w:rsid w:val="00F9610C"/>
    <w:rsid w:val="00F96318"/>
    <w:rsid w:val="00FB668E"/>
    <w:rsid w:val="00FD4D7F"/>
    <w:rsid w:val="00FE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850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357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35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rtlib.osu.ru/web/books/content_all/9437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_view_red&amp;book_id=68581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ravo.fso.gov.ru/ip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_view_red&amp;book_id=49621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fileserver1\GarantClient\garant.exe" TargetMode="External"/><Relationship Id="rId10" Type="http://schemas.openxmlformats.org/officeDocument/2006/relationships/hyperlink" Target="http://artlib.osu.ru/web/books/metod_all/163978_20220304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\\fileserver1\!CONSULT\cons.ex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66B0C-B68A-4E13-9E1F-7A32DADB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2020-06-22T17:23:00Z</dcterms:created>
  <dcterms:modified xsi:type="dcterms:W3CDTF">2023-02-27T05:50:00Z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