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proofErr w:type="spellStart"/>
      <w:r w:rsidRPr="003D47EB">
        <w:rPr>
          <w:sz w:val="24"/>
          <w:szCs w:val="24"/>
        </w:rPr>
        <w:t>Минобрнауки</w:t>
      </w:r>
      <w:proofErr w:type="spellEnd"/>
      <w:r w:rsidRPr="003D47EB">
        <w:rPr>
          <w:sz w:val="24"/>
          <w:szCs w:val="24"/>
        </w:rPr>
        <w:t xml:space="preserve">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:rsidR="00D24E89" w:rsidRDefault="00C461A1" w:rsidP="00D24E89">
      <w:pPr>
        <w:pStyle w:val="ReportHead0"/>
        <w:suppressAutoHyphens/>
        <w:spacing w:before="120"/>
        <w:rPr>
          <w:i/>
        </w:rPr>
      </w:pPr>
      <w:r>
        <w:t>дисциплин</w:t>
      </w:r>
      <w:r w:rsidR="00D24E89">
        <w:t>ы</w:t>
      </w:r>
      <w:r>
        <w:rPr>
          <w:i/>
        </w:rPr>
        <w:t xml:space="preserve"> </w:t>
      </w:r>
    </w:p>
    <w:p w:rsidR="00551D61" w:rsidRDefault="00551D61" w:rsidP="00551D61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.Д.В.Э.1.2 Спортивные игры»</w:t>
      </w:r>
    </w:p>
    <w:p w:rsidR="00551D61" w:rsidRDefault="00551D61" w:rsidP="00551D61">
      <w:pPr>
        <w:pStyle w:val="ReportHead0"/>
        <w:suppressAutoHyphens/>
        <w:rPr>
          <w:sz w:val="24"/>
        </w:rPr>
      </w:pPr>
    </w:p>
    <w:p w:rsidR="00551D61" w:rsidRDefault="00551D61" w:rsidP="00551D61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51D61" w:rsidRDefault="00551D61" w:rsidP="00551D61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551D61" w:rsidRDefault="00551D61" w:rsidP="00551D61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551D61" w:rsidRDefault="00551D61" w:rsidP="00551D61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01.03.02 Прикладная математика и информатика</w:t>
      </w:r>
    </w:p>
    <w:p w:rsidR="00551D61" w:rsidRDefault="00551D61" w:rsidP="00551D61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551D61" w:rsidRDefault="00551D61" w:rsidP="00551D61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Прикладное программирование и корпоративные информационные системы</w:t>
      </w:r>
    </w:p>
    <w:p w:rsidR="00551D61" w:rsidRDefault="00551D61" w:rsidP="00551D61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551D61" w:rsidRDefault="00551D61" w:rsidP="00551D61">
      <w:pPr>
        <w:pStyle w:val="ReportHead0"/>
        <w:suppressAutoHyphens/>
        <w:rPr>
          <w:sz w:val="24"/>
        </w:rPr>
      </w:pPr>
    </w:p>
    <w:p w:rsidR="00614048" w:rsidRDefault="00614048" w:rsidP="00614048">
      <w:pPr>
        <w:pStyle w:val="ReportHead0"/>
        <w:suppressAutoHyphens/>
        <w:rPr>
          <w:sz w:val="24"/>
        </w:rPr>
      </w:pPr>
    </w:p>
    <w:p w:rsidR="005E2463" w:rsidRPr="00D24E89" w:rsidRDefault="005E2463" w:rsidP="005E2463">
      <w:pPr>
        <w:pStyle w:val="ReportHead0"/>
        <w:suppressAutoHyphens/>
        <w:rPr>
          <w:sz w:val="24"/>
          <w:szCs w:val="24"/>
        </w:rPr>
      </w:pPr>
      <w:r w:rsidRPr="00D24E89">
        <w:rPr>
          <w:sz w:val="24"/>
          <w:szCs w:val="24"/>
        </w:rPr>
        <w:t>Квалификация</w:t>
      </w:r>
    </w:p>
    <w:p w:rsidR="005E2463" w:rsidRPr="00D24E89" w:rsidRDefault="005E2463" w:rsidP="005E2463">
      <w:pPr>
        <w:pStyle w:val="ReportHead0"/>
        <w:suppressAutoHyphens/>
        <w:rPr>
          <w:i/>
          <w:sz w:val="24"/>
          <w:szCs w:val="24"/>
          <w:u w:val="single"/>
        </w:rPr>
      </w:pPr>
      <w:r w:rsidRPr="00D24E89">
        <w:rPr>
          <w:i/>
          <w:sz w:val="24"/>
          <w:szCs w:val="24"/>
          <w:u w:val="single"/>
        </w:rPr>
        <w:t>Бакалавр</w:t>
      </w:r>
    </w:p>
    <w:p w:rsidR="005E2463" w:rsidRPr="00D24E89" w:rsidRDefault="005E2463" w:rsidP="005E2463">
      <w:pPr>
        <w:pStyle w:val="ReportHead0"/>
        <w:suppressAutoHyphens/>
        <w:spacing w:before="120"/>
        <w:rPr>
          <w:sz w:val="24"/>
          <w:szCs w:val="24"/>
        </w:rPr>
      </w:pPr>
      <w:r w:rsidRPr="00D24E89">
        <w:rPr>
          <w:sz w:val="24"/>
          <w:szCs w:val="24"/>
        </w:rPr>
        <w:t>Форма обучения</w:t>
      </w:r>
    </w:p>
    <w:p w:rsidR="005E2463" w:rsidRPr="00D24E89" w:rsidRDefault="005E2463" w:rsidP="005E2463">
      <w:pPr>
        <w:pStyle w:val="ReportHead0"/>
        <w:suppressAutoHyphens/>
        <w:rPr>
          <w:i/>
          <w:sz w:val="24"/>
          <w:szCs w:val="24"/>
          <w:u w:val="single"/>
        </w:rPr>
      </w:pPr>
      <w:r w:rsidRPr="00D24E89">
        <w:rPr>
          <w:i/>
          <w:sz w:val="24"/>
          <w:szCs w:val="24"/>
          <w:u w:val="single"/>
        </w:rPr>
        <w:t>Очная</w:t>
      </w:r>
    </w:p>
    <w:p w:rsidR="005E2463" w:rsidRPr="00D24E89" w:rsidRDefault="005E2463" w:rsidP="005E2463">
      <w:pPr>
        <w:pStyle w:val="ReportHead0"/>
        <w:suppressAutoHyphens/>
        <w:rPr>
          <w:sz w:val="24"/>
          <w:szCs w:val="24"/>
        </w:rPr>
      </w:pPr>
    </w:p>
    <w:p w:rsidR="005C4942" w:rsidRPr="00D24E89" w:rsidRDefault="005C4942" w:rsidP="005C4942">
      <w:pPr>
        <w:pStyle w:val="ReportHead0"/>
        <w:suppressAutoHyphens/>
        <w:rPr>
          <w:sz w:val="24"/>
          <w:szCs w:val="24"/>
        </w:rPr>
      </w:pPr>
    </w:p>
    <w:p w:rsidR="005C4942" w:rsidRPr="00D24E89" w:rsidRDefault="005C4942" w:rsidP="005C4942">
      <w:pPr>
        <w:pStyle w:val="ReportHead0"/>
        <w:suppressAutoHyphens/>
        <w:rPr>
          <w:sz w:val="24"/>
          <w:szCs w:val="24"/>
        </w:rPr>
      </w:pPr>
    </w:p>
    <w:p w:rsidR="005C4942" w:rsidRPr="00D24E89" w:rsidRDefault="005C4942" w:rsidP="005C4942">
      <w:pPr>
        <w:pStyle w:val="ReportHead0"/>
        <w:suppressAutoHyphens/>
        <w:rPr>
          <w:sz w:val="24"/>
          <w:szCs w:val="24"/>
        </w:rPr>
      </w:pPr>
    </w:p>
    <w:p w:rsidR="005C4942" w:rsidRPr="00D24E89" w:rsidRDefault="005C4942" w:rsidP="005C4942">
      <w:pPr>
        <w:pStyle w:val="ReportHead0"/>
        <w:suppressAutoHyphens/>
        <w:rPr>
          <w:sz w:val="24"/>
          <w:szCs w:val="24"/>
        </w:rPr>
      </w:pPr>
    </w:p>
    <w:p w:rsidR="005C4942" w:rsidRPr="00D24E89" w:rsidRDefault="005C4942" w:rsidP="005C4942">
      <w:pPr>
        <w:pStyle w:val="ReportHead0"/>
        <w:suppressAutoHyphens/>
        <w:rPr>
          <w:sz w:val="24"/>
          <w:szCs w:val="24"/>
        </w:rPr>
      </w:pPr>
    </w:p>
    <w:p w:rsidR="005C4942" w:rsidRDefault="005C4942" w:rsidP="005C4942">
      <w:pPr>
        <w:pStyle w:val="ReportHead0"/>
        <w:suppressAutoHyphens/>
        <w:rPr>
          <w:sz w:val="24"/>
          <w:szCs w:val="24"/>
        </w:rPr>
      </w:pPr>
    </w:p>
    <w:p w:rsidR="00C90277" w:rsidRDefault="00C90277" w:rsidP="005C4942">
      <w:pPr>
        <w:pStyle w:val="ReportHead0"/>
        <w:suppressAutoHyphens/>
        <w:rPr>
          <w:sz w:val="24"/>
          <w:szCs w:val="24"/>
        </w:rPr>
      </w:pPr>
    </w:p>
    <w:p w:rsidR="00C90277" w:rsidRDefault="00C90277" w:rsidP="005C4942">
      <w:pPr>
        <w:pStyle w:val="ReportHead0"/>
        <w:suppressAutoHyphens/>
        <w:rPr>
          <w:sz w:val="24"/>
          <w:szCs w:val="24"/>
        </w:rPr>
      </w:pPr>
    </w:p>
    <w:p w:rsidR="00C90277" w:rsidRDefault="00C90277" w:rsidP="005C4942">
      <w:pPr>
        <w:pStyle w:val="ReportHead0"/>
        <w:suppressAutoHyphens/>
        <w:rPr>
          <w:sz w:val="24"/>
          <w:szCs w:val="24"/>
        </w:rPr>
      </w:pPr>
    </w:p>
    <w:p w:rsidR="00C90277" w:rsidRDefault="00C90277" w:rsidP="005C4942">
      <w:pPr>
        <w:pStyle w:val="ReportHead0"/>
        <w:suppressAutoHyphens/>
        <w:rPr>
          <w:sz w:val="24"/>
          <w:szCs w:val="24"/>
        </w:rPr>
      </w:pPr>
    </w:p>
    <w:p w:rsidR="00C90277" w:rsidRDefault="00C90277" w:rsidP="005C4942">
      <w:pPr>
        <w:pStyle w:val="ReportHead0"/>
        <w:suppressAutoHyphens/>
        <w:rPr>
          <w:sz w:val="24"/>
          <w:szCs w:val="24"/>
        </w:rPr>
      </w:pPr>
    </w:p>
    <w:p w:rsidR="00C90277" w:rsidRDefault="00C90277" w:rsidP="005C4942">
      <w:pPr>
        <w:pStyle w:val="ReportHead0"/>
        <w:suppressAutoHyphens/>
        <w:rPr>
          <w:sz w:val="24"/>
          <w:szCs w:val="24"/>
        </w:rPr>
      </w:pPr>
    </w:p>
    <w:p w:rsidR="00C90277" w:rsidRDefault="00C90277" w:rsidP="005C4942">
      <w:pPr>
        <w:pStyle w:val="ReportHead0"/>
        <w:suppressAutoHyphens/>
        <w:rPr>
          <w:sz w:val="24"/>
          <w:szCs w:val="24"/>
        </w:rPr>
      </w:pPr>
    </w:p>
    <w:p w:rsidR="00C90277" w:rsidRDefault="00C90277" w:rsidP="005C4942">
      <w:pPr>
        <w:pStyle w:val="ReportHead0"/>
        <w:suppressAutoHyphens/>
        <w:rPr>
          <w:sz w:val="24"/>
          <w:szCs w:val="24"/>
        </w:rPr>
      </w:pPr>
    </w:p>
    <w:p w:rsidR="00C90277" w:rsidRPr="00D24E89" w:rsidRDefault="00C90277" w:rsidP="005C4942">
      <w:pPr>
        <w:pStyle w:val="ReportHead0"/>
        <w:suppressAutoHyphens/>
        <w:rPr>
          <w:sz w:val="24"/>
          <w:szCs w:val="24"/>
        </w:rPr>
      </w:pPr>
    </w:p>
    <w:p w:rsidR="005C4942" w:rsidRPr="00D24E89" w:rsidRDefault="005C4942" w:rsidP="005C4942">
      <w:pPr>
        <w:pStyle w:val="ReportHead0"/>
        <w:suppressAutoHyphens/>
        <w:rPr>
          <w:sz w:val="24"/>
          <w:szCs w:val="24"/>
        </w:rPr>
      </w:pPr>
    </w:p>
    <w:p w:rsidR="005C4942" w:rsidRPr="00D24E89" w:rsidRDefault="005C4942" w:rsidP="005C4942">
      <w:pPr>
        <w:pStyle w:val="ReportHead0"/>
        <w:suppressAutoHyphens/>
        <w:rPr>
          <w:sz w:val="24"/>
          <w:szCs w:val="24"/>
        </w:rPr>
      </w:pPr>
    </w:p>
    <w:p w:rsidR="005C4942" w:rsidRPr="00D24E89" w:rsidRDefault="005C4942" w:rsidP="005C4942">
      <w:pPr>
        <w:pStyle w:val="ReportHead0"/>
        <w:suppressAutoHyphens/>
        <w:rPr>
          <w:sz w:val="24"/>
          <w:szCs w:val="24"/>
        </w:rPr>
      </w:pPr>
    </w:p>
    <w:p w:rsidR="005C4942" w:rsidRPr="00D24E89" w:rsidRDefault="00B264A2" w:rsidP="005C4942">
      <w:pPr>
        <w:pStyle w:val="ReportHead0"/>
        <w:suppressAutoHyphens/>
        <w:rPr>
          <w:sz w:val="24"/>
          <w:szCs w:val="24"/>
        </w:rPr>
        <w:sectPr w:rsidR="005C4942" w:rsidRPr="00D24E89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 w:rsidRPr="00D24E89">
        <w:rPr>
          <w:sz w:val="24"/>
          <w:szCs w:val="24"/>
        </w:rPr>
        <w:t>Год набора 2022</w:t>
      </w:r>
    </w:p>
    <w:p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 xml:space="preserve">Методические указания для </w:t>
      </w:r>
      <w:proofErr w:type="gramStart"/>
      <w:r w:rsidR="008519C0" w:rsidRPr="003D47EB">
        <w:rPr>
          <w:rFonts w:eastAsia="Times New Roman"/>
          <w:b/>
          <w:bCs/>
          <w:sz w:val="24"/>
          <w:szCs w:val="24"/>
        </w:rPr>
        <w:t>обучающихся</w:t>
      </w:r>
      <w:proofErr w:type="gramEnd"/>
      <w:r w:rsidR="008519C0" w:rsidRPr="003D47EB">
        <w:rPr>
          <w:rFonts w:eastAsia="Times New Roman"/>
          <w:b/>
          <w:bCs/>
          <w:sz w:val="24"/>
          <w:szCs w:val="24"/>
        </w:rPr>
        <w:t xml:space="preserve"> по освоению дисциплины</w:t>
      </w:r>
    </w:p>
    <w:p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</w:t>
      </w:r>
      <w:proofErr w:type="gramStart"/>
      <w:r w:rsidRPr="003D47EB">
        <w:rPr>
          <w:sz w:val="24"/>
          <w:szCs w:val="24"/>
          <w:shd w:val="clear" w:color="auto" w:fill="FFFFFF"/>
        </w:rPr>
        <w:t xml:space="preserve">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proofErr w:type="gramEnd"/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 xml:space="preserve">ой перекладине. </w:t>
      </w:r>
      <w:proofErr w:type="gramStart"/>
      <w:r w:rsidR="00082717">
        <w:rPr>
          <w:sz w:val="24"/>
          <w:szCs w:val="24"/>
          <w:shd w:val="clear" w:color="auto" w:fill="FFFFFF"/>
        </w:rPr>
        <w:t>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  <w:proofErr w:type="gramEnd"/>
    </w:p>
    <w:p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575E10" w:rsidRP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</w:t>
      </w:r>
      <w:proofErr w:type="gramStart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занимающихся</w:t>
      </w:r>
      <w:proofErr w:type="gramEnd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соответствовать возрасту, полу, физической подготовленности </w:t>
      </w:r>
      <w:proofErr w:type="gramStart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занимающихся</w:t>
      </w:r>
      <w:proofErr w:type="gramEnd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C507C2" w:rsidRPr="00C507C2" w:rsidRDefault="00C507C2" w:rsidP="00C90277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575E10" w:rsidRPr="00082717" w:rsidRDefault="00575E10" w:rsidP="00C90277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:rsidR="00575E10" w:rsidRPr="00575E10" w:rsidRDefault="00575E10" w:rsidP="00C90277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физкультпаузы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575E10" w:rsidRPr="00575E10" w:rsidRDefault="00575E10" w:rsidP="00C90277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lastRenderedPageBreak/>
        <w:t xml:space="preserve">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575E10" w:rsidRPr="00575E10" w:rsidRDefault="00575E10" w:rsidP="00C90277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575E10" w:rsidRPr="00575E10" w:rsidRDefault="00575E10" w:rsidP="00C90277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:rsidR="00575E10" w:rsidRPr="00575E10" w:rsidRDefault="00575E10" w:rsidP="00C90277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575E10" w:rsidRPr="00575E10" w:rsidRDefault="00575E10" w:rsidP="00C90277">
      <w:pPr>
        <w:spacing w:after="0" w:line="240" w:lineRule="auto"/>
        <w:ind w:left="-567"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C507C2" w:rsidRPr="00C507C2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b/>
          <w:sz w:val="24"/>
          <w:szCs w:val="24"/>
        </w:rPr>
      </w:pPr>
    </w:p>
    <w:p w:rsidR="00A97DF7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rStyle w:val="ad"/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:rsidR="00C90277" w:rsidRPr="00804E6D" w:rsidRDefault="00C90277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</w:t>
      </w:r>
      <w:proofErr w:type="gramStart"/>
      <w:r w:rsidRPr="00804E6D">
        <w:rPr>
          <w:color w:val="000000"/>
        </w:rPr>
        <w:t>к</w:t>
      </w:r>
      <w:proofErr w:type="gramEnd"/>
      <w:r w:rsidRPr="00804E6D">
        <w:rPr>
          <w:color w:val="000000"/>
        </w:rPr>
        <w:t xml:space="preserve"> большей): для плечевого пояса и рук, для туловища и шеи, для мышц ног и упражнения для формирования правильной осанки;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lastRenderedPageBreak/>
        <w:t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C90277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 xml:space="preserve">Методические указания по написанию реферата </w:t>
      </w:r>
      <w:proofErr w:type="gramStart"/>
      <w:r w:rsidRPr="006529C4">
        <w:rPr>
          <w:b/>
          <w:sz w:val="24"/>
          <w:szCs w:val="24"/>
        </w:rPr>
        <w:t>для</w:t>
      </w:r>
      <w:proofErr w:type="gramEnd"/>
      <w:r w:rsidRPr="006529C4">
        <w:rPr>
          <w:b/>
          <w:sz w:val="24"/>
          <w:szCs w:val="24"/>
        </w:rPr>
        <w:t xml:space="preserve"> обучающихся, полностью освобожденных от практических занятий</w:t>
      </w:r>
    </w:p>
    <w:p w:rsidR="00C90277" w:rsidRDefault="00C90277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:rsidR="00B264A2" w:rsidRPr="00775122" w:rsidRDefault="00B264A2" w:rsidP="00C90277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B264A2" w:rsidRDefault="00B264A2" w:rsidP="00C90277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:rsidR="00B264A2" w:rsidRDefault="00B264A2" w:rsidP="00C90277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:rsidR="00B264A2" w:rsidRDefault="00B264A2" w:rsidP="00C90277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:rsidR="00B264A2" w:rsidRPr="00775122" w:rsidRDefault="00B264A2" w:rsidP="00C90277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:rsidR="00B264A2" w:rsidRPr="00775122" w:rsidRDefault="00B264A2" w:rsidP="00C90277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C90277" w:rsidRDefault="00C90277" w:rsidP="00C90277">
      <w:pPr>
        <w:pStyle w:val="ReportMain0"/>
        <w:tabs>
          <w:tab w:val="center" w:pos="5457"/>
          <w:tab w:val="left" w:pos="8610"/>
        </w:tabs>
        <w:suppressAutoHyphens/>
        <w:ind w:left="-567" w:firstLine="709"/>
        <w:jc w:val="both"/>
      </w:pPr>
      <w:r>
        <w:t xml:space="preserve">Объем реферата не должен превышать 10-15 страниц машинописного (компьютерного) текста. Реферат должен соответствовать требованиям </w:t>
      </w:r>
      <w:r>
        <w:rPr>
          <w:u w:val="single"/>
        </w:rPr>
        <w:t>СТО 02069024.101-2015</w:t>
      </w:r>
      <w:r>
        <w:t>.</w:t>
      </w:r>
    </w:p>
    <w:p w:rsidR="00C90277" w:rsidRDefault="00C90277" w:rsidP="00C90277">
      <w:pPr>
        <w:pStyle w:val="ReportMain0"/>
        <w:tabs>
          <w:tab w:val="center" w:pos="5457"/>
          <w:tab w:val="left" w:pos="8610"/>
        </w:tabs>
        <w:suppressAutoHyphens/>
        <w:ind w:left="-567" w:firstLine="709"/>
        <w:jc w:val="both"/>
      </w:pPr>
    </w:p>
    <w:p w:rsidR="00B264A2" w:rsidRPr="00775122" w:rsidRDefault="00B264A2" w:rsidP="00C90277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</w:t>
      </w:r>
      <w:proofErr w:type="gramStart"/>
      <w:r w:rsidRPr="00775122">
        <w:rPr>
          <w:sz w:val="24"/>
          <w:szCs w:val="24"/>
        </w:rPr>
        <w:t>Обучающимся</w:t>
      </w:r>
      <w:proofErr w:type="gramEnd"/>
      <w:r w:rsidRPr="00775122">
        <w:rPr>
          <w:sz w:val="24"/>
          <w:szCs w:val="24"/>
        </w:rPr>
        <w:t xml:space="preserve">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</w:t>
      </w:r>
      <w:proofErr w:type="gramStart"/>
      <w:r w:rsidRPr="00775122">
        <w:rPr>
          <w:sz w:val="24"/>
          <w:szCs w:val="24"/>
        </w:rPr>
        <w:t xml:space="preserve">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>уметь отстаивать свою точку зрения.</w:t>
      </w:r>
      <w:proofErr w:type="gramEnd"/>
      <w:r w:rsidRPr="00775122">
        <w:rPr>
          <w:sz w:val="24"/>
          <w:szCs w:val="24"/>
        </w:rPr>
        <w:t xml:space="preserve"> Для этого следует использовать документы, монографическую, учебную и справочную литературу.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8519C0" w:rsidRDefault="008519C0" w:rsidP="00575E10">
      <w:pPr>
        <w:spacing w:after="0" w:line="240" w:lineRule="auto"/>
        <w:ind w:firstLine="708"/>
        <w:contextualSpacing/>
        <w:jc w:val="center"/>
        <w:rPr>
          <w:rFonts w:eastAsia="Times New Roman"/>
          <w:b/>
          <w:bCs/>
          <w:sz w:val="24"/>
          <w:szCs w:val="24"/>
        </w:rPr>
      </w:pPr>
    </w:p>
    <w:p w:rsidR="00C90277" w:rsidRPr="003D47EB" w:rsidRDefault="00C90277" w:rsidP="00575E10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:rsidR="00C90277" w:rsidRDefault="00C90277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</w:p>
    <w:p w:rsidR="00A97DF7" w:rsidRPr="009B0F8E" w:rsidRDefault="00C90277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5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"/>
        <w:gridCol w:w="24"/>
        <w:gridCol w:w="7614"/>
        <w:gridCol w:w="1614"/>
      </w:tblGrid>
      <w:tr w:rsidR="00A97DF7" w:rsidRPr="003D47EB" w:rsidTr="00E00D76">
        <w:trPr>
          <w:trHeight w:val="284"/>
          <w:jc w:val="center"/>
        </w:trPr>
        <w:tc>
          <w:tcPr>
            <w:tcW w:w="8010" w:type="dxa"/>
            <w:gridSpan w:val="3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 xml:space="preserve">Объем: (мин.); </w:t>
            </w:r>
            <w:proofErr w:type="gramStart"/>
            <w:r w:rsidRPr="003D47EB">
              <w:rPr>
                <w:rFonts w:eastAsia="Calibri"/>
                <w:szCs w:val="24"/>
              </w:rPr>
              <w:t>км</w:t>
            </w:r>
            <w:proofErr w:type="gramEnd"/>
            <w:r w:rsidRPr="003D47EB">
              <w:rPr>
                <w:rFonts w:eastAsia="Calibri"/>
                <w:szCs w:val="24"/>
              </w:rPr>
              <w:t>.; кол/раз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:rsidTr="00E00D76">
        <w:trPr>
          <w:trHeight w:val="523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/ или ходьба на лыжах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Сгибание и разгибание </w:t>
            </w:r>
            <w:proofErr w:type="gramStart"/>
            <w:r w:rsidRPr="003D47EB">
              <w:t>рук</w:t>
            </w:r>
            <w:proofErr w:type="gramEnd"/>
            <w:r w:rsidRPr="003D47EB">
              <w:t xml:space="preserve">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156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sectPr w:rsidR="00575E10" w:rsidSect="00C3300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AE0" w:rsidRDefault="00A93AE0" w:rsidP="00C939EB">
      <w:pPr>
        <w:spacing w:after="0" w:line="240" w:lineRule="auto"/>
      </w:pPr>
      <w:r>
        <w:separator/>
      </w:r>
    </w:p>
  </w:endnote>
  <w:endnote w:type="continuationSeparator" w:id="0">
    <w:p w:rsidR="00A93AE0" w:rsidRDefault="00A93AE0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057" w:rsidRPr="000B3772" w:rsidRDefault="00C90277" w:rsidP="000B37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AE0" w:rsidRDefault="00A93AE0" w:rsidP="00C939EB">
      <w:pPr>
        <w:spacing w:after="0" w:line="240" w:lineRule="auto"/>
      </w:pPr>
      <w:r>
        <w:separator/>
      </w:r>
    </w:p>
  </w:footnote>
  <w:footnote w:type="continuationSeparator" w:id="0">
    <w:p w:rsidR="00A93AE0" w:rsidRDefault="00A93AE0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DA5"/>
    <w:rsid w:val="00000512"/>
    <w:rsid w:val="000566AB"/>
    <w:rsid w:val="000608F0"/>
    <w:rsid w:val="00075D9A"/>
    <w:rsid w:val="00082717"/>
    <w:rsid w:val="000B3772"/>
    <w:rsid w:val="000D0EFA"/>
    <w:rsid w:val="000D7DC7"/>
    <w:rsid w:val="000E7D51"/>
    <w:rsid w:val="000F6D16"/>
    <w:rsid w:val="00104DCC"/>
    <w:rsid w:val="00107B17"/>
    <w:rsid w:val="001130D1"/>
    <w:rsid w:val="00160409"/>
    <w:rsid w:val="0018293C"/>
    <w:rsid w:val="00183E42"/>
    <w:rsid w:val="001A5FEC"/>
    <w:rsid w:val="001C0DA5"/>
    <w:rsid w:val="001E52FC"/>
    <w:rsid w:val="001F6951"/>
    <w:rsid w:val="00205751"/>
    <w:rsid w:val="00236403"/>
    <w:rsid w:val="00261AD0"/>
    <w:rsid w:val="00265DCB"/>
    <w:rsid w:val="00270EBE"/>
    <w:rsid w:val="00292043"/>
    <w:rsid w:val="002A34BA"/>
    <w:rsid w:val="002A54D7"/>
    <w:rsid w:val="002A6B1E"/>
    <w:rsid w:val="00305FE6"/>
    <w:rsid w:val="003434F8"/>
    <w:rsid w:val="0036527A"/>
    <w:rsid w:val="003D47EB"/>
    <w:rsid w:val="003E1C41"/>
    <w:rsid w:val="004047AE"/>
    <w:rsid w:val="00422DAC"/>
    <w:rsid w:val="00450B04"/>
    <w:rsid w:val="00466170"/>
    <w:rsid w:val="00470DCD"/>
    <w:rsid w:val="00474C62"/>
    <w:rsid w:val="00477280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51D61"/>
    <w:rsid w:val="00575E10"/>
    <w:rsid w:val="00577373"/>
    <w:rsid w:val="005C01D8"/>
    <w:rsid w:val="005C4942"/>
    <w:rsid w:val="005E2463"/>
    <w:rsid w:val="005F0FBB"/>
    <w:rsid w:val="005F4280"/>
    <w:rsid w:val="00614048"/>
    <w:rsid w:val="006168A2"/>
    <w:rsid w:val="00617066"/>
    <w:rsid w:val="0063045D"/>
    <w:rsid w:val="00664A84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B3D48"/>
    <w:rsid w:val="007C1D65"/>
    <w:rsid w:val="007F0F84"/>
    <w:rsid w:val="007F72C9"/>
    <w:rsid w:val="008519C0"/>
    <w:rsid w:val="00863C8E"/>
    <w:rsid w:val="00867ADD"/>
    <w:rsid w:val="008A12E1"/>
    <w:rsid w:val="008D4467"/>
    <w:rsid w:val="008E3BAD"/>
    <w:rsid w:val="008E6353"/>
    <w:rsid w:val="00902F6D"/>
    <w:rsid w:val="00903AAF"/>
    <w:rsid w:val="009169D0"/>
    <w:rsid w:val="0092151B"/>
    <w:rsid w:val="00934F5F"/>
    <w:rsid w:val="00941D13"/>
    <w:rsid w:val="009912FF"/>
    <w:rsid w:val="009B0F8E"/>
    <w:rsid w:val="009D18AD"/>
    <w:rsid w:val="009E5121"/>
    <w:rsid w:val="00A365E0"/>
    <w:rsid w:val="00A64D22"/>
    <w:rsid w:val="00A67B2C"/>
    <w:rsid w:val="00A802F9"/>
    <w:rsid w:val="00A93AE0"/>
    <w:rsid w:val="00A942BE"/>
    <w:rsid w:val="00A94655"/>
    <w:rsid w:val="00A97DF7"/>
    <w:rsid w:val="00AA6265"/>
    <w:rsid w:val="00AD64B4"/>
    <w:rsid w:val="00AF1B13"/>
    <w:rsid w:val="00B264A2"/>
    <w:rsid w:val="00B71E10"/>
    <w:rsid w:val="00B87D51"/>
    <w:rsid w:val="00BA3BF9"/>
    <w:rsid w:val="00BC2F97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90277"/>
    <w:rsid w:val="00C939EB"/>
    <w:rsid w:val="00CA0A2A"/>
    <w:rsid w:val="00CA5CBA"/>
    <w:rsid w:val="00CD7B41"/>
    <w:rsid w:val="00D01C4A"/>
    <w:rsid w:val="00D16B95"/>
    <w:rsid w:val="00D239C1"/>
    <w:rsid w:val="00D24E89"/>
    <w:rsid w:val="00DA1E45"/>
    <w:rsid w:val="00DB5C57"/>
    <w:rsid w:val="00DC3A0E"/>
    <w:rsid w:val="00DF651A"/>
    <w:rsid w:val="00E0174C"/>
    <w:rsid w:val="00E07CEF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83836"/>
    <w:rsid w:val="00FB3936"/>
    <w:rsid w:val="00FD13E5"/>
    <w:rsid w:val="00FD1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2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479C26-E10E-4823-8B9F-673ECCF0C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6</Pages>
  <Words>2346</Words>
  <Characters>13377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61</cp:revision>
  <dcterms:created xsi:type="dcterms:W3CDTF">2019-09-04T12:51:00Z</dcterms:created>
  <dcterms:modified xsi:type="dcterms:W3CDTF">2022-05-05T17:08:00Z</dcterms:modified>
</cp:coreProperties>
</file>