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341A1"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153821B4" w14:textId="1C330620" w:rsidR="00CC0FF0" w:rsidRDefault="00302A5F" w:rsidP="00CC0FF0">
      <w:pPr>
        <w:suppressAutoHyphens/>
        <w:spacing w:line="360" w:lineRule="auto"/>
        <w:jc w:val="center"/>
        <w:rPr>
          <w:rFonts w:eastAsia="Calibri"/>
          <w:szCs w:val="22"/>
          <w:lang w:eastAsia="en-US"/>
        </w:rPr>
      </w:pPr>
      <w:r>
        <w:rPr>
          <w:rFonts w:eastAsia="Calibri"/>
          <w:szCs w:val="22"/>
          <w:lang w:eastAsia="en-US"/>
        </w:rPr>
        <w:t xml:space="preserve">СПЕЦИАЛИТЕТ </w:t>
      </w:r>
    </w:p>
    <w:p w14:paraId="2571C165" w14:textId="77777777" w:rsidR="00CC0FF0" w:rsidRDefault="00CC0FF0" w:rsidP="00CC0FF0">
      <w:pPr>
        <w:pStyle w:val="ReportHead0"/>
        <w:suppressAutoHyphens/>
        <w:rPr>
          <w:sz w:val="24"/>
        </w:rPr>
      </w:pPr>
    </w:p>
    <w:p w14:paraId="181512B7" w14:textId="77777777" w:rsidR="00CC0FF0" w:rsidRPr="00CC0FF0" w:rsidRDefault="00CC0FF0" w:rsidP="00CC0FF0">
      <w:pPr>
        <w:pStyle w:val="ReportHead0"/>
        <w:suppressAutoHyphens/>
        <w:rPr>
          <w:sz w:val="24"/>
        </w:rPr>
      </w:pPr>
      <w:r>
        <w:rPr>
          <w:sz w:val="24"/>
        </w:rPr>
        <w:t>Направление подготовки</w:t>
      </w:r>
    </w:p>
    <w:p w14:paraId="0F71BAD7" w14:textId="77777777" w:rsidR="00AA15AA" w:rsidRDefault="00AA15AA" w:rsidP="00AA15AA">
      <w:pPr>
        <w:pStyle w:val="ReportHead0"/>
        <w:suppressAutoHyphens/>
        <w:rPr>
          <w:i/>
          <w:sz w:val="24"/>
          <w:u w:val="single"/>
        </w:rPr>
      </w:pPr>
      <w:r>
        <w:rPr>
          <w:i/>
          <w:sz w:val="24"/>
          <w:u w:val="single"/>
        </w:rPr>
        <w:t>21.05.02 Прикладная геология</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08B3BBFF" w14:textId="61E01804" w:rsidR="00AA15AA" w:rsidRPr="003B3026" w:rsidRDefault="00AA15AA" w:rsidP="00AA15AA">
      <w:pPr>
        <w:pStyle w:val="ReportHead0"/>
        <w:suppressAutoHyphens/>
        <w:rPr>
          <w:i/>
          <w:sz w:val="24"/>
          <w:u w:val="single"/>
        </w:rPr>
      </w:pPr>
      <w:r>
        <w:rPr>
          <w:i/>
          <w:sz w:val="24"/>
          <w:u w:val="single"/>
        </w:rPr>
        <w:t xml:space="preserve">Геология </w:t>
      </w:r>
      <w:r w:rsidR="009F183F">
        <w:rPr>
          <w:i/>
          <w:sz w:val="24"/>
          <w:u w:val="single"/>
        </w:rPr>
        <w:t xml:space="preserve">месторождений </w:t>
      </w:r>
      <w:r>
        <w:rPr>
          <w:i/>
          <w:sz w:val="24"/>
          <w:u w:val="single"/>
        </w:rPr>
        <w:t xml:space="preserve">нефти и газа, </w:t>
      </w:r>
      <w:bookmarkStart w:id="0" w:name="_Hlk23185962"/>
      <w:r>
        <w:rPr>
          <w:i/>
          <w:sz w:val="24"/>
          <w:u w:val="single"/>
        </w:rPr>
        <w:t>Геологическая съемка, поиски и разведка месторождений твердых полезных ископаемых</w:t>
      </w:r>
      <w:bookmarkEnd w:id="0"/>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5B8B3ADE" w14:textId="77777777" w:rsidR="00302A5F" w:rsidRPr="00690C0C" w:rsidRDefault="00302A5F" w:rsidP="00302A5F">
      <w:pPr>
        <w:pStyle w:val="ReportHead0"/>
        <w:suppressAutoHyphens/>
        <w:rPr>
          <w:i/>
          <w:sz w:val="24"/>
          <w:u w:val="single"/>
        </w:rPr>
      </w:pPr>
      <w:r w:rsidRPr="00690C0C">
        <w:rPr>
          <w:i/>
          <w:sz w:val="24"/>
          <w:u w:val="single"/>
        </w:rPr>
        <w:t>академический, прикладной бакалавриат</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00019CDB" w14:textId="77777777" w:rsidR="00AA15AA" w:rsidRDefault="00AA15AA" w:rsidP="00AA15AA">
      <w:pPr>
        <w:pStyle w:val="ReportHead0"/>
        <w:suppressAutoHyphens/>
        <w:rPr>
          <w:i/>
          <w:sz w:val="24"/>
          <w:u w:val="single"/>
        </w:rPr>
      </w:pPr>
      <w:r>
        <w:rPr>
          <w:i/>
          <w:sz w:val="24"/>
          <w:u w:val="single"/>
        </w:rPr>
        <w:t>Горный инженер - геолог</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3FA0C161" w:rsidR="00302A5F" w:rsidRDefault="00AA15AA" w:rsidP="00302A5F">
      <w:pPr>
        <w:pStyle w:val="ReportHead0"/>
        <w:suppressAutoHyphens/>
        <w:rPr>
          <w:i/>
          <w:sz w:val="24"/>
          <w:u w:val="single"/>
        </w:rPr>
      </w:pPr>
      <w:bookmarkStart w:id="1" w:name="BookmarkWhereDelChr13"/>
      <w:bookmarkEnd w:id="1"/>
      <w:r>
        <w:rPr>
          <w:i/>
          <w:sz w:val="24"/>
          <w:u w:val="single"/>
        </w:rPr>
        <w:t>З</w:t>
      </w:r>
      <w:r w:rsidR="00302A5F">
        <w:rPr>
          <w:i/>
          <w:sz w:val="24"/>
          <w:u w:val="single"/>
        </w:rPr>
        <w:t>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783BCC7D" w:rsidR="008B0E2A" w:rsidRDefault="00F671D9" w:rsidP="008B0E2A">
      <w:pPr>
        <w:jc w:val="center"/>
        <w:rPr>
          <w:lang w:eastAsia="en-US"/>
        </w:rPr>
      </w:pPr>
      <w:r>
        <w:rPr>
          <w:lang w:eastAsia="en-US"/>
        </w:rPr>
        <w:t>Оренбург 20</w:t>
      </w:r>
      <w:r w:rsidR="00F84E24">
        <w:rPr>
          <w:lang w:eastAsia="en-US"/>
        </w:rPr>
        <w:t>2</w:t>
      </w:r>
      <w:r w:rsidR="009F34E7">
        <w:rPr>
          <w:lang w:eastAsia="en-US"/>
        </w:rPr>
        <w:t>2</w:t>
      </w:r>
    </w:p>
    <w:p w14:paraId="3A6983F1" w14:textId="3455785B"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w:t>
      </w:r>
      <w:r w:rsidR="00302A5F">
        <w:rPr>
          <w:lang w:eastAsia="en-US"/>
        </w:rPr>
        <w:t>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AA15AA" w:rsidRPr="00EE0BE9">
        <w:rPr>
          <w:lang w:val="x-none"/>
        </w:rPr>
        <w:t xml:space="preserve">по </w:t>
      </w:r>
      <w:r w:rsidR="00AA15AA" w:rsidRPr="00EE0BE9">
        <w:t>направлению подготовки (</w:t>
      </w:r>
      <w:r w:rsidR="00AA15AA" w:rsidRPr="00EE0BE9">
        <w:rPr>
          <w:lang w:val="x-none"/>
        </w:rPr>
        <w:t>специальности</w:t>
      </w:r>
      <w:r w:rsidR="00AA15AA" w:rsidRPr="00EE0BE9">
        <w:t>)</w:t>
      </w:r>
      <w:r w:rsidR="00AA15AA" w:rsidRPr="00EE0BE9">
        <w:rPr>
          <w:lang w:val="x-none"/>
        </w:rPr>
        <w:t xml:space="preserve"> </w:t>
      </w:r>
      <w:r w:rsidR="00AA15AA" w:rsidRPr="003B3026">
        <w:rPr>
          <w:rFonts w:eastAsia="Calibri"/>
          <w:lang w:val="x-none"/>
        </w:rPr>
        <w:t xml:space="preserve">21.05.02 Прикладная геология </w:t>
      </w:r>
      <w:r w:rsidR="00AA15AA" w:rsidRPr="00EE0BE9">
        <w:rPr>
          <w:lang w:val="x-none"/>
        </w:rPr>
        <w:t xml:space="preserve">по дисциплине </w:t>
      </w:r>
      <w:r w:rsidR="00AA15AA" w:rsidRPr="00112FB4">
        <w:rPr>
          <w:i/>
          <w:lang w:val="x-none"/>
        </w:rPr>
        <w:t>«</w:t>
      </w:r>
      <w:r w:rsidR="00AA15AA">
        <w:rPr>
          <w:i/>
        </w:rPr>
        <w:t>Иностранный язык</w:t>
      </w:r>
      <w:r w:rsidR="00AA15AA" w:rsidRPr="00112FB4">
        <w:rPr>
          <w:i/>
          <w:lang w:val="x-none"/>
        </w:rPr>
        <w:t>»</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r w:rsidR="00302A5F">
        <w:rPr>
          <w:lang w:eastAsia="en-US"/>
        </w:rPr>
        <w:t>В</w:t>
      </w:r>
      <w:r w:rsidR="002D64E3">
        <w:rPr>
          <w:lang w:eastAsia="en-US"/>
        </w:rPr>
        <w:t xml:space="preserve">.В.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311E4BA1" w:rsidR="008B0E2A" w:rsidRDefault="008B0E2A" w:rsidP="008B0E2A">
      <w:pPr>
        <w:tabs>
          <w:tab w:val="left" w:pos="10000"/>
        </w:tabs>
        <w:jc w:val="both"/>
        <w:rPr>
          <w:sz w:val="28"/>
          <w:szCs w:val="28"/>
          <w:lang w:eastAsia="en-US"/>
        </w:rPr>
      </w:pPr>
    </w:p>
    <w:p w14:paraId="724831E8" w14:textId="56AF89FD" w:rsidR="00AA15AA" w:rsidRDefault="00AA15AA" w:rsidP="008B0E2A">
      <w:pPr>
        <w:tabs>
          <w:tab w:val="left" w:pos="10000"/>
        </w:tabs>
        <w:jc w:val="both"/>
        <w:rPr>
          <w:sz w:val="28"/>
          <w:szCs w:val="28"/>
          <w:lang w:eastAsia="en-US"/>
        </w:rPr>
      </w:pPr>
    </w:p>
    <w:p w14:paraId="274DA0BA" w14:textId="681BD609" w:rsidR="00AA15AA" w:rsidRDefault="00AA15AA" w:rsidP="008B0E2A">
      <w:pPr>
        <w:tabs>
          <w:tab w:val="left" w:pos="10000"/>
        </w:tabs>
        <w:jc w:val="both"/>
        <w:rPr>
          <w:sz w:val="28"/>
          <w:szCs w:val="28"/>
          <w:lang w:eastAsia="en-US"/>
        </w:rPr>
      </w:pPr>
    </w:p>
    <w:p w14:paraId="0EEF08A4" w14:textId="77777777" w:rsidR="00AA15AA" w:rsidRPr="008B0E2A" w:rsidRDefault="00AA15A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77777777"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«Иностранный язык»</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138A834B" w14:textId="2D0A8482" w:rsidR="00AA15AA" w:rsidRPr="00682FCF" w:rsidRDefault="00AA15AA" w:rsidP="00AA15AA">
      <w:pPr>
        <w:tabs>
          <w:tab w:val="left" w:pos="10000"/>
        </w:tabs>
        <w:jc w:val="both"/>
      </w:pPr>
      <w:r w:rsidRPr="003B3026">
        <w:rPr>
          <w:rFonts w:eastAsia="Calibri"/>
          <w:lang w:val="x-none"/>
        </w:rPr>
        <w:t>21.05.02 Прикладная геология</w:t>
      </w:r>
      <w:r>
        <w:rPr>
          <w:rFonts w:eastAsia="Calibri"/>
        </w:rPr>
        <w:t xml:space="preserve">, </w:t>
      </w:r>
      <w:r w:rsidRPr="003B3026">
        <w:rPr>
          <w:rFonts w:eastAsia="Calibri"/>
        </w:rPr>
        <w:t xml:space="preserve">Геология </w:t>
      </w:r>
      <w:r w:rsidR="009F183F" w:rsidRPr="009F183F">
        <w:rPr>
          <w:iCs/>
        </w:rPr>
        <w:t>месторождений</w:t>
      </w:r>
      <w:r w:rsidR="009F183F">
        <w:rPr>
          <w:rFonts w:eastAsia="Calibri"/>
        </w:rPr>
        <w:t xml:space="preserve"> </w:t>
      </w:r>
      <w:r w:rsidRPr="003B3026">
        <w:rPr>
          <w:rFonts w:eastAsia="Calibri"/>
        </w:rPr>
        <w:t>нефти и газа</w:t>
      </w:r>
      <w:r>
        <w:rPr>
          <w:rFonts w:eastAsia="Calibri"/>
        </w:rPr>
        <w:t xml:space="preserve"> </w:t>
      </w:r>
      <w:r>
        <w:rPr>
          <w:b/>
        </w:rPr>
        <w:t>___________________</w:t>
      </w:r>
    </w:p>
    <w:p w14:paraId="43DB7EE1" w14:textId="77777777" w:rsidR="00AA15AA" w:rsidRPr="00682FCF" w:rsidRDefault="00AA15AA" w:rsidP="00AA15AA">
      <w:pPr>
        <w:tabs>
          <w:tab w:val="left" w:pos="10000"/>
        </w:tabs>
        <w:jc w:val="both"/>
      </w:pPr>
      <w:r w:rsidRPr="003B3026">
        <w:rPr>
          <w:rFonts w:eastAsia="Calibri"/>
          <w:lang w:val="x-none"/>
        </w:rPr>
        <w:t>21.05.02 Прикладная геология</w:t>
      </w:r>
      <w:r>
        <w:rPr>
          <w:rFonts w:eastAsia="Calibri"/>
        </w:rPr>
        <w:t xml:space="preserve">, </w:t>
      </w:r>
      <w:r w:rsidRPr="003B3026">
        <w:rPr>
          <w:rFonts w:eastAsia="Calibri"/>
        </w:rPr>
        <w:t>Геологическая съемка, поиски и разведка месторождений твердых полезных ископаемых</w:t>
      </w:r>
      <w:r w:rsidRPr="00682FCF">
        <w:t xml:space="preserve">: </w:t>
      </w:r>
      <w:r>
        <w:rPr>
          <w:b/>
        </w:rPr>
        <w:t>__________________</w:t>
      </w:r>
    </w:p>
    <w:p w14:paraId="5A3E7E9F" w14:textId="4624F9A8" w:rsidR="008B0E2A" w:rsidRPr="008B0E2A" w:rsidRDefault="008B0E2A" w:rsidP="00302A5F">
      <w:pPr>
        <w:tabs>
          <w:tab w:val="left" w:pos="10000"/>
        </w:tabs>
        <w:jc w:val="both"/>
        <w:rPr>
          <w:color w:val="000000"/>
          <w:sz w:val="28"/>
          <w:szCs w:val="28"/>
          <w:lang w:eastAsia="en-US"/>
        </w:rPr>
      </w:pPr>
    </w:p>
    <w:p w14:paraId="2A8C7806"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1B946A57"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1641BB67"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lastRenderedPageBreak/>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2" w:name="page19"/>
      <w:bookmarkEnd w:id="2"/>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lastRenderedPageBreak/>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3" w:name="page20"/>
      <w:bookmarkEnd w:id="3"/>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4" w:name="page21"/>
      <w:bookmarkEnd w:id="4"/>
      <w:r w:rsidRPr="00C402F0">
        <w:t xml:space="preserve">действующее лицо мыслится неопределённо или обобщённо </w:t>
      </w:r>
      <w:r w:rsidRPr="00C402F0">
        <w:rPr>
          <w:b/>
        </w:rPr>
        <w:t>(One</w:t>
      </w:r>
      <w:r w:rsidRPr="00C402F0">
        <w:t xml:space="preserve"> must always keep his word);</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693EB5E1" w14:textId="77777777" w:rsidR="00071704" w:rsidRDefault="00071704" w:rsidP="00071704">
      <w:pPr>
        <w:tabs>
          <w:tab w:val="left" w:pos="-709"/>
          <w:tab w:val="left" w:pos="567"/>
        </w:tabs>
        <w:spacing w:line="0" w:lineRule="atLeast"/>
        <w:ind w:left="-709" w:firstLine="709"/>
        <w:jc w:val="both"/>
      </w:pPr>
      <w:r>
        <w:rPr>
          <w:b/>
        </w:rPr>
        <w:lastRenderedPageBreak/>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5" w:name="page22"/>
      <w:bookmarkEnd w:id="5"/>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lastRenderedPageBreak/>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6" w:name="page23"/>
      <w:bookmarkEnd w:id="6"/>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lastRenderedPageBreak/>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9F34E7" w:rsidRDefault="00E13235" w:rsidP="00E13235">
      <w:pPr>
        <w:autoSpaceDE w:val="0"/>
        <w:autoSpaceDN w:val="0"/>
        <w:adjustRightInd w:val="0"/>
        <w:ind w:left="-709" w:firstLine="709"/>
        <w:jc w:val="both"/>
        <w:rPr>
          <w:color w:val="000000"/>
          <w:lang w:val="en-US"/>
        </w:rPr>
      </w:pPr>
      <w:r w:rsidRPr="009F34E7">
        <w:rPr>
          <w:color w:val="000000"/>
          <w:lang w:val="en-US"/>
        </w:rPr>
        <w:t xml:space="preserve">- </w:t>
      </w:r>
      <w:r w:rsidRPr="009F183F">
        <w:rPr>
          <w:color w:val="000000"/>
        </w:rPr>
        <w:t>аудирование</w:t>
      </w:r>
      <w:r w:rsidRPr="009F34E7">
        <w:rPr>
          <w:color w:val="000000"/>
          <w:lang w:val="en-US"/>
        </w:rPr>
        <w:t xml:space="preserve"> </w:t>
      </w:r>
      <w:r w:rsidRPr="009F183F">
        <w:rPr>
          <w:color w:val="000000"/>
        </w:rPr>
        <w:t>с</w:t>
      </w:r>
      <w:r w:rsidRPr="009F34E7">
        <w:rPr>
          <w:color w:val="000000"/>
          <w:lang w:val="en-US"/>
        </w:rPr>
        <w:t xml:space="preserve"> </w:t>
      </w:r>
      <w:r w:rsidRPr="009F183F">
        <w:rPr>
          <w:color w:val="000000"/>
        </w:rPr>
        <w:t>полным</w:t>
      </w:r>
      <w:r w:rsidRPr="009F34E7">
        <w:rPr>
          <w:color w:val="000000"/>
          <w:lang w:val="en-US"/>
        </w:rPr>
        <w:t xml:space="preserve"> </w:t>
      </w:r>
      <w:r w:rsidRPr="009F183F">
        <w:rPr>
          <w:color w:val="000000"/>
        </w:rPr>
        <w:t>пониманием</w:t>
      </w:r>
      <w:r w:rsidRPr="009F34E7">
        <w:rPr>
          <w:color w:val="000000"/>
          <w:lang w:val="en-US"/>
        </w:rPr>
        <w:t xml:space="preserve"> (</w:t>
      </w:r>
      <w:r w:rsidRPr="00CA3551">
        <w:rPr>
          <w:color w:val="000000"/>
          <w:lang w:val="en-US"/>
        </w:rPr>
        <w:t>listening</w:t>
      </w:r>
      <w:r w:rsidRPr="009F34E7">
        <w:rPr>
          <w:color w:val="000000"/>
          <w:lang w:val="en-US"/>
        </w:rPr>
        <w:t xml:space="preserve"> </w:t>
      </w:r>
      <w:r w:rsidRPr="00CA3551">
        <w:rPr>
          <w:color w:val="000000"/>
          <w:lang w:val="en-US"/>
        </w:rPr>
        <w:t>for</w:t>
      </w:r>
      <w:r w:rsidRPr="009F34E7">
        <w:rPr>
          <w:color w:val="000000"/>
          <w:lang w:val="en-US"/>
        </w:rPr>
        <w:t xml:space="preserve"> </w:t>
      </w:r>
      <w:r w:rsidRPr="00CA3551">
        <w:rPr>
          <w:color w:val="000000"/>
          <w:lang w:val="en-US"/>
        </w:rPr>
        <w:t>detailed</w:t>
      </w:r>
      <w:r w:rsidRPr="009F34E7">
        <w:rPr>
          <w:color w:val="000000"/>
          <w:lang w:val="en-US"/>
        </w:rPr>
        <w:t xml:space="preserve"> </w:t>
      </w:r>
      <w:r w:rsidRPr="00CA3551">
        <w:rPr>
          <w:color w:val="000000"/>
          <w:lang w:val="en-US"/>
        </w:rPr>
        <w:t>comprehension</w:t>
      </w:r>
      <w:r w:rsidRPr="009F34E7">
        <w:rPr>
          <w:color w:val="000000"/>
          <w:lang w:val="en-US"/>
        </w:rPr>
        <w:t>);</w:t>
      </w:r>
    </w:p>
    <w:p w14:paraId="72661296" w14:textId="77777777" w:rsidR="00E13235" w:rsidRPr="009F34E7" w:rsidRDefault="00E13235" w:rsidP="00E13235">
      <w:pPr>
        <w:autoSpaceDE w:val="0"/>
        <w:autoSpaceDN w:val="0"/>
        <w:adjustRightInd w:val="0"/>
        <w:ind w:left="-709" w:firstLine="709"/>
        <w:jc w:val="both"/>
        <w:rPr>
          <w:color w:val="000000"/>
          <w:lang w:val="en-US"/>
        </w:rPr>
      </w:pPr>
      <w:r w:rsidRPr="009F34E7">
        <w:rPr>
          <w:color w:val="000000"/>
          <w:lang w:val="en-US"/>
        </w:rPr>
        <w:t xml:space="preserve">- </w:t>
      </w:r>
      <w:r w:rsidRPr="009F183F">
        <w:rPr>
          <w:color w:val="000000"/>
        </w:rPr>
        <w:t>аудирование</w:t>
      </w:r>
      <w:r w:rsidRPr="009F34E7">
        <w:rPr>
          <w:color w:val="000000"/>
          <w:lang w:val="en-US"/>
        </w:rPr>
        <w:t xml:space="preserve"> </w:t>
      </w:r>
      <w:r w:rsidRPr="009F183F">
        <w:rPr>
          <w:color w:val="000000"/>
        </w:rPr>
        <w:t>с</w:t>
      </w:r>
      <w:r w:rsidRPr="009F34E7">
        <w:rPr>
          <w:color w:val="000000"/>
          <w:lang w:val="en-US"/>
        </w:rPr>
        <w:t xml:space="preserve"> </w:t>
      </w:r>
      <w:r w:rsidRPr="009F183F">
        <w:rPr>
          <w:color w:val="000000"/>
        </w:rPr>
        <w:t>выборочным</w:t>
      </w:r>
      <w:r w:rsidRPr="009F34E7">
        <w:rPr>
          <w:color w:val="000000"/>
          <w:lang w:val="en-US"/>
        </w:rPr>
        <w:t xml:space="preserve"> </w:t>
      </w:r>
      <w:r w:rsidRPr="009F183F">
        <w:rPr>
          <w:color w:val="000000"/>
        </w:rPr>
        <w:t>извлечением</w:t>
      </w:r>
      <w:r w:rsidRPr="009F34E7">
        <w:rPr>
          <w:color w:val="000000"/>
          <w:lang w:val="en-US"/>
        </w:rPr>
        <w:t xml:space="preserve"> </w:t>
      </w:r>
      <w:r w:rsidRPr="009F183F">
        <w:rPr>
          <w:color w:val="000000"/>
        </w:rPr>
        <w:t>информации</w:t>
      </w:r>
      <w:r w:rsidRPr="009F34E7">
        <w:rPr>
          <w:color w:val="000000"/>
          <w:lang w:val="en-US"/>
        </w:rPr>
        <w:t xml:space="preserve"> (</w:t>
      </w:r>
      <w:r w:rsidRPr="00CA3551">
        <w:rPr>
          <w:color w:val="000000"/>
          <w:lang w:val="en-US"/>
        </w:rPr>
        <w:t>listening</w:t>
      </w:r>
      <w:r w:rsidRPr="009F34E7">
        <w:rPr>
          <w:color w:val="000000"/>
          <w:lang w:val="en-US"/>
        </w:rPr>
        <w:t xml:space="preserve"> </w:t>
      </w:r>
      <w:r w:rsidRPr="00CA3551">
        <w:rPr>
          <w:color w:val="000000"/>
          <w:lang w:val="en-US"/>
        </w:rPr>
        <w:t>for</w:t>
      </w:r>
      <w:r w:rsidRPr="009F34E7">
        <w:rPr>
          <w:color w:val="000000"/>
          <w:lang w:val="en-US"/>
        </w:rPr>
        <w:t xml:space="preserve"> </w:t>
      </w:r>
      <w:r w:rsidRPr="00CA3551">
        <w:rPr>
          <w:color w:val="000000"/>
          <w:lang w:val="en-US"/>
        </w:rPr>
        <w:t>partial</w:t>
      </w:r>
      <w:r w:rsidRPr="009F34E7">
        <w:rPr>
          <w:color w:val="000000"/>
          <w:lang w:val="en-US"/>
        </w:rPr>
        <w:t xml:space="preserve"> </w:t>
      </w:r>
      <w:r w:rsidRPr="00CA3551">
        <w:rPr>
          <w:color w:val="000000"/>
          <w:lang w:val="en-US"/>
        </w:rPr>
        <w:t>comprehension</w:t>
      </w:r>
      <w:r w:rsidRPr="009F34E7">
        <w:rPr>
          <w:color w:val="000000"/>
          <w:lang w:val="en-US"/>
        </w:rPr>
        <w:t>), (</w:t>
      </w:r>
      <w:r w:rsidRPr="00CA3551">
        <w:rPr>
          <w:color w:val="000000"/>
          <w:lang w:val="en-US"/>
        </w:rPr>
        <w:t>selective</w:t>
      </w:r>
      <w:r w:rsidRPr="009F34E7">
        <w:rPr>
          <w:color w:val="000000"/>
          <w:lang w:val="en-US"/>
        </w:rPr>
        <w:t xml:space="preserve"> </w:t>
      </w:r>
      <w:r w:rsidRPr="00CA3551">
        <w:rPr>
          <w:color w:val="000000"/>
          <w:lang w:val="en-US"/>
        </w:rPr>
        <w:t>listening</w:t>
      </w:r>
      <w:r w:rsidRPr="009F34E7">
        <w:rPr>
          <w:color w:val="000000"/>
          <w:lang w:val="en-US"/>
        </w:rPr>
        <w:t>);</w:t>
      </w:r>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w:t>
      </w:r>
      <w:r w:rsidRPr="00CA3551">
        <w:rPr>
          <w:color w:val="000000"/>
        </w:rPr>
        <w:lastRenderedPageBreak/>
        <w:t>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w:t>
      </w:r>
      <w:r w:rsidRPr="00F136B4">
        <w:rPr>
          <w:color w:val="000000"/>
        </w:rPr>
        <w:lastRenderedPageBreak/>
        <w:t xml:space="preserve">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9F183F">
        <w:rPr>
          <w:color w:val="000000"/>
        </w:rPr>
        <w:t>Примеры</w:t>
      </w:r>
      <w:r w:rsidRPr="009F34E7">
        <w:rPr>
          <w:color w:val="000000"/>
          <w:lang w:val="en-US"/>
        </w:rPr>
        <w:t xml:space="preserve"> 1 </w:t>
      </w:r>
      <w:r w:rsidRPr="009F183F">
        <w:rPr>
          <w:color w:val="000000"/>
        </w:rPr>
        <w:t>Не</w:t>
      </w:r>
      <w:r w:rsidRPr="009F34E7">
        <w:rPr>
          <w:color w:val="000000"/>
          <w:lang w:val="en-US"/>
        </w:rPr>
        <w:t xml:space="preserve"> </w:t>
      </w:r>
      <w:r w:rsidRPr="00F136B4">
        <w:rPr>
          <w:color w:val="000000"/>
          <w:lang w:val="en-US"/>
        </w:rPr>
        <w:t>is</w:t>
      </w:r>
      <w:r w:rsidRPr="009F34E7">
        <w:rPr>
          <w:color w:val="000000"/>
          <w:lang w:val="en-US"/>
        </w:rPr>
        <w:t xml:space="preserve"> </w:t>
      </w:r>
      <w:r w:rsidRPr="00F136B4">
        <w:rPr>
          <w:color w:val="000000"/>
          <w:lang w:val="en-US"/>
        </w:rPr>
        <w:t>watching</w:t>
      </w:r>
      <w:r w:rsidRPr="009F34E7">
        <w:rPr>
          <w:color w:val="000000"/>
          <w:lang w:val="en-US"/>
        </w:rPr>
        <w:t xml:space="preserve"> </w:t>
      </w:r>
      <w:r w:rsidRPr="00F136B4">
        <w:rPr>
          <w:color w:val="000000"/>
          <w:lang w:val="en-US"/>
        </w:rPr>
        <w:t>a</w:t>
      </w:r>
      <w:r w:rsidRPr="009F34E7">
        <w:rPr>
          <w:color w:val="000000"/>
          <w:lang w:val="en-US"/>
        </w:rPr>
        <w:t xml:space="preserve"> </w:t>
      </w:r>
      <w:r w:rsidRPr="00F136B4">
        <w:rPr>
          <w:color w:val="000000"/>
          <w:lang w:val="en-US"/>
        </w:rPr>
        <w:t>new</w:t>
      </w:r>
      <w:r w:rsidRPr="009F34E7">
        <w:rPr>
          <w:color w:val="000000"/>
          <w:lang w:val="en-US"/>
        </w:rPr>
        <w:t xml:space="preserve"> </w:t>
      </w:r>
      <w:r w:rsidRPr="00F136B4">
        <w:rPr>
          <w:color w:val="000000"/>
          <w:lang w:val="en-US"/>
        </w:rPr>
        <w:t>film</w:t>
      </w:r>
      <w:r w:rsidRPr="009F34E7">
        <w:rPr>
          <w:color w:val="000000"/>
          <w:lang w:val="en-US"/>
        </w:rPr>
        <w:t xml:space="preserve"> </w:t>
      </w:r>
      <w:r w:rsidRPr="00F136B4">
        <w:rPr>
          <w:color w:val="000000"/>
          <w:lang w:val="en-US"/>
        </w:rPr>
        <w:t>now</w:t>
      </w:r>
      <w:r w:rsidRPr="009F34E7">
        <w:rPr>
          <w:color w:val="000000"/>
          <w:lang w:val="en-US"/>
        </w:rPr>
        <w:t xml:space="preserve">. 1) </w:t>
      </w:r>
      <w:r w:rsidRPr="009F183F">
        <w:rPr>
          <w:color w:val="000000"/>
        </w:rPr>
        <w:t>Подлежащее</w:t>
      </w:r>
      <w:r w:rsidRPr="009F34E7">
        <w:rPr>
          <w:color w:val="000000"/>
          <w:lang w:val="en-US"/>
        </w:rPr>
        <w:t xml:space="preserve"> </w:t>
      </w:r>
      <w:r w:rsidRPr="009F183F">
        <w:rPr>
          <w:color w:val="000000"/>
        </w:rPr>
        <w:t>Не</w:t>
      </w:r>
      <w:r w:rsidRPr="009F34E7">
        <w:rPr>
          <w:color w:val="000000"/>
          <w:lang w:val="en-US"/>
        </w:rPr>
        <w:t xml:space="preserve"> – </w:t>
      </w:r>
      <w:r w:rsidRPr="009F183F">
        <w:rPr>
          <w:color w:val="000000"/>
        </w:rPr>
        <w:t>Он</w:t>
      </w:r>
      <w:r w:rsidRPr="009F34E7">
        <w:rPr>
          <w:color w:val="000000"/>
          <w:lang w:val="en-US"/>
        </w:rPr>
        <w:t xml:space="preserve">. 2) </w:t>
      </w:r>
      <w:r w:rsidRPr="009F183F">
        <w:rPr>
          <w:color w:val="000000"/>
        </w:rPr>
        <w:t>Сказуемое</w:t>
      </w:r>
      <w:r w:rsidRPr="009F34E7">
        <w:rPr>
          <w:color w:val="000000"/>
          <w:lang w:val="en-US"/>
        </w:rPr>
        <w:t xml:space="preserve">  </w:t>
      </w:r>
      <w:r w:rsidRPr="00F136B4">
        <w:rPr>
          <w:color w:val="000000"/>
          <w:lang w:val="en-US"/>
        </w:rPr>
        <w:t>is</w:t>
      </w:r>
      <w:r w:rsidRPr="009F34E7">
        <w:rPr>
          <w:color w:val="000000"/>
          <w:lang w:val="en-US"/>
        </w:rPr>
        <w:t xml:space="preserve"> </w:t>
      </w:r>
      <w:r w:rsidRPr="00F136B4">
        <w:rPr>
          <w:color w:val="000000"/>
          <w:lang w:val="en-US"/>
        </w:rPr>
        <w:t>watching</w:t>
      </w:r>
      <w:r w:rsidRPr="009F34E7">
        <w:rPr>
          <w:color w:val="000000"/>
          <w:lang w:val="en-US"/>
        </w:rPr>
        <w:t xml:space="preserve"> (</w:t>
      </w:r>
      <w:r w:rsidRPr="00F136B4">
        <w:rPr>
          <w:color w:val="000000"/>
          <w:lang w:val="en-US"/>
        </w:rPr>
        <w:t>is</w:t>
      </w:r>
      <w:r w:rsidRPr="009F34E7">
        <w:rPr>
          <w:color w:val="000000"/>
          <w:lang w:val="en-US"/>
        </w:rPr>
        <w:t xml:space="preserve"> – </w:t>
      </w:r>
      <w:r w:rsidRPr="009F183F">
        <w:rPr>
          <w:color w:val="000000"/>
        </w:rPr>
        <w:t>форма</w:t>
      </w:r>
      <w:r w:rsidRPr="009F34E7">
        <w:rPr>
          <w:color w:val="000000"/>
          <w:lang w:val="en-US"/>
        </w:rPr>
        <w:t xml:space="preserve"> </w:t>
      </w:r>
      <w:r w:rsidRPr="00F136B4">
        <w:rPr>
          <w:color w:val="000000"/>
          <w:lang w:val="en-US"/>
        </w:rPr>
        <w:t>Present</w:t>
      </w:r>
      <w:r w:rsidRPr="009F34E7">
        <w:rPr>
          <w:color w:val="000000"/>
          <w:lang w:val="en-US"/>
        </w:rPr>
        <w:t xml:space="preserve"> </w:t>
      </w:r>
      <w:r w:rsidRPr="009F183F">
        <w:rPr>
          <w:color w:val="000000"/>
        </w:rPr>
        <w:t>вспомогательного</w:t>
      </w:r>
      <w:r w:rsidRPr="009F34E7">
        <w:rPr>
          <w:color w:val="000000"/>
          <w:lang w:val="en-US"/>
        </w:rPr>
        <w:t xml:space="preserve"> </w:t>
      </w:r>
      <w:r w:rsidRPr="00F136B4">
        <w:rPr>
          <w:color w:val="000000"/>
          <w:lang w:val="en-US"/>
        </w:rPr>
        <w:t>to</w:t>
      </w:r>
      <w:r w:rsidRPr="009F34E7">
        <w:rPr>
          <w:color w:val="000000"/>
          <w:lang w:val="en-US"/>
        </w:rPr>
        <w:t xml:space="preserve"> </w:t>
      </w:r>
      <w:r w:rsidRPr="00F136B4">
        <w:rPr>
          <w:color w:val="000000"/>
          <w:lang w:val="en-US"/>
        </w:rPr>
        <w:t>be</w:t>
      </w:r>
      <w:r w:rsidRPr="009F34E7">
        <w:rPr>
          <w:color w:val="000000"/>
          <w:lang w:val="en-US"/>
        </w:rPr>
        <w:t xml:space="preserve">; </w:t>
      </w:r>
      <w:r w:rsidRPr="00F136B4">
        <w:rPr>
          <w:color w:val="000000"/>
          <w:lang w:val="en-US"/>
        </w:rPr>
        <w:t>watching</w:t>
      </w:r>
      <w:r w:rsidRPr="009F34E7">
        <w:rPr>
          <w:color w:val="000000"/>
          <w:lang w:val="en-US"/>
        </w:rPr>
        <w:t xml:space="preserve"> – </w:t>
      </w:r>
      <w:r w:rsidRPr="009F183F">
        <w:rPr>
          <w:color w:val="000000"/>
        </w:rPr>
        <w:t>смысловой</w:t>
      </w:r>
      <w:r w:rsidRPr="009F34E7">
        <w:rPr>
          <w:color w:val="000000"/>
          <w:lang w:val="en-US"/>
        </w:rPr>
        <w:t xml:space="preserve">).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lastRenderedPageBreak/>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lastRenderedPageBreak/>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lastRenderedPageBreak/>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 xml:space="preserve">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w:t>
      </w:r>
      <w:r w:rsidRPr="006F6D59">
        <w:lastRenderedPageBreak/>
        <w:t>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lastRenderedPageBreak/>
        <w:t>По коммуникативному признаку письменные тексты бывают: письма, анкета, бланк, открытка, аннотация, эссе, сочинение, изложение, тезисы и т.д.</w:t>
      </w:r>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lastRenderedPageBreak/>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xml:space="preserve">, менеджеров или моряков, то проверьте, включает ли в себя словарь специальные термины. Как правило, все электронные справочники </w:t>
      </w:r>
      <w:r w:rsidRPr="00890443">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0B2374" w:rsidP="00890443">
      <w:pPr>
        <w:tabs>
          <w:tab w:val="num" w:pos="720"/>
        </w:tabs>
        <w:ind w:left="-709" w:firstLine="709"/>
        <w:jc w:val="both"/>
      </w:pPr>
      <w:hyperlink r:id="rId9"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0B2374" w:rsidP="00890443">
      <w:pPr>
        <w:tabs>
          <w:tab w:val="num" w:pos="720"/>
        </w:tabs>
        <w:ind w:left="-709" w:firstLine="709"/>
        <w:jc w:val="both"/>
      </w:pPr>
      <w:hyperlink r:id="rId10"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0B2374" w:rsidP="00890443">
      <w:pPr>
        <w:tabs>
          <w:tab w:val="num" w:pos="720"/>
        </w:tabs>
        <w:ind w:left="-709" w:firstLine="709"/>
        <w:jc w:val="both"/>
      </w:pPr>
      <w:hyperlink r:id="rId11"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2" w:tgtFrame="_blank" w:tooltip="Dictionary and Thesaurus" w:history="1">
        <w:r w:rsidRPr="00890443">
          <w:rPr>
            <w:bdr w:val="none" w:sz="0" w:space="0" w:color="auto" w:frame="1"/>
          </w:rPr>
          <w:t>Merriam-Webster</w:t>
        </w:r>
      </w:hyperlink>
      <w:r w:rsidRPr="00890443">
        <w:t>, </w:t>
      </w:r>
      <w:hyperlink r:id="rId13" w:tgtFrame="_blank" w:tooltip="Cambridge Free English Dictionary" w:history="1">
        <w:r w:rsidRPr="00890443">
          <w:rPr>
            <w:bdr w:val="none" w:sz="0" w:space="0" w:color="auto" w:frame="1"/>
          </w:rPr>
          <w:t>Cambridge Dictionaries</w:t>
        </w:r>
      </w:hyperlink>
      <w:r w:rsidRPr="00890443">
        <w:t>, </w:t>
      </w:r>
      <w:hyperlink r:id="rId14" w:tgtFrame="_blank" w:tooltip="Oxford Learner's Dictionary" w:history="1">
        <w:r w:rsidRPr="00890443">
          <w:rPr>
            <w:bdr w:val="none" w:sz="0" w:space="0" w:color="auto" w:frame="1"/>
          </w:rPr>
          <w:t>Oxford Learner's Dictionary</w:t>
        </w:r>
      </w:hyperlink>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5" w:tgtFrame="_blank" w:tooltip="Dictionary-Merriam-Webster-Android Apps" w:history="1">
        <w:r w:rsidR="00CA493A" w:rsidRPr="00890443">
          <w:rPr>
            <w:bdr w:val="none" w:sz="0" w:space="0" w:color="auto" w:frame="1"/>
          </w:rPr>
          <w:t>Merriamwebster для Android</w:t>
        </w:r>
      </w:hyperlink>
      <w:r w:rsidR="00CA493A" w:rsidRPr="00890443">
        <w:t> и </w:t>
      </w:r>
      <w:hyperlink r:id="rId16" w:tgtFrame="_blank" w:tooltip="Merriam-Webster Dictionary on App Store ITunes" w:history="1">
        <w:r w:rsidR="00CA493A" w:rsidRPr="00890443">
          <w:rPr>
            <w:bdr w:val="none" w:sz="0" w:space="0" w:color="auto" w:frame="1"/>
          </w:rPr>
          <w:t>Merriamwebster для IPhone</w:t>
        </w:r>
      </w:hyperlink>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7"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8"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 xml:space="preserve">отражены в реферате, и </w:t>
      </w:r>
      <w:r w:rsidRPr="00FC7789">
        <w:rPr>
          <w:color w:val="000000"/>
        </w:rPr>
        <w:lastRenderedPageBreak/>
        <w:t>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lastRenderedPageBreak/>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9"/>
      <w:headerReference w:type="default" r:id="rId20"/>
      <w:footerReference w:type="even" r:id="rId21"/>
      <w:footerReference w:type="default" r:id="rId22"/>
      <w:headerReference w:type="first" r:id="rId23"/>
      <w:footerReference w:type="first" r:id="rId24"/>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7F3E2" w14:textId="77777777" w:rsidR="000B2374" w:rsidRDefault="000B2374" w:rsidP="000A3285">
      <w:r>
        <w:separator/>
      </w:r>
    </w:p>
  </w:endnote>
  <w:endnote w:type="continuationSeparator" w:id="0">
    <w:p w14:paraId="0D4BEEA6" w14:textId="77777777" w:rsidR="000B2374" w:rsidRDefault="000B2374"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B31"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386188"/>
      <w:docPartObj>
        <w:docPartGallery w:val="Page Numbers (Bottom of Page)"/>
        <w:docPartUnique/>
      </w:docPartObj>
    </w:sdtPr>
    <w:sdtEnd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14C9"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47E4" w14:textId="77777777" w:rsidR="000B2374" w:rsidRDefault="000B2374" w:rsidP="000A3285">
      <w:r>
        <w:separator/>
      </w:r>
    </w:p>
  </w:footnote>
  <w:footnote w:type="continuationSeparator" w:id="0">
    <w:p w14:paraId="4662D577" w14:textId="77777777" w:rsidR="000B2374" w:rsidRDefault="000B2374"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D912"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94B1"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77F8"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339217">
    <w:abstractNumId w:val="22"/>
  </w:num>
  <w:num w:numId="2" w16cid:durableId="1230967020">
    <w:abstractNumId w:val="24"/>
  </w:num>
  <w:num w:numId="3" w16cid:durableId="470287169">
    <w:abstractNumId w:val="23"/>
  </w:num>
  <w:num w:numId="4" w16cid:durableId="216282360">
    <w:abstractNumId w:val="21"/>
  </w:num>
  <w:num w:numId="5" w16cid:durableId="276984703">
    <w:abstractNumId w:val="25"/>
  </w:num>
  <w:num w:numId="6" w16cid:durableId="1546407008">
    <w:abstractNumId w:val="20"/>
  </w:num>
  <w:num w:numId="7" w16cid:durableId="1109004172">
    <w:abstractNumId w:val="2"/>
  </w:num>
  <w:num w:numId="8" w16cid:durableId="576327541">
    <w:abstractNumId w:val="3"/>
  </w:num>
  <w:num w:numId="9" w16cid:durableId="2017033676">
    <w:abstractNumId w:val="4"/>
  </w:num>
  <w:num w:numId="10" w16cid:durableId="443501589">
    <w:abstractNumId w:val="5"/>
  </w:num>
  <w:num w:numId="11" w16cid:durableId="1217469648">
    <w:abstractNumId w:val="6"/>
  </w:num>
  <w:num w:numId="12" w16cid:durableId="694961135">
    <w:abstractNumId w:val="7"/>
  </w:num>
  <w:num w:numId="13" w16cid:durableId="1175266027">
    <w:abstractNumId w:val="8"/>
  </w:num>
  <w:num w:numId="14" w16cid:durableId="1479761023">
    <w:abstractNumId w:val="9"/>
  </w:num>
  <w:num w:numId="15" w16cid:durableId="823736738">
    <w:abstractNumId w:val="10"/>
  </w:num>
  <w:num w:numId="16" w16cid:durableId="1612588815">
    <w:abstractNumId w:val="11"/>
  </w:num>
  <w:num w:numId="17" w16cid:durableId="381683972">
    <w:abstractNumId w:val="12"/>
  </w:num>
  <w:num w:numId="18" w16cid:durableId="1119449675">
    <w:abstractNumId w:val="13"/>
  </w:num>
  <w:num w:numId="19" w16cid:durableId="532156678">
    <w:abstractNumId w:val="14"/>
  </w:num>
  <w:num w:numId="20" w16cid:durableId="1034573032">
    <w:abstractNumId w:val="15"/>
  </w:num>
  <w:num w:numId="21" w16cid:durableId="1181623394">
    <w:abstractNumId w:val="16"/>
  </w:num>
  <w:num w:numId="22" w16cid:durableId="1278221961">
    <w:abstractNumId w:val="17"/>
  </w:num>
  <w:num w:numId="23" w16cid:durableId="1635141258">
    <w:abstractNumId w:val="18"/>
  </w:num>
  <w:num w:numId="24" w16cid:durableId="575944872">
    <w:abstractNumId w:val="19"/>
  </w:num>
  <w:num w:numId="25" w16cid:durableId="1908151347">
    <w:abstractNumId w:val="0"/>
  </w:num>
  <w:num w:numId="26" w16cid:durableId="197593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1NTQxNjcyNTIyN7JQ0lEKTi0uzszPAykwqQUAW0J7riwAAAA="/>
  </w:docVars>
  <w:rsids>
    <w:rsidRoot w:val="004B4DE7"/>
    <w:rsid w:val="000370A4"/>
    <w:rsid w:val="000672C0"/>
    <w:rsid w:val="00071704"/>
    <w:rsid w:val="000A3285"/>
    <w:rsid w:val="000B1310"/>
    <w:rsid w:val="000B2374"/>
    <w:rsid w:val="000E178C"/>
    <w:rsid w:val="001079DF"/>
    <w:rsid w:val="00133C73"/>
    <w:rsid w:val="00136843"/>
    <w:rsid w:val="001769A5"/>
    <w:rsid w:val="001A27D7"/>
    <w:rsid w:val="001C28F9"/>
    <w:rsid w:val="001F1A6F"/>
    <w:rsid w:val="0021141C"/>
    <w:rsid w:val="00227494"/>
    <w:rsid w:val="00247F38"/>
    <w:rsid w:val="00263B18"/>
    <w:rsid w:val="002A63EC"/>
    <w:rsid w:val="002D64E3"/>
    <w:rsid w:val="00302A5F"/>
    <w:rsid w:val="00317618"/>
    <w:rsid w:val="0032529D"/>
    <w:rsid w:val="003515E2"/>
    <w:rsid w:val="00401465"/>
    <w:rsid w:val="00410F4B"/>
    <w:rsid w:val="0041397E"/>
    <w:rsid w:val="0047181E"/>
    <w:rsid w:val="004B4DE7"/>
    <w:rsid w:val="00535377"/>
    <w:rsid w:val="00561C97"/>
    <w:rsid w:val="00655BE8"/>
    <w:rsid w:val="006C6759"/>
    <w:rsid w:val="006D057B"/>
    <w:rsid w:val="006D0CEC"/>
    <w:rsid w:val="006D495B"/>
    <w:rsid w:val="006F6D59"/>
    <w:rsid w:val="007253C8"/>
    <w:rsid w:val="00786791"/>
    <w:rsid w:val="00806F39"/>
    <w:rsid w:val="008743D3"/>
    <w:rsid w:val="00890443"/>
    <w:rsid w:val="008B0E2A"/>
    <w:rsid w:val="00985E4D"/>
    <w:rsid w:val="009B6ECA"/>
    <w:rsid w:val="009E3700"/>
    <w:rsid w:val="009F183F"/>
    <w:rsid w:val="009F34E7"/>
    <w:rsid w:val="00A1710F"/>
    <w:rsid w:val="00A67493"/>
    <w:rsid w:val="00AA15AA"/>
    <w:rsid w:val="00AF126D"/>
    <w:rsid w:val="00B15D7B"/>
    <w:rsid w:val="00B36B4F"/>
    <w:rsid w:val="00B44A08"/>
    <w:rsid w:val="00BE0278"/>
    <w:rsid w:val="00BE19CB"/>
    <w:rsid w:val="00C402F0"/>
    <w:rsid w:val="00C52052"/>
    <w:rsid w:val="00C60450"/>
    <w:rsid w:val="00CA11F3"/>
    <w:rsid w:val="00CA3551"/>
    <w:rsid w:val="00CA493A"/>
    <w:rsid w:val="00CC0FF0"/>
    <w:rsid w:val="00CD7C1F"/>
    <w:rsid w:val="00D831F1"/>
    <w:rsid w:val="00D87767"/>
    <w:rsid w:val="00DD3989"/>
    <w:rsid w:val="00E13235"/>
    <w:rsid w:val="00E15CB6"/>
    <w:rsid w:val="00EA5A8C"/>
    <w:rsid w:val="00F136B4"/>
    <w:rsid w:val="00F671D9"/>
    <w:rsid w:val="00F71120"/>
    <w:rsid w:val="00F84E24"/>
    <w:rsid w:val="00F91DE7"/>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15:docId w15:val="{559FD599-B638-4428-8277-1901066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23" Type="http://schemas.openxmlformats.org/officeDocument/2006/relationships/header" Target="header3.xml"/><Relationship Id="rId10" Type="http://schemas.openxmlformats.org/officeDocument/2006/relationships/hyperlink" Target="http://www.macmillandictionary.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9044</Words>
  <Characters>51555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Tom Vit</cp:lastModifiedBy>
  <cp:revision>3</cp:revision>
  <cp:lastPrinted>2019-03-22T04:42:00Z</cp:lastPrinted>
  <dcterms:created xsi:type="dcterms:W3CDTF">2021-05-24T18:06:00Z</dcterms:created>
  <dcterms:modified xsi:type="dcterms:W3CDTF">2022-04-28T17:31:00Z</dcterms:modified>
</cp:coreProperties>
</file>