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9B8ED" w14:textId="77777777" w:rsidR="003B6C9B" w:rsidRPr="007E3444" w:rsidRDefault="003B6C9B" w:rsidP="003B6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7E3444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14:paraId="571277CF" w14:textId="77777777" w:rsidR="00DF3387" w:rsidRPr="007E3444" w:rsidRDefault="00DF3387" w:rsidP="00034D05">
      <w:pPr>
        <w:pStyle w:val="ReportHead"/>
        <w:suppressAutoHyphens/>
      </w:pPr>
      <w:r w:rsidRPr="007E3444">
        <w:t>Минобрнауки России</w:t>
      </w:r>
    </w:p>
    <w:p w14:paraId="7A8B29FF" w14:textId="77777777" w:rsidR="00DF3387" w:rsidRPr="007E3444" w:rsidRDefault="00DF3387" w:rsidP="00034D05">
      <w:pPr>
        <w:pStyle w:val="ReportHead"/>
        <w:suppressAutoHyphens/>
      </w:pPr>
    </w:p>
    <w:p w14:paraId="47D707C2" w14:textId="77777777" w:rsidR="00DF3387" w:rsidRPr="007E3444" w:rsidRDefault="00DF3387" w:rsidP="00034D05">
      <w:pPr>
        <w:pStyle w:val="ReportHead"/>
        <w:suppressAutoHyphens/>
      </w:pPr>
      <w:r w:rsidRPr="007E3444">
        <w:t>Федеральное государственное бюджетное образовательное учреждение</w:t>
      </w:r>
    </w:p>
    <w:p w14:paraId="1F517B84" w14:textId="77777777" w:rsidR="00DF3387" w:rsidRPr="007E3444" w:rsidRDefault="00DF3387" w:rsidP="00034D05">
      <w:pPr>
        <w:pStyle w:val="ReportHead"/>
        <w:suppressAutoHyphens/>
      </w:pPr>
      <w:r w:rsidRPr="007E3444">
        <w:t>высшего образования</w:t>
      </w:r>
    </w:p>
    <w:p w14:paraId="13FC28DC" w14:textId="77777777" w:rsidR="00DF3387" w:rsidRPr="007E3444" w:rsidRDefault="00DF3387" w:rsidP="00034D05">
      <w:pPr>
        <w:pStyle w:val="ReportHead"/>
        <w:suppressAutoHyphens/>
        <w:rPr>
          <w:b/>
        </w:rPr>
      </w:pPr>
      <w:r w:rsidRPr="007E3444">
        <w:rPr>
          <w:b/>
        </w:rPr>
        <w:t>«Оренбургский государственный университет»</w:t>
      </w:r>
    </w:p>
    <w:p w14:paraId="4BB83259" w14:textId="77777777" w:rsidR="00DF3387" w:rsidRPr="007E3444" w:rsidRDefault="00DF3387" w:rsidP="00034D05">
      <w:pPr>
        <w:pStyle w:val="ReportHead"/>
        <w:suppressAutoHyphens/>
      </w:pPr>
    </w:p>
    <w:p w14:paraId="74706389" w14:textId="77777777" w:rsidR="00AE037A" w:rsidRPr="007E3444" w:rsidRDefault="00AE037A" w:rsidP="00AE037A">
      <w:pPr>
        <w:pStyle w:val="ReportHead"/>
        <w:suppressAutoHyphens/>
        <w:rPr>
          <w:szCs w:val="24"/>
        </w:rPr>
      </w:pPr>
      <w:r w:rsidRPr="007E3444">
        <w:rPr>
          <w:szCs w:val="24"/>
        </w:rPr>
        <w:t>Кафедра программного обеспечения вычислительной техники и автоматизированных систем</w:t>
      </w:r>
    </w:p>
    <w:p w14:paraId="16A76B7E" w14:textId="77777777" w:rsidR="00DF3387" w:rsidRPr="007E3444" w:rsidRDefault="00DF3387" w:rsidP="00034D05">
      <w:pPr>
        <w:pStyle w:val="ReportHead"/>
        <w:suppressAutoHyphens/>
      </w:pPr>
    </w:p>
    <w:p w14:paraId="2FD389D4" w14:textId="77777777" w:rsidR="00DF3387" w:rsidRPr="007E3444" w:rsidRDefault="00DF3387" w:rsidP="00034D05">
      <w:pPr>
        <w:pStyle w:val="ReportHead"/>
        <w:suppressAutoHyphens/>
        <w:jc w:val="left"/>
      </w:pPr>
    </w:p>
    <w:p w14:paraId="615B67AD" w14:textId="77777777" w:rsidR="003B6C9B" w:rsidRPr="007E3444" w:rsidRDefault="003B6C9B" w:rsidP="00034D05">
      <w:pPr>
        <w:pStyle w:val="ReportHead"/>
        <w:suppressAutoHyphens/>
        <w:jc w:val="left"/>
      </w:pPr>
    </w:p>
    <w:p w14:paraId="0AA533A3" w14:textId="77777777" w:rsidR="003B6C9B" w:rsidRPr="007E3444" w:rsidRDefault="003B6C9B" w:rsidP="00034D05">
      <w:pPr>
        <w:pStyle w:val="ReportHead"/>
        <w:suppressAutoHyphens/>
        <w:jc w:val="left"/>
      </w:pPr>
    </w:p>
    <w:p w14:paraId="7EBABB3E" w14:textId="77777777" w:rsidR="003B6C9B" w:rsidRPr="007E3444" w:rsidRDefault="003B6C9B" w:rsidP="003B6C9B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  <w:r w:rsidRPr="007E3444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</w:t>
      </w:r>
      <w:r w:rsidR="00EF56C5" w:rsidRPr="007E3444">
        <w:rPr>
          <w:rFonts w:ascii="TimesNewRomanPSMT" w:hAnsi="TimesNewRomanPSMT" w:cs="TimesNewRomanPSMT"/>
          <w:sz w:val="28"/>
          <w:szCs w:val="28"/>
        </w:rPr>
        <w:t>проведению</w:t>
      </w:r>
      <w:r w:rsidRPr="007E3444">
        <w:rPr>
          <w:rFonts w:ascii="TimesNewRomanPSMT" w:hAnsi="TimesNewRomanPSMT" w:cs="TimesNewRomanPSMT"/>
          <w:sz w:val="28"/>
          <w:szCs w:val="28"/>
        </w:rPr>
        <w:t xml:space="preserve"> </w:t>
      </w:r>
    </w:p>
    <w:p w14:paraId="5CAE4138" w14:textId="77777777" w:rsidR="00EF56C5" w:rsidRPr="007E3444" w:rsidRDefault="00EF56C5" w:rsidP="00EF56C5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  <w:r w:rsidRPr="007E3444">
        <w:rPr>
          <w:rFonts w:ascii="TimesNewRomanPSMT" w:hAnsi="TimesNewRomanPSMT" w:cs="TimesNewRomanPSMT"/>
          <w:sz w:val="28"/>
          <w:szCs w:val="28"/>
        </w:rPr>
        <w:t>государственной итоговой аттестации</w:t>
      </w:r>
    </w:p>
    <w:p w14:paraId="2408D963" w14:textId="77777777" w:rsidR="00EF56C5" w:rsidRPr="007E3444" w:rsidRDefault="00EF56C5" w:rsidP="00EF56C5">
      <w:pPr>
        <w:pStyle w:val="ReportHead"/>
        <w:suppressAutoHyphens/>
        <w:rPr>
          <w:b/>
        </w:rPr>
      </w:pPr>
    </w:p>
    <w:p w14:paraId="02886EDB" w14:textId="77777777" w:rsidR="00FA24AA" w:rsidRDefault="00FA24AA" w:rsidP="00FA24AA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47116A66" w14:textId="77777777" w:rsidR="00FA24AA" w:rsidRDefault="00FA24AA" w:rsidP="00FA24AA">
      <w:pPr>
        <w:pStyle w:val="ReportHead"/>
        <w:suppressAutoHyphens/>
        <w:spacing w:line="360" w:lineRule="auto"/>
      </w:pPr>
      <w:r>
        <w:t>БАКАЛАВРИАТ</w:t>
      </w:r>
    </w:p>
    <w:p w14:paraId="022BB6A8" w14:textId="77777777" w:rsidR="00FA24AA" w:rsidRDefault="00FA24AA" w:rsidP="00FA24AA">
      <w:pPr>
        <w:pStyle w:val="ReportHead"/>
        <w:suppressAutoHyphens/>
      </w:pPr>
      <w:r>
        <w:t>Направление подготовки</w:t>
      </w:r>
    </w:p>
    <w:p w14:paraId="620B0F37" w14:textId="77777777" w:rsidR="00FA24AA" w:rsidRDefault="00FA24AA" w:rsidP="00FA24A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09.03.04 Программная инженерия</w:t>
      </w:r>
    </w:p>
    <w:p w14:paraId="5D53960F" w14:textId="77777777" w:rsidR="00FA24AA" w:rsidRDefault="00FA24AA" w:rsidP="00FA24AA">
      <w:pPr>
        <w:pStyle w:val="ReportHead"/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14:paraId="6AB0AF90" w14:textId="77777777" w:rsidR="00FA24AA" w:rsidRDefault="00FA24AA" w:rsidP="00FA24A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Разработка программно-информационных систем</w:t>
      </w:r>
    </w:p>
    <w:p w14:paraId="174C19A8" w14:textId="77777777" w:rsidR="00FA24AA" w:rsidRDefault="00FA24AA" w:rsidP="00FA24AA">
      <w:pPr>
        <w:pStyle w:val="ReportHead"/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5D80FC8C" w14:textId="77777777" w:rsidR="00FA24AA" w:rsidRDefault="00FA24AA" w:rsidP="00FA24AA">
      <w:pPr>
        <w:pStyle w:val="ReportHead"/>
        <w:suppressAutoHyphens/>
      </w:pPr>
    </w:p>
    <w:p w14:paraId="386581BE" w14:textId="77777777" w:rsidR="00FA24AA" w:rsidRDefault="00FA24AA" w:rsidP="00FA24AA">
      <w:pPr>
        <w:pStyle w:val="ReportHead"/>
        <w:suppressAutoHyphens/>
      </w:pPr>
      <w:r>
        <w:t>Квалификация</w:t>
      </w:r>
    </w:p>
    <w:p w14:paraId="292F2BAB" w14:textId="77777777" w:rsidR="00FA24AA" w:rsidRDefault="00FA24AA" w:rsidP="00FA24A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11AB0A34" w14:textId="77777777" w:rsidR="00FA24AA" w:rsidRDefault="00FA24AA" w:rsidP="00FA24AA">
      <w:pPr>
        <w:pStyle w:val="ReportHead"/>
        <w:suppressAutoHyphens/>
        <w:spacing w:before="120"/>
      </w:pPr>
      <w:r>
        <w:t>Форма обучения</w:t>
      </w:r>
    </w:p>
    <w:p w14:paraId="69B32084" w14:textId="77777777" w:rsidR="00FA24AA" w:rsidRDefault="00FA24AA" w:rsidP="00FA24A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Заочная</w:t>
      </w:r>
    </w:p>
    <w:p w14:paraId="17F34790" w14:textId="77777777" w:rsidR="005B00C6" w:rsidRPr="007E3444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6B0D3075" w14:textId="77777777" w:rsidR="005B00C6" w:rsidRPr="007E3444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7408EDD7" w14:textId="77777777" w:rsidR="00FF0EA3" w:rsidRPr="007E3444" w:rsidRDefault="00FF0EA3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15993C55" w14:textId="77777777" w:rsidR="00562457" w:rsidRPr="007E3444" w:rsidRDefault="00562457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32AC39A9" w14:textId="77777777" w:rsidR="00562457" w:rsidRPr="007E3444" w:rsidRDefault="00562457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142CC564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149D3B43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6EF73A13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1D7BE8B6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359B40B2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200DB772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49434E88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36288123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4AEEEB5D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4AC82BD9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7C46EE3C" w14:textId="77777777" w:rsidR="00EF56C5" w:rsidRPr="007E3444" w:rsidRDefault="00EF56C5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482E5BCC" w14:textId="77777777" w:rsidR="00FF0EA3" w:rsidRPr="007E3444" w:rsidRDefault="00FF0EA3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35847F72" w14:textId="6B5E2E0C" w:rsidR="005B00C6" w:rsidRPr="007E3444" w:rsidRDefault="005B00C6" w:rsidP="005B00C6">
      <w:pPr>
        <w:jc w:val="center"/>
        <w:rPr>
          <w:color w:val="000000"/>
        </w:rPr>
      </w:pPr>
      <w:r w:rsidRPr="007E3444">
        <w:t>Год набора 20</w:t>
      </w:r>
      <w:r w:rsidR="00092ADB">
        <w:t>2</w:t>
      </w:r>
      <w:r w:rsidR="00E16506">
        <w:t>2</w:t>
      </w:r>
      <w:r w:rsidRPr="007E3444">
        <w:rPr>
          <w:color w:val="000000"/>
        </w:rPr>
        <w:br w:type="page"/>
      </w:r>
    </w:p>
    <w:p w14:paraId="371A0631" w14:textId="77777777" w:rsidR="003B6C9B" w:rsidRPr="007E3444" w:rsidRDefault="003B6C9B" w:rsidP="003B6C9B">
      <w:pPr>
        <w:jc w:val="both"/>
      </w:pPr>
      <w:r w:rsidRPr="007E3444">
        <w:lastRenderedPageBreak/>
        <w:t xml:space="preserve">Составитель  </w:t>
      </w:r>
      <w:r w:rsidR="00FC5AEB" w:rsidRPr="007E3444">
        <w:t>____________________</w:t>
      </w:r>
      <w:r w:rsidRPr="007E3444">
        <w:t xml:space="preserve"> </w:t>
      </w:r>
      <w:r w:rsidR="00562457" w:rsidRPr="007E3444">
        <w:t>Горбачев Д.В.</w:t>
      </w:r>
    </w:p>
    <w:p w14:paraId="7C6C4E1A" w14:textId="77777777" w:rsidR="003B6C9B" w:rsidRPr="007E3444" w:rsidRDefault="003B6C9B" w:rsidP="003B6C9B">
      <w:pPr>
        <w:jc w:val="both"/>
      </w:pPr>
    </w:p>
    <w:p w14:paraId="61FD4683" w14:textId="77777777" w:rsidR="003B6C9B" w:rsidRPr="007E3444" w:rsidRDefault="003B6C9B" w:rsidP="003B6C9B">
      <w:pPr>
        <w:jc w:val="both"/>
      </w:pPr>
    </w:p>
    <w:p w14:paraId="4C86EE39" w14:textId="77777777" w:rsidR="003B6C9B" w:rsidRPr="007E3444" w:rsidRDefault="003B6C9B" w:rsidP="003B6C9B"/>
    <w:p w14:paraId="6F6DEA5A" w14:textId="77777777" w:rsidR="003B6C9B" w:rsidRPr="007E3444" w:rsidRDefault="003B6C9B" w:rsidP="00612A95">
      <w:pPr>
        <w:pStyle w:val="ReportHead"/>
        <w:suppressAutoHyphens/>
        <w:jc w:val="both"/>
        <w:rPr>
          <w:sz w:val="28"/>
          <w:szCs w:val="28"/>
        </w:rPr>
      </w:pPr>
      <w:r w:rsidRPr="007E3444">
        <w:rPr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853F94" w:rsidRPr="007E3444">
        <w:rPr>
          <w:sz w:val="28"/>
          <w:szCs w:val="28"/>
        </w:rPr>
        <w:t>программного обеспечения вычислительной техники и автоматизированных систем</w:t>
      </w:r>
    </w:p>
    <w:p w14:paraId="66C4833E" w14:textId="77777777" w:rsidR="003B6C9B" w:rsidRPr="007E3444" w:rsidRDefault="003B6C9B" w:rsidP="003B6C9B">
      <w:pPr>
        <w:jc w:val="both"/>
      </w:pPr>
    </w:p>
    <w:p w14:paraId="1BEBC7CE" w14:textId="77777777" w:rsidR="003B6C9B" w:rsidRPr="007E3444" w:rsidRDefault="003B6C9B" w:rsidP="003B6C9B">
      <w:pPr>
        <w:jc w:val="both"/>
      </w:pPr>
      <w:r w:rsidRPr="007E3444">
        <w:t>Заведующий кафедрой ________________________</w:t>
      </w:r>
      <w:r w:rsidR="00853F94" w:rsidRPr="007E3444">
        <w:t>Соловьев</w:t>
      </w:r>
      <w:r w:rsidR="00612A95" w:rsidRPr="007E3444">
        <w:t xml:space="preserve"> </w:t>
      </w:r>
      <w:r w:rsidR="00853F94" w:rsidRPr="007E3444">
        <w:t>Н</w:t>
      </w:r>
      <w:r w:rsidR="00612A95" w:rsidRPr="007E3444">
        <w:t>.</w:t>
      </w:r>
      <w:r w:rsidR="00853F94" w:rsidRPr="007E3444">
        <w:t>А</w:t>
      </w:r>
      <w:r w:rsidR="00612A95" w:rsidRPr="007E3444">
        <w:t>.</w:t>
      </w:r>
    </w:p>
    <w:p w14:paraId="3F5CDAFD" w14:textId="77777777" w:rsidR="003B6C9B" w:rsidRPr="007E3444" w:rsidRDefault="003B6C9B" w:rsidP="003B6C9B">
      <w:pPr>
        <w:jc w:val="both"/>
        <w:rPr>
          <w:snapToGrid w:val="0"/>
        </w:rPr>
      </w:pPr>
    </w:p>
    <w:p w14:paraId="6849FBBE" w14:textId="77777777" w:rsidR="003B6C9B" w:rsidRPr="007E3444" w:rsidRDefault="003B6C9B" w:rsidP="003B6C9B">
      <w:pPr>
        <w:jc w:val="both"/>
        <w:rPr>
          <w:snapToGrid w:val="0"/>
        </w:rPr>
      </w:pPr>
    </w:p>
    <w:p w14:paraId="794B8E13" w14:textId="77777777" w:rsidR="003B6C9B" w:rsidRPr="007E3444" w:rsidRDefault="003B6C9B" w:rsidP="003B6C9B">
      <w:pPr>
        <w:jc w:val="both"/>
        <w:rPr>
          <w:snapToGrid w:val="0"/>
        </w:rPr>
      </w:pPr>
    </w:p>
    <w:p w14:paraId="629657E0" w14:textId="77777777" w:rsidR="003B6C9B" w:rsidRPr="007E3444" w:rsidRDefault="003B6C9B" w:rsidP="003B6C9B">
      <w:pPr>
        <w:jc w:val="both"/>
        <w:rPr>
          <w:snapToGrid w:val="0"/>
        </w:rPr>
      </w:pPr>
    </w:p>
    <w:p w14:paraId="3CB618A6" w14:textId="77777777" w:rsidR="003B6C9B" w:rsidRPr="007E3444" w:rsidRDefault="003B6C9B" w:rsidP="003B6C9B">
      <w:pPr>
        <w:jc w:val="both"/>
        <w:rPr>
          <w:snapToGrid w:val="0"/>
        </w:rPr>
      </w:pPr>
    </w:p>
    <w:p w14:paraId="30DC5DD7" w14:textId="77777777" w:rsidR="003B6C9B" w:rsidRPr="007E3444" w:rsidRDefault="003B6C9B" w:rsidP="003B6C9B">
      <w:pPr>
        <w:jc w:val="both"/>
        <w:rPr>
          <w:snapToGrid w:val="0"/>
        </w:rPr>
      </w:pPr>
    </w:p>
    <w:p w14:paraId="1108CA2A" w14:textId="77777777" w:rsidR="003B6C9B" w:rsidRPr="007E3444" w:rsidRDefault="003B6C9B" w:rsidP="003B6C9B">
      <w:pPr>
        <w:jc w:val="both"/>
        <w:rPr>
          <w:snapToGrid w:val="0"/>
        </w:rPr>
      </w:pPr>
    </w:p>
    <w:p w14:paraId="1940648F" w14:textId="77777777" w:rsidR="003B6C9B" w:rsidRPr="007E3444" w:rsidRDefault="003B6C9B" w:rsidP="003B6C9B">
      <w:pPr>
        <w:jc w:val="both"/>
        <w:rPr>
          <w:snapToGrid w:val="0"/>
        </w:rPr>
      </w:pPr>
    </w:p>
    <w:p w14:paraId="565E775F" w14:textId="77777777" w:rsidR="003B6C9B" w:rsidRPr="007E3444" w:rsidRDefault="003B6C9B" w:rsidP="003B6C9B">
      <w:pPr>
        <w:jc w:val="both"/>
        <w:rPr>
          <w:snapToGrid w:val="0"/>
        </w:rPr>
      </w:pPr>
    </w:p>
    <w:p w14:paraId="011664E9" w14:textId="77777777" w:rsidR="003B6C9B" w:rsidRPr="007E3444" w:rsidRDefault="003B6C9B" w:rsidP="003B6C9B">
      <w:pPr>
        <w:jc w:val="both"/>
        <w:rPr>
          <w:snapToGrid w:val="0"/>
        </w:rPr>
      </w:pPr>
    </w:p>
    <w:p w14:paraId="5329F99D" w14:textId="77777777" w:rsidR="003B6C9B" w:rsidRPr="007E3444" w:rsidRDefault="003B6C9B" w:rsidP="003B6C9B">
      <w:pPr>
        <w:jc w:val="both"/>
        <w:rPr>
          <w:snapToGrid w:val="0"/>
        </w:rPr>
      </w:pPr>
    </w:p>
    <w:p w14:paraId="0C59D401" w14:textId="77777777" w:rsidR="003B6C9B" w:rsidRPr="007E3444" w:rsidRDefault="003B6C9B" w:rsidP="003B6C9B">
      <w:pPr>
        <w:jc w:val="both"/>
        <w:rPr>
          <w:snapToGrid w:val="0"/>
        </w:rPr>
      </w:pPr>
    </w:p>
    <w:p w14:paraId="6D26F2BE" w14:textId="77777777" w:rsidR="003B6C9B" w:rsidRPr="007E3444" w:rsidRDefault="003B6C9B" w:rsidP="003B6C9B">
      <w:pPr>
        <w:jc w:val="both"/>
        <w:rPr>
          <w:snapToGrid w:val="0"/>
        </w:rPr>
      </w:pPr>
    </w:p>
    <w:p w14:paraId="0A3B4EB3" w14:textId="77777777" w:rsidR="003B6C9B" w:rsidRPr="007E3444" w:rsidRDefault="003B6C9B" w:rsidP="003B6C9B">
      <w:pPr>
        <w:jc w:val="both"/>
        <w:rPr>
          <w:snapToGrid w:val="0"/>
        </w:rPr>
      </w:pPr>
    </w:p>
    <w:p w14:paraId="2046DD41" w14:textId="1E5881CD" w:rsidR="003B6C9B" w:rsidRPr="007E3444" w:rsidRDefault="003B6C9B" w:rsidP="003B6C9B">
      <w:pPr>
        <w:jc w:val="both"/>
        <w:rPr>
          <w:u w:val="single"/>
        </w:rPr>
      </w:pPr>
      <w:r w:rsidRPr="007E3444">
        <w:t xml:space="preserve">Методические указания  является приложением к рабочей программе по дисциплине </w:t>
      </w:r>
      <w:r w:rsidR="006B0B8F" w:rsidRPr="007E3444">
        <w:rPr>
          <w:rFonts w:ascii="TimesNewRomanPSMT" w:hAnsi="TimesNewRomanPSMT" w:cs="TimesNewRomanPSMT"/>
        </w:rPr>
        <w:t>государственной итоговой аттестации</w:t>
      </w:r>
      <w:r w:rsidRPr="007E3444">
        <w:t>, зарегистрированной в ЦИТ под учетным номером</w:t>
      </w:r>
      <w:r w:rsidR="00612A95" w:rsidRPr="007E3444">
        <w:t xml:space="preserve"> </w:t>
      </w:r>
      <w:bookmarkStart w:id="0" w:name="_GoBack"/>
      <w:bookmarkEnd w:id="0"/>
      <w:r w:rsidR="00786FA4" w:rsidRPr="00786FA4">
        <w:rPr>
          <w:u w:val="single"/>
        </w:rPr>
        <w:t>144786</w:t>
      </w:r>
    </w:p>
    <w:p w14:paraId="59A2D13E" w14:textId="77777777" w:rsidR="00612A95" w:rsidRPr="007E3444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</w:rPr>
      </w:pPr>
    </w:p>
    <w:p w14:paraId="56420E11" w14:textId="77777777" w:rsidR="00F67E68" w:rsidRPr="007E3444" w:rsidRDefault="00F67E68" w:rsidP="00612A95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</w:p>
    <w:p w14:paraId="3F227426" w14:textId="77777777" w:rsidR="00612A95" w:rsidRPr="007E3444" w:rsidRDefault="00612A95" w:rsidP="00612A95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7E3444">
        <w:rPr>
          <w:b/>
          <w:color w:val="000000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612A95" w:rsidRPr="007E3444" w14:paraId="0FBBE264" w14:textId="77777777" w:rsidTr="001175A9">
        <w:tc>
          <w:tcPr>
            <w:tcW w:w="9465" w:type="dxa"/>
          </w:tcPr>
          <w:p w14:paraId="27CEA4B5" w14:textId="77777777" w:rsidR="00612A95" w:rsidRPr="007E3444" w:rsidRDefault="00612A95" w:rsidP="00F4651E">
            <w:pPr>
              <w:spacing w:line="240" w:lineRule="auto"/>
              <w:jc w:val="both"/>
            </w:pPr>
            <w:r w:rsidRPr="007E3444">
              <w:t>Введение</w:t>
            </w:r>
            <w:r w:rsidR="003721AB" w:rsidRPr="007E3444">
              <w:t>........................................................................................................</w:t>
            </w:r>
            <w:r w:rsidR="007E3B63">
              <w:t>....</w:t>
            </w:r>
          </w:p>
        </w:tc>
        <w:tc>
          <w:tcPr>
            <w:tcW w:w="720" w:type="dxa"/>
            <w:vAlign w:val="bottom"/>
          </w:tcPr>
          <w:p w14:paraId="3D91717F" w14:textId="77777777" w:rsidR="00612A95" w:rsidRPr="007E3444" w:rsidRDefault="001175A9" w:rsidP="00F4651E">
            <w:pPr>
              <w:spacing w:line="240" w:lineRule="auto"/>
              <w:jc w:val="center"/>
            </w:pPr>
            <w:r w:rsidRPr="007E3444">
              <w:t>4</w:t>
            </w:r>
          </w:p>
        </w:tc>
      </w:tr>
      <w:tr w:rsidR="00612A95" w:rsidRPr="007E3444" w14:paraId="7D85946A" w14:textId="77777777" w:rsidTr="001175A9">
        <w:tc>
          <w:tcPr>
            <w:tcW w:w="9465" w:type="dxa"/>
          </w:tcPr>
          <w:p w14:paraId="35E8D438" w14:textId="77777777" w:rsidR="00612A95" w:rsidRPr="007E3444" w:rsidRDefault="00612A95" w:rsidP="00FE19FE">
            <w:pPr>
              <w:spacing w:line="240" w:lineRule="auto"/>
              <w:jc w:val="both"/>
            </w:pPr>
            <w:r w:rsidRPr="007E3444">
              <w:t>1 Общие рекомендации</w:t>
            </w:r>
            <w:r w:rsidR="00FE19FE" w:rsidRPr="007E3444">
              <w:t>…………………………</w:t>
            </w:r>
            <w:r w:rsidR="003721AB" w:rsidRPr="007E3444">
              <w:t>......................................</w:t>
            </w:r>
            <w:r w:rsidR="007E3B63">
              <w:t>...........</w:t>
            </w:r>
          </w:p>
        </w:tc>
        <w:tc>
          <w:tcPr>
            <w:tcW w:w="720" w:type="dxa"/>
            <w:vAlign w:val="bottom"/>
          </w:tcPr>
          <w:p w14:paraId="40224388" w14:textId="77777777" w:rsidR="00612A95" w:rsidRPr="007E3444" w:rsidRDefault="001175A9" w:rsidP="00F4651E">
            <w:pPr>
              <w:spacing w:line="240" w:lineRule="auto"/>
              <w:jc w:val="center"/>
            </w:pPr>
            <w:r w:rsidRPr="007E3444">
              <w:t>5</w:t>
            </w:r>
          </w:p>
        </w:tc>
      </w:tr>
      <w:tr w:rsidR="00612A95" w:rsidRPr="007E3444" w14:paraId="019F4496" w14:textId="77777777" w:rsidTr="001175A9">
        <w:tc>
          <w:tcPr>
            <w:tcW w:w="9465" w:type="dxa"/>
          </w:tcPr>
          <w:p w14:paraId="089BA8D0" w14:textId="77777777" w:rsidR="00612A95" w:rsidRPr="007E3444" w:rsidRDefault="001F0A27" w:rsidP="00FE19FE">
            <w:pPr>
              <w:spacing w:line="240" w:lineRule="auto"/>
              <w:jc w:val="both"/>
            </w:pPr>
            <w:r>
              <w:t>2</w:t>
            </w:r>
            <w:r w:rsidR="00612A95" w:rsidRPr="007E3444">
              <w:t xml:space="preserve"> Мето</w:t>
            </w:r>
            <w:r w:rsidR="005B00C6" w:rsidRPr="007E3444">
              <w:t xml:space="preserve">дические указания по </w:t>
            </w:r>
            <w:r w:rsidR="00FE19FE" w:rsidRPr="007E3444">
              <w:t>подготовке ВКР ……</w:t>
            </w:r>
            <w:r w:rsidR="005B00C6" w:rsidRPr="007E3444">
              <w:t>………………………</w:t>
            </w:r>
            <w:r w:rsidR="007E3B63">
              <w:t>…….</w:t>
            </w:r>
          </w:p>
        </w:tc>
        <w:tc>
          <w:tcPr>
            <w:tcW w:w="720" w:type="dxa"/>
            <w:vAlign w:val="bottom"/>
          </w:tcPr>
          <w:p w14:paraId="56A7E23E" w14:textId="77777777" w:rsidR="00612A95" w:rsidRPr="007E3444" w:rsidRDefault="001F0A27" w:rsidP="00F4651E">
            <w:pPr>
              <w:spacing w:line="240" w:lineRule="auto"/>
              <w:jc w:val="center"/>
            </w:pPr>
            <w:r>
              <w:t>7</w:t>
            </w:r>
          </w:p>
        </w:tc>
      </w:tr>
      <w:tr w:rsidR="006A4FCB" w:rsidRPr="007E3444" w14:paraId="1B6727B6" w14:textId="77777777" w:rsidTr="001175A9">
        <w:tc>
          <w:tcPr>
            <w:tcW w:w="9465" w:type="dxa"/>
          </w:tcPr>
          <w:p w14:paraId="5616DCB9" w14:textId="77777777" w:rsidR="006A4FCB" w:rsidRPr="007E3444" w:rsidRDefault="001F0A27" w:rsidP="00FE19FE">
            <w:pPr>
              <w:pStyle w:val="210"/>
              <w:ind w:firstLine="0"/>
              <w:rPr>
                <w:rFonts w:eastAsia="Calibri"/>
                <w:szCs w:val="28"/>
              </w:rPr>
            </w:pPr>
            <w:r>
              <w:rPr>
                <w:szCs w:val="28"/>
              </w:rPr>
              <w:t>3</w:t>
            </w:r>
            <w:r w:rsidR="006A4FCB" w:rsidRPr="007E3444">
              <w:rPr>
                <w:szCs w:val="28"/>
              </w:rPr>
              <w:t xml:space="preserve">  Методические указания по </w:t>
            </w:r>
            <w:r w:rsidR="00FE19FE" w:rsidRPr="007E3444">
              <w:rPr>
                <w:szCs w:val="28"/>
              </w:rPr>
              <w:t>оформлению ВКР ……………..</w:t>
            </w:r>
            <w:r w:rsidR="006A4FCB" w:rsidRPr="007E3444">
              <w:rPr>
                <w:szCs w:val="28"/>
              </w:rPr>
              <w:t>…………</w:t>
            </w:r>
            <w:r w:rsidR="007E3B63">
              <w:rPr>
                <w:szCs w:val="28"/>
              </w:rPr>
              <w:t>……...</w:t>
            </w:r>
          </w:p>
        </w:tc>
        <w:tc>
          <w:tcPr>
            <w:tcW w:w="720" w:type="dxa"/>
            <w:vAlign w:val="bottom"/>
          </w:tcPr>
          <w:p w14:paraId="461E81D2" w14:textId="77777777" w:rsidR="006A4FCB" w:rsidRPr="007E3444" w:rsidRDefault="007E3B63" w:rsidP="001F0A27">
            <w:pPr>
              <w:spacing w:line="240" w:lineRule="auto"/>
              <w:jc w:val="center"/>
            </w:pPr>
            <w:r>
              <w:t>1</w:t>
            </w:r>
            <w:r w:rsidR="001F0A27">
              <w:t>1</w:t>
            </w:r>
          </w:p>
        </w:tc>
      </w:tr>
      <w:tr w:rsidR="00B0623E" w:rsidRPr="007E3444" w14:paraId="19B2EB2C" w14:textId="77777777" w:rsidTr="001175A9">
        <w:tc>
          <w:tcPr>
            <w:tcW w:w="9465" w:type="dxa"/>
          </w:tcPr>
          <w:p w14:paraId="5F6B4376" w14:textId="77777777" w:rsidR="00B0623E" w:rsidRPr="007E3444" w:rsidRDefault="001F0A27" w:rsidP="00FE19FE">
            <w:pPr>
              <w:spacing w:line="240" w:lineRule="auto"/>
              <w:jc w:val="both"/>
            </w:pPr>
            <w:r>
              <w:t>4</w:t>
            </w:r>
            <w:r w:rsidR="00B0623E" w:rsidRPr="007E3444">
              <w:t xml:space="preserve"> Методические указания </w:t>
            </w:r>
            <w:r w:rsidR="00375803" w:rsidRPr="007E3444">
              <w:t xml:space="preserve">по </w:t>
            </w:r>
            <w:r w:rsidR="00FE19FE" w:rsidRPr="007E3444">
              <w:t>защите ВКР …………………….</w:t>
            </w:r>
            <w:r w:rsidR="00B9732B" w:rsidRPr="007E3444">
              <w:t>…</w:t>
            </w:r>
            <w:r w:rsidR="006A4FCB" w:rsidRPr="007E3444">
              <w:t>.</w:t>
            </w:r>
            <w:r w:rsidR="00B9732B" w:rsidRPr="007E3444">
              <w:t>………</w:t>
            </w:r>
            <w:r w:rsidR="007E3B63">
              <w:t>…….</w:t>
            </w:r>
            <w:r w:rsidR="00B9732B" w:rsidRPr="007E3444">
              <w:t>.</w:t>
            </w:r>
          </w:p>
        </w:tc>
        <w:tc>
          <w:tcPr>
            <w:tcW w:w="720" w:type="dxa"/>
            <w:vAlign w:val="bottom"/>
          </w:tcPr>
          <w:p w14:paraId="3107F79C" w14:textId="77777777" w:rsidR="00B0623E" w:rsidRPr="007E3444" w:rsidRDefault="007E3B63" w:rsidP="001F0A27">
            <w:pPr>
              <w:spacing w:line="240" w:lineRule="auto"/>
              <w:jc w:val="center"/>
            </w:pPr>
            <w:r>
              <w:t>1</w:t>
            </w:r>
            <w:r w:rsidR="001F0A27">
              <w:t>2</w:t>
            </w:r>
          </w:p>
        </w:tc>
      </w:tr>
      <w:tr w:rsidR="007E3B63" w:rsidRPr="007E3444" w14:paraId="5E502340" w14:textId="77777777" w:rsidTr="001175A9">
        <w:tc>
          <w:tcPr>
            <w:tcW w:w="9465" w:type="dxa"/>
          </w:tcPr>
          <w:p w14:paraId="7FF4C61B" w14:textId="77777777" w:rsidR="007E3B63" w:rsidRDefault="001F0A27" w:rsidP="00FE19FE">
            <w:pPr>
              <w:spacing w:line="240" w:lineRule="auto"/>
              <w:jc w:val="both"/>
            </w:pPr>
            <w:r>
              <w:t>5</w:t>
            </w:r>
            <w:r w:rsidR="007E3B63">
              <w:t xml:space="preserve"> </w:t>
            </w:r>
            <w:r w:rsidR="007E3B63" w:rsidRPr="007E3B63">
              <w:t>Оценка результатов государственной итоговой аттестации</w:t>
            </w:r>
            <w:r w:rsidR="007E3B63">
              <w:t xml:space="preserve"> ………………...</w:t>
            </w:r>
          </w:p>
        </w:tc>
        <w:tc>
          <w:tcPr>
            <w:tcW w:w="720" w:type="dxa"/>
            <w:vAlign w:val="bottom"/>
          </w:tcPr>
          <w:p w14:paraId="6C60F2D1" w14:textId="77777777" w:rsidR="007E3B63" w:rsidRDefault="007E3B63" w:rsidP="001F0A27">
            <w:pPr>
              <w:spacing w:line="240" w:lineRule="auto"/>
              <w:jc w:val="center"/>
            </w:pPr>
            <w:r>
              <w:t>1</w:t>
            </w:r>
            <w:r w:rsidR="001F0A27">
              <w:t>3</w:t>
            </w:r>
          </w:p>
        </w:tc>
      </w:tr>
    </w:tbl>
    <w:p w14:paraId="43653AAC" w14:textId="77777777" w:rsidR="00612A95" w:rsidRPr="007E3444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</w:rPr>
      </w:pPr>
    </w:p>
    <w:p w14:paraId="1D88ABF5" w14:textId="77777777" w:rsidR="00437291" w:rsidRPr="007E3444" w:rsidRDefault="00437291" w:rsidP="00437291">
      <w:pPr>
        <w:rPr>
          <w:lang w:eastAsia="ru-RU"/>
        </w:rPr>
      </w:pPr>
    </w:p>
    <w:p w14:paraId="1F3996D2" w14:textId="77777777" w:rsidR="001175A9" w:rsidRPr="007E3444" w:rsidRDefault="001175A9">
      <w:pPr>
        <w:rPr>
          <w:b/>
          <w:bCs/>
          <w:color w:val="232021"/>
          <w:kern w:val="32"/>
          <w:sz w:val="32"/>
          <w:szCs w:val="32"/>
          <w:lang w:eastAsia="ru-RU"/>
        </w:rPr>
      </w:pPr>
      <w:r w:rsidRPr="007E3444">
        <w:rPr>
          <w:color w:val="232021"/>
        </w:rPr>
        <w:br w:type="page"/>
      </w:r>
    </w:p>
    <w:p w14:paraId="7F5BAE55" w14:textId="77777777" w:rsidR="00DF3387" w:rsidRPr="007E3444" w:rsidRDefault="00DF3387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</w:pPr>
      <w:r w:rsidRPr="007E3444">
        <w:rPr>
          <w:color w:val="232021"/>
        </w:rPr>
        <w:lastRenderedPageBreak/>
        <w:t>Введение</w:t>
      </w:r>
    </w:p>
    <w:p w14:paraId="7B3BEDFC" w14:textId="77777777" w:rsidR="00DF3387" w:rsidRPr="007E3444" w:rsidRDefault="00DF3387" w:rsidP="00833961">
      <w:pPr>
        <w:pStyle w:val="a4"/>
        <w:spacing w:before="3"/>
        <w:rPr>
          <w:sz w:val="28"/>
          <w:szCs w:val="28"/>
        </w:rPr>
      </w:pPr>
    </w:p>
    <w:p w14:paraId="4525C72B" w14:textId="77777777" w:rsidR="00484CDA" w:rsidRDefault="00484CDA" w:rsidP="00484CDA">
      <w:pPr>
        <w:pStyle w:val="ae"/>
        <w:widowControl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Настоящие методические указания определяют </w:t>
      </w:r>
      <w:r w:rsidRPr="00484CDA">
        <w:rPr>
          <w:sz w:val="28"/>
          <w:szCs w:val="28"/>
        </w:rPr>
        <w:t>процедуру организации и</w:t>
      </w:r>
      <w:r>
        <w:rPr>
          <w:sz w:val="28"/>
          <w:szCs w:val="28"/>
        </w:rPr>
        <w:t xml:space="preserve"> </w:t>
      </w:r>
      <w:r w:rsidRPr="00484CDA">
        <w:rPr>
          <w:sz w:val="28"/>
          <w:szCs w:val="28"/>
        </w:rPr>
        <w:t>проведения государственной итоговой аттестации обучающихся,</w:t>
      </w:r>
      <w:r>
        <w:rPr>
          <w:sz w:val="28"/>
          <w:szCs w:val="28"/>
        </w:rPr>
        <w:t xml:space="preserve"> </w:t>
      </w:r>
      <w:r w:rsidRPr="00484CDA">
        <w:rPr>
          <w:sz w:val="28"/>
          <w:szCs w:val="28"/>
        </w:rPr>
        <w:t>завершающих освоение образовательн</w:t>
      </w:r>
      <w:r>
        <w:rPr>
          <w:sz w:val="28"/>
          <w:szCs w:val="28"/>
        </w:rPr>
        <w:t>ой</w:t>
      </w:r>
      <w:r w:rsidRPr="00484CD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84CDA">
        <w:rPr>
          <w:sz w:val="28"/>
          <w:szCs w:val="28"/>
        </w:rPr>
        <w:t xml:space="preserve"> высшего образования </w:t>
      </w:r>
      <w:r>
        <w:rPr>
          <w:sz w:val="28"/>
          <w:szCs w:val="28"/>
        </w:rPr>
        <w:t>по направлению подготовки 09.03</w:t>
      </w:r>
      <w:r w:rsidR="00FA24AA">
        <w:rPr>
          <w:sz w:val="28"/>
          <w:szCs w:val="28"/>
        </w:rPr>
        <w:t>.04</w:t>
      </w:r>
      <w:r w:rsidRPr="007E344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A24AA">
        <w:rPr>
          <w:sz w:val="28"/>
          <w:szCs w:val="28"/>
        </w:rPr>
        <w:t>Программная инженерия</w:t>
      </w:r>
      <w:r>
        <w:rPr>
          <w:sz w:val="28"/>
          <w:szCs w:val="28"/>
        </w:rPr>
        <w:t>».</w:t>
      </w:r>
    </w:p>
    <w:p w14:paraId="5556A8BE" w14:textId="77777777" w:rsidR="008120C9" w:rsidRPr="007E3444" w:rsidRDefault="00FE19FE" w:rsidP="00FE19FE">
      <w:pPr>
        <w:pStyle w:val="ae"/>
        <w:widowControl w:val="0"/>
        <w:tabs>
          <w:tab w:val="clear" w:pos="720"/>
          <w:tab w:val="clear" w:pos="756"/>
        </w:tabs>
        <w:spacing w:line="240" w:lineRule="auto"/>
        <w:ind w:left="0" w:firstLine="709"/>
        <w:rPr>
          <w:sz w:val="28"/>
          <w:szCs w:val="28"/>
          <w:lang w:eastAsia="en-US"/>
        </w:rPr>
      </w:pPr>
      <w:r w:rsidRPr="007E3444">
        <w:rPr>
          <w:sz w:val="28"/>
          <w:szCs w:val="28"/>
          <w:lang w:eastAsia="en-US"/>
        </w:rP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14:paraId="78945EFB" w14:textId="77777777" w:rsidR="00FE19FE" w:rsidRPr="007E3444" w:rsidRDefault="00FE19FE" w:rsidP="00FE19FE">
      <w:pPr>
        <w:pStyle w:val="ae"/>
        <w:widowControl w:val="0"/>
        <w:spacing w:line="240" w:lineRule="auto"/>
        <w:ind w:left="0" w:firstLine="709"/>
        <w:rPr>
          <w:sz w:val="28"/>
          <w:szCs w:val="28"/>
        </w:rPr>
      </w:pPr>
      <w:r w:rsidRPr="007E3444">
        <w:rPr>
          <w:sz w:val="28"/>
          <w:szCs w:val="28"/>
        </w:rPr>
        <w:t>Итоговая государственная аттестации</w:t>
      </w:r>
      <w:r w:rsidR="005C0B64">
        <w:rPr>
          <w:sz w:val="28"/>
          <w:szCs w:val="28"/>
        </w:rPr>
        <w:t xml:space="preserve"> по направлению подготовки </w:t>
      </w:r>
      <w:r w:rsidR="00FA24AA">
        <w:rPr>
          <w:sz w:val="28"/>
          <w:szCs w:val="28"/>
        </w:rPr>
        <w:t>09.03.04</w:t>
      </w:r>
      <w:r w:rsidR="00FA24AA" w:rsidRPr="007E3444">
        <w:rPr>
          <w:sz w:val="28"/>
          <w:szCs w:val="28"/>
        </w:rPr>
        <w:t xml:space="preserve"> </w:t>
      </w:r>
      <w:r w:rsidR="00FA24AA">
        <w:rPr>
          <w:sz w:val="28"/>
          <w:szCs w:val="28"/>
        </w:rPr>
        <w:t>«Программная инженерия»</w:t>
      </w:r>
      <w:r w:rsidRPr="007E3444">
        <w:rPr>
          <w:sz w:val="28"/>
          <w:szCs w:val="28"/>
        </w:rPr>
        <w:t xml:space="preserve"> включает:</w:t>
      </w:r>
    </w:p>
    <w:p w14:paraId="6F0CBAD7" w14:textId="77777777" w:rsidR="00FE19FE" w:rsidRPr="007E3444" w:rsidRDefault="00FE19FE" w:rsidP="00137296">
      <w:pPr>
        <w:pStyle w:val="ae"/>
        <w:widowControl w:val="0"/>
        <w:numPr>
          <w:ilvl w:val="0"/>
          <w:numId w:val="3"/>
        </w:numPr>
        <w:tabs>
          <w:tab w:val="clear" w:pos="756"/>
        </w:tabs>
        <w:spacing w:line="240" w:lineRule="auto"/>
        <w:rPr>
          <w:sz w:val="28"/>
          <w:szCs w:val="28"/>
        </w:rPr>
      </w:pPr>
      <w:r w:rsidRPr="007E3444">
        <w:rPr>
          <w:sz w:val="28"/>
          <w:szCs w:val="28"/>
        </w:rPr>
        <w:t>защиту выпускной квалификационной работы (ВКР).</w:t>
      </w:r>
    </w:p>
    <w:p w14:paraId="5668CD74" w14:textId="77777777" w:rsidR="00DF3387" w:rsidRDefault="005C0B64" w:rsidP="004C2598">
      <w:pPr>
        <w:spacing w:after="0" w:line="240" w:lineRule="auto"/>
        <w:ind w:firstLine="703"/>
        <w:jc w:val="both"/>
      </w:pPr>
      <w:r w:rsidRPr="005C0B64">
        <w:t>Выполнение выпускной квалификац</w:t>
      </w:r>
      <w:r>
        <w:t>ионной работы (ВКР) является за</w:t>
      </w:r>
      <w:r w:rsidRPr="005C0B64">
        <w:t>вершающим этапом обучения студента в высшем учебном заведении и имеет своей целью систематизацию, расширение и закрепление теоретических знаний и практических навыков студента, приобретение опыта самостоятельного решения инженерных задач в области профессиональной деятельности.</w:t>
      </w:r>
    </w:p>
    <w:p w14:paraId="0D9EC505" w14:textId="77777777" w:rsidR="00484CDA" w:rsidRPr="007E3444" w:rsidRDefault="00484CDA" w:rsidP="004C2598">
      <w:pPr>
        <w:spacing w:after="0" w:line="240" w:lineRule="auto"/>
        <w:ind w:firstLine="703"/>
        <w:jc w:val="both"/>
      </w:pPr>
      <w:r>
        <w:t>К государственной итоговой аттестации допускается обучающиеся, не имеющие академической задолженности и в полном объеме выполнившие учебный план или индивидуальный учебный план по соответствующей образовательной программе высшего образования.</w:t>
      </w:r>
    </w:p>
    <w:p w14:paraId="1EF8F72F" w14:textId="77777777" w:rsidR="00DF3387" w:rsidRPr="006E7DBD" w:rsidRDefault="006E7DBD" w:rsidP="006E7DBD">
      <w:pPr>
        <w:spacing w:after="0" w:line="240" w:lineRule="auto"/>
        <w:ind w:firstLine="703"/>
        <w:jc w:val="both"/>
      </w:pPr>
      <w:r w:rsidRPr="006E7DBD">
        <w:t>Успешное прохождение ГИА является основанием для выдачи</w:t>
      </w:r>
      <w:r>
        <w:t xml:space="preserve"> </w:t>
      </w:r>
      <w:r w:rsidRPr="006E7DBD">
        <w:t>документа о высшем образовании и о квалификации, установленного</w:t>
      </w:r>
      <w:r>
        <w:t xml:space="preserve"> </w:t>
      </w:r>
      <w:r w:rsidRPr="006E7DBD">
        <w:t>Минобрнауки России образца.</w:t>
      </w:r>
    </w:p>
    <w:p w14:paraId="502F798D" w14:textId="77777777" w:rsidR="008120C9" w:rsidRPr="007E3444" w:rsidRDefault="008120C9">
      <w:pPr>
        <w:rPr>
          <w:b/>
          <w:color w:val="232021"/>
          <w:sz w:val="32"/>
          <w:szCs w:val="32"/>
          <w:lang w:eastAsia="ru-RU"/>
        </w:rPr>
      </w:pPr>
      <w:r w:rsidRPr="007E3444">
        <w:rPr>
          <w:b/>
          <w:color w:val="232021"/>
          <w:sz w:val="32"/>
          <w:szCs w:val="32"/>
        </w:rPr>
        <w:br w:type="page"/>
      </w:r>
    </w:p>
    <w:p w14:paraId="4856E7E5" w14:textId="77777777" w:rsidR="00DF3387" w:rsidRPr="009E2CD4" w:rsidRDefault="00DF3387" w:rsidP="00FB7955">
      <w:pPr>
        <w:pStyle w:val="a4"/>
        <w:ind w:right="843" w:firstLine="708"/>
        <w:jc w:val="both"/>
        <w:rPr>
          <w:b/>
          <w:sz w:val="32"/>
          <w:szCs w:val="32"/>
        </w:rPr>
      </w:pPr>
      <w:r w:rsidRPr="009E2CD4">
        <w:rPr>
          <w:b/>
          <w:sz w:val="32"/>
          <w:szCs w:val="32"/>
        </w:rPr>
        <w:lastRenderedPageBreak/>
        <w:t xml:space="preserve">1 </w:t>
      </w:r>
      <w:r w:rsidR="00C67B93" w:rsidRPr="009E2CD4">
        <w:rPr>
          <w:b/>
          <w:sz w:val="32"/>
          <w:szCs w:val="32"/>
        </w:rPr>
        <w:t>Общие рекомендации</w:t>
      </w:r>
    </w:p>
    <w:p w14:paraId="490B1595" w14:textId="77777777" w:rsidR="00A90433" w:rsidRPr="00A90433" w:rsidRDefault="00A90433" w:rsidP="00A90433">
      <w:pPr>
        <w:spacing w:after="0" w:line="240" w:lineRule="auto"/>
        <w:ind w:firstLine="567"/>
        <w:jc w:val="both"/>
        <w:rPr>
          <w:lang w:eastAsia="ru-RU"/>
        </w:rPr>
      </w:pPr>
      <w:r w:rsidRPr="00A90433">
        <w:rPr>
          <w:lang w:eastAsia="ru-RU"/>
        </w:rPr>
        <w:t>В соответствии с Федеральным законом Российской  Федерации  «Об образовании в  Российской Федерации»</w:t>
      </w:r>
      <w:r>
        <w:rPr>
          <w:lang w:eastAsia="ru-RU"/>
        </w:rPr>
        <w:t xml:space="preserve"> (от 29.12.2012 г. №</w:t>
      </w:r>
      <w:r w:rsidRPr="00A90433">
        <w:rPr>
          <w:lang w:eastAsia="ru-RU"/>
        </w:rPr>
        <w:t xml:space="preserve"> 273-ФЗ), итоговая аттестация, </w:t>
      </w:r>
      <w:r>
        <w:rPr>
          <w:lang w:eastAsia="ru-RU"/>
        </w:rPr>
        <w:t xml:space="preserve"> завершающая  освоение  основной</w:t>
      </w:r>
      <w:r w:rsidRPr="00A90433">
        <w:rPr>
          <w:lang w:eastAsia="ru-RU"/>
        </w:rPr>
        <w:t xml:space="preserve"> образовате</w:t>
      </w:r>
      <w:r>
        <w:rPr>
          <w:lang w:eastAsia="ru-RU"/>
        </w:rPr>
        <w:t>льной</w:t>
      </w:r>
      <w:r w:rsidRPr="00A90433">
        <w:rPr>
          <w:lang w:eastAsia="ru-RU"/>
        </w:rPr>
        <w:t xml:space="preserve">  программ</w:t>
      </w:r>
      <w:r>
        <w:rPr>
          <w:lang w:eastAsia="ru-RU"/>
        </w:rPr>
        <w:t>ы</w:t>
      </w:r>
      <w:r w:rsidRPr="00A90433">
        <w:rPr>
          <w:lang w:eastAsia="ru-RU"/>
        </w:rPr>
        <w:t xml:space="preserve">, является обязательной и проводится в порядке и в форме, которые установлены образовательной организацией. Государственная итоговая аттестация (ГИА) проводится  государственными экзаменационными комиссиями  в  целях </w:t>
      </w:r>
      <w:proofErr w:type="gramStart"/>
      <w:r w:rsidRPr="00A90433">
        <w:rPr>
          <w:lang w:eastAsia="ru-RU"/>
        </w:rPr>
        <w:t>определения степени соответствия результатов освоения</w:t>
      </w:r>
      <w:proofErr w:type="gramEnd"/>
      <w:r w:rsidRPr="00A90433">
        <w:rPr>
          <w:lang w:eastAsia="ru-RU"/>
        </w:rPr>
        <w:t xml:space="preserve"> обучающимися образовательных  программ соответствующим требованиям Федерального государственного образовательного стандарта (ФГОС ВО). При этом проверяются сформированные компетенции </w:t>
      </w:r>
      <w:r>
        <w:rPr>
          <w:lang w:eastAsia="ru-RU"/>
        </w:rPr>
        <w:t>–</w:t>
      </w:r>
      <w:r w:rsidRPr="00A90433">
        <w:rPr>
          <w:lang w:eastAsia="ru-RU"/>
        </w:rPr>
        <w:t xml:space="preserve"> теоретические знания и практические  навыки  выпускника  в соответствии с компетентностной моделью,  являющейся  структурным компонентом образовательной программы. К  ГИА  допускается  обучающийся,  не имеющий академической  задолженности  и  в  полном  объеме  выполнивший учебный  план  или индивидуальный  учебный  план.  При  условии  успешного прохождения  всех  видов  итоговых  аттестационных  испытаний  выпускнику присваивается   соответствующая   квалификация   и   выдается   диплом государственного образца о высшем образовании. Для обучающихся из числа лиц с ограниченными возможностями здоровья ГИА  проводится  с  учетом  особенностей  их психофизического  развития,  их  индивидуальных  возможностей  и  состояния здоровья. Государственная итоговая аттестация проводится в соответствии с требованиями следующих федеральных и локальных актов:</w:t>
      </w:r>
    </w:p>
    <w:p w14:paraId="4947C35B" w14:textId="77777777" w:rsidR="00A90433" w:rsidRPr="00A90433" w:rsidRDefault="00A90433" w:rsidP="00137296">
      <w:pPr>
        <w:pStyle w:val="a6"/>
        <w:numPr>
          <w:ilvl w:val="0"/>
          <w:numId w:val="5"/>
        </w:numPr>
      </w:pPr>
      <w:r w:rsidRPr="00A90433">
        <w:t>Федеральный закон 273-ФЗ от 29.12 2012 г. «Об образовании в Российской Федерации»;</w:t>
      </w:r>
    </w:p>
    <w:p w14:paraId="611E45CF" w14:textId="77777777" w:rsidR="00A90433" w:rsidRPr="00A90433" w:rsidRDefault="00A90433" w:rsidP="00137296">
      <w:pPr>
        <w:pStyle w:val="a6"/>
        <w:numPr>
          <w:ilvl w:val="0"/>
          <w:numId w:val="5"/>
        </w:numPr>
      </w:pPr>
      <w:r w:rsidRPr="00A90433">
        <w:t>Порядок проведения государственной итоговой аттестации по образовательным программам высшего образования – программам бакалавриата, программам специалитета и программам магистратуры, утвержденный приказом Минобрнауки России от 29.06.2015  №  636;</w:t>
      </w:r>
    </w:p>
    <w:p w14:paraId="6169088A" w14:textId="77777777" w:rsidR="00A90433" w:rsidRPr="00A90433" w:rsidRDefault="00A90433" w:rsidP="00137296">
      <w:pPr>
        <w:pStyle w:val="a6"/>
        <w:numPr>
          <w:ilvl w:val="0"/>
          <w:numId w:val="5"/>
        </w:numPr>
      </w:pPr>
      <w:r w:rsidRPr="00A90433">
        <w:t>Положение о государственной итоговой аттестации выпускников ОГУ, осваивающих образовательные программы высшего образования — программы бакалавриата, программы специалитета и программы магистратуры от 18.04.2019 № 26-д;</w:t>
      </w:r>
    </w:p>
    <w:p w14:paraId="15797705" w14:textId="77777777" w:rsidR="00A90433" w:rsidRPr="00A90433" w:rsidRDefault="00A90433" w:rsidP="00137296">
      <w:pPr>
        <w:pStyle w:val="a6"/>
        <w:numPr>
          <w:ilvl w:val="0"/>
          <w:numId w:val="5"/>
        </w:numPr>
      </w:pPr>
      <w:r w:rsidRPr="00A90433">
        <w:t>СТО 02069024.101-2015 «Работы студенческие. Общие требования и правила оформления».</w:t>
      </w:r>
    </w:p>
    <w:p w14:paraId="6FD7A8F8" w14:textId="77777777" w:rsidR="00A90433" w:rsidRPr="00A90433" w:rsidRDefault="00A90433" w:rsidP="00A90433">
      <w:pPr>
        <w:spacing w:after="0" w:line="240" w:lineRule="auto"/>
        <w:ind w:firstLine="567"/>
        <w:jc w:val="both"/>
        <w:rPr>
          <w:lang w:eastAsia="ru-RU"/>
        </w:rPr>
      </w:pPr>
      <w:r w:rsidRPr="00A90433">
        <w:rPr>
          <w:lang w:eastAsia="ru-RU"/>
        </w:rPr>
        <w:t xml:space="preserve">В соответствии с ФГОС </w:t>
      </w:r>
      <w:proofErr w:type="gramStart"/>
      <w:r w:rsidRPr="00A90433">
        <w:rPr>
          <w:lang w:eastAsia="ru-RU"/>
        </w:rPr>
        <w:t>ВО</w:t>
      </w:r>
      <w:proofErr w:type="gramEnd"/>
      <w:r w:rsidRPr="00A90433">
        <w:rPr>
          <w:lang w:eastAsia="ru-RU"/>
        </w:rPr>
        <w:t xml:space="preserve"> </w:t>
      </w:r>
      <w:proofErr w:type="gramStart"/>
      <w:r w:rsidRPr="00A90433">
        <w:rPr>
          <w:lang w:eastAsia="ru-RU"/>
        </w:rPr>
        <w:t>по</w:t>
      </w:r>
      <w:proofErr w:type="gramEnd"/>
      <w:r w:rsidRPr="00A90433">
        <w:rPr>
          <w:lang w:eastAsia="ru-RU"/>
        </w:rPr>
        <w:t xml:space="preserve"> направлени</w:t>
      </w:r>
      <w:r>
        <w:rPr>
          <w:lang w:eastAsia="ru-RU"/>
        </w:rPr>
        <w:t>ю</w:t>
      </w:r>
      <w:r w:rsidRPr="00A90433">
        <w:rPr>
          <w:lang w:eastAsia="ru-RU"/>
        </w:rPr>
        <w:t xml:space="preserve"> подготовки  </w:t>
      </w:r>
      <w:r w:rsidR="00FA24AA">
        <w:t>09.03.04 «Программная инженерия»</w:t>
      </w:r>
      <w:r>
        <w:rPr>
          <w:lang w:eastAsia="ru-RU"/>
        </w:rPr>
        <w:t xml:space="preserve"> и основной образовательной программой </w:t>
      </w:r>
      <w:r w:rsidRPr="00A90433">
        <w:rPr>
          <w:lang w:eastAsia="ru-RU"/>
        </w:rPr>
        <w:t>в блок «Государственная итоговая аттестация» входит</w:t>
      </w:r>
      <w:r>
        <w:rPr>
          <w:lang w:eastAsia="ru-RU"/>
        </w:rPr>
        <w:t xml:space="preserve"> сдача </w:t>
      </w:r>
      <w:r w:rsidRPr="00A90433">
        <w:rPr>
          <w:lang w:eastAsia="ru-RU"/>
        </w:rPr>
        <w:t>подготовка</w:t>
      </w:r>
      <w:r w:rsidR="001F0A27">
        <w:rPr>
          <w:lang w:eastAsia="ru-RU"/>
        </w:rPr>
        <w:t xml:space="preserve"> и защита</w:t>
      </w:r>
      <w:r w:rsidRPr="00A90433">
        <w:rPr>
          <w:lang w:eastAsia="ru-RU"/>
        </w:rPr>
        <w:t xml:space="preserve"> вы</w:t>
      </w:r>
      <w:r w:rsidR="001F0A27">
        <w:rPr>
          <w:lang w:eastAsia="ru-RU"/>
        </w:rPr>
        <w:t>пускной квалификационной работы (ВКР)</w:t>
      </w:r>
      <w:r w:rsidRPr="00A90433">
        <w:rPr>
          <w:lang w:eastAsia="ru-RU"/>
        </w:rPr>
        <w:t>.</w:t>
      </w:r>
    </w:p>
    <w:p w14:paraId="3F7A2E1A" w14:textId="77777777" w:rsidR="006B41C3" w:rsidRDefault="006B41C3" w:rsidP="00FE19FE">
      <w:pPr>
        <w:adjustRightInd w:val="0"/>
        <w:spacing w:after="0" w:line="240" w:lineRule="auto"/>
        <w:ind w:firstLine="709"/>
        <w:jc w:val="both"/>
      </w:pPr>
      <w:r>
        <w:t>Для проведения госуд</w:t>
      </w:r>
      <w:r w:rsidR="001F0A27">
        <w:t>арственной итоговой аттестации</w:t>
      </w:r>
      <w:r>
        <w:t xml:space="preserve"> создаются государственные экзаменационные комиссии (далее – ГЭК), которые состоят из председателя, секретаря и членов комиссии. Для рассмотрения апелляций по результатам государственной итоговой аттестации создаются апелляционные комиссии (далее – АК), которые состоят из председателя и членов комиссии. </w:t>
      </w:r>
    </w:p>
    <w:p w14:paraId="4D476699" w14:textId="77777777" w:rsidR="006B41C3" w:rsidRDefault="006B41C3" w:rsidP="00FE19FE">
      <w:pPr>
        <w:adjustRightInd w:val="0"/>
        <w:spacing w:after="0" w:line="240" w:lineRule="auto"/>
        <w:ind w:firstLine="709"/>
        <w:jc w:val="both"/>
      </w:pPr>
      <w:r>
        <w:lastRenderedPageBreak/>
        <w:t xml:space="preserve">Составы ГЭК и АК создаются и утверждаются соответствующими приказами и действуют в течение календарного года. </w:t>
      </w:r>
    </w:p>
    <w:p w14:paraId="4737DC8A" w14:textId="77777777" w:rsidR="006B41C3" w:rsidRDefault="006B41C3" w:rsidP="00FE19FE">
      <w:pPr>
        <w:adjustRightInd w:val="0"/>
        <w:spacing w:after="0" w:line="240" w:lineRule="auto"/>
        <w:ind w:firstLine="709"/>
        <w:jc w:val="both"/>
      </w:pPr>
      <w:r>
        <w:t>Председатель ГЭК утверждается из числа лиц, не работающих в Университете, имеющих ученую степень доктора наук и (или) ученое звание профессора либо являющихся ведущими специалистами – представителями работодателей или их объединений в соответствующей области профессиональной деятельности. Апелляционную комиссию возглавляет декан факультета (либо лицо, исполняющее его обязанности, или лицо, уполномоченное ректором Университета, – на основании приказа).</w:t>
      </w:r>
    </w:p>
    <w:p w14:paraId="4514759F" w14:textId="77777777" w:rsidR="00110123" w:rsidRDefault="006B41C3" w:rsidP="00FE19FE">
      <w:pPr>
        <w:adjustRightInd w:val="0"/>
        <w:spacing w:after="0" w:line="240" w:lineRule="auto"/>
        <w:ind w:firstLine="709"/>
        <w:jc w:val="both"/>
      </w:pPr>
      <w:r>
        <w:t>В состав ГЭК включаются не менее пяти человек, из которых:</w:t>
      </w:r>
    </w:p>
    <w:p w14:paraId="3CF12649" w14:textId="77777777" w:rsidR="00E1721D" w:rsidRDefault="006B41C3" w:rsidP="00FE19FE">
      <w:pPr>
        <w:adjustRightInd w:val="0"/>
        <w:spacing w:after="0" w:line="240" w:lineRule="auto"/>
        <w:ind w:firstLine="709"/>
        <w:jc w:val="both"/>
      </w:pPr>
      <w:r>
        <w:t xml:space="preserve">– не менее 50% являются ведущими специалистами – представителями работодателей или их объединений в соответствующей области профессиональной деятельности (далее – специалисты); </w:t>
      </w:r>
    </w:p>
    <w:p w14:paraId="0A5689FA" w14:textId="77777777" w:rsidR="006B41C3" w:rsidRDefault="006B41C3" w:rsidP="00FE19FE">
      <w:pPr>
        <w:adjustRightInd w:val="0"/>
        <w:spacing w:after="0" w:line="240" w:lineRule="auto"/>
        <w:ind w:firstLine="709"/>
        <w:jc w:val="both"/>
      </w:pPr>
      <w:r>
        <w:t>– остальные являются лицами, относящимися к профессорско</w:t>
      </w:r>
      <w:r w:rsidR="00E1721D">
        <w:t>-</w:t>
      </w:r>
      <w:r>
        <w:t>преподавательскому составу</w:t>
      </w:r>
      <w:r w:rsidR="00E1721D">
        <w:t xml:space="preserve"> Университета.</w:t>
      </w:r>
    </w:p>
    <w:p w14:paraId="34F7EBED" w14:textId="77777777" w:rsidR="006B41C3" w:rsidRDefault="006B41C3" w:rsidP="00FE19FE">
      <w:pPr>
        <w:adjustRightInd w:val="0"/>
        <w:spacing w:after="0" w:line="240" w:lineRule="auto"/>
        <w:ind w:firstLine="709"/>
        <w:jc w:val="both"/>
      </w:pPr>
    </w:p>
    <w:p w14:paraId="2622AE1A" w14:textId="77777777" w:rsidR="006B41C3" w:rsidRDefault="006B41C3" w:rsidP="00FE19FE">
      <w:pPr>
        <w:adjustRightInd w:val="0"/>
        <w:spacing w:after="0" w:line="240" w:lineRule="auto"/>
        <w:ind w:firstLine="709"/>
        <w:jc w:val="both"/>
      </w:pPr>
    </w:p>
    <w:p w14:paraId="1B7DEE78" w14:textId="77777777" w:rsidR="006B41C3" w:rsidRDefault="006B41C3" w:rsidP="00FE19FE">
      <w:pPr>
        <w:adjustRightInd w:val="0"/>
        <w:spacing w:after="0" w:line="240" w:lineRule="auto"/>
        <w:ind w:firstLine="709"/>
        <w:jc w:val="both"/>
      </w:pPr>
    </w:p>
    <w:p w14:paraId="49322EF6" w14:textId="77777777" w:rsidR="006B41C3" w:rsidRPr="00A90433" w:rsidRDefault="006B41C3" w:rsidP="00FE19FE">
      <w:pPr>
        <w:adjustRightInd w:val="0"/>
        <w:spacing w:after="0" w:line="240" w:lineRule="auto"/>
        <w:ind w:firstLine="709"/>
        <w:jc w:val="both"/>
      </w:pPr>
    </w:p>
    <w:p w14:paraId="25406424" w14:textId="77777777" w:rsidR="008120C9" w:rsidRPr="007E3444" w:rsidRDefault="008120C9" w:rsidP="006372DD">
      <w:pPr>
        <w:adjustRightInd w:val="0"/>
        <w:spacing w:after="0" w:line="240" w:lineRule="auto"/>
        <w:ind w:firstLine="709"/>
        <w:jc w:val="both"/>
        <w:rPr>
          <w:b/>
          <w:sz w:val="32"/>
          <w:szCs w:val="32"/>
        </w:rPr>
      </w:pPr>
      <w:r w:rsidRPr="007E3444">
        <w:rPr>
          <w:b/>
          <w:sz w:val="32"/>
          <w:szCs w:val="32"/>
        </w:rPr>
        <w:br w:type="page"/>
      </w:r>
    </w:p>
    <w:p w14:paraId="324E8B93" w14:textId="77777777" w:rsidR="00DF3387" w:rsidRPr="007E3444" w:rsidRDefault="001F0A27" w:rsidP="0060318C">
      <w:pPr>
        <w:spacing w:line="240" w:lineRule="auto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</w:t>
      </w:r>
      <w:r w:rsidR="00A90433">
        <w:rPr>
          <w:b/>
          <w:sz w:val="32"/>
          <w:szCs w:val="32"/>
        </w:rPr>
        <w:t xml:space="preserve"> </w:t>
      </w:r>
      <w:r w:rsidR="00C67B93" w:rsidRPr="007E3444">
        <w:rPr>
          <w:b/>
          <w:sz w:val="32"/>
          <w:szCs w:val="32"/>
        </w:rPr>
        <w:t>Методические указания по подготовке ВКР</w:t>
      </w:r>
    </w:p>
    <w:p w14:paraId="0A4D5FB8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 xml:space="preserve">Выполнение выпускной квалификационной работы (ВКР) является завершающим этапом обучения студента </w:t>
      </w:r>
      <w:r>
        <w:rPr>
          <w:szCs w:val="32"/>
        </w:rPr>
        <w:t>по программе бакалавриата</w:t>
      </w:r>
      <w:r w:rsidRPr="00AF1EE9">
        <w:rPr>
          <w:szCs w:val="32"/>
        </w:rPr>
        <w:t xml:space="preserve"> и имеет своей целью систематизацию, расширение и закрепление теоретических знаний и практических навыков студента, приобретение опыта самостоятельного решения инженерных задач в области профессиональной деятельности.</w:t>
      </w:r>
    </w:p>
    <w:p w14:paraId="555DDD19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>ВКР бакалавра по направлени</w:t>
      </w:r>
      <w:r>
        <w:rPr>
          <w:szCs w:val="32"/>
        </w:rPr>
        <w:t xml:space="preserve">ю </w:t>
      </w:r>
      <w:r w:rsidR="00FA24AA">
        <w:rPr>
          <w:szCs w:val="28"/>
        </w:rPr>
        <w:t>09.03.04</w:t>
      </w:r>
      <w:r w:rsidR="00FA24AA" w:rsidRPr="007E3444">
        <w:rPr>
          <w:szCs w:val="28"/>
        </w:rPr>
        <w:t xml:space="preserve"> </w:t>
      </w:r>
      <w:r w:rsidR="00FA24AA">
        <w:rPr>
          <w:szCs w:val="28"/>
        </w:rPr>
        <w:t>«Программная инженерия»</w:t>
      </w:r>
      <w:r w:rsidRPr="00AF1EE9">
        <w:rPr>
          <w:szCs w:val="32"/>
        </w:rPr>
        <w:t xml:space="preserve"> выполняется в форме </w:t>
      </w:r>
      <w:r>
        <w:rPr>
          <w:szCs w:val="32"/>
        </w:rPr>
        <w:t>выпускной квалификационной</w:t>
      </w:r>
      <w:r w:rsidRPr="00AF1EE9">
        <w:rPr>
          <w:szCs w:val="32"/>
        </w:rPr>
        <w:t xml:space="preserve"> работы, в которой студент должен показать профессиональное владение теорией в рамках направления подготовки, умение решать конкретные задачи в сфере своей профессиональной деятельности. Результаты работы оформляются в виде пояснительной записки с приложением рисунков, таблиц, схем и других графических материалов.</w:t>
      </w:r>
    </w:p>
    <w:p w14:paraId="0CF7FE53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 xml:space="preserve">При подготовке ВКР студент должен показать способность и умение самостоятельно решать на современном уровне задачи своей профессиональной деятельности, грамотно излагать специальную информацию, научно аргументировать и защищать свою точку зрения. </w:t>
      </w:r>
    </w:p>
    <w:p w14:paraId="20E45B65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 xml:space="preserve">Тематика и инженерный уровень ВКР должны отвечать требованиям образовательной программы подготовки бакалавра. Результаты работы должны свидетельствовать о том, что ее автор способен видеть профессиональные проблемы, знать общие методы и приемы их разрешения. Дипломная </w:t>
      </w:r>
      <w:r>
        <w:rPr>
          <w:szCs w:val="32"/>
        </w:rPr>
        <w:t xml:space="preserve">ВКР </w:t>
      </w:r>
      <w:r w:rsidRPr="00AF1EE9">
        <w:rPr>
          <w:szCs w:val="32"/>
        </w:rPr>
        <w:t xml:space="preserve">является самостоятельной работой студента, на основе которой Государственная аттестационная комиссия решает вопрос о присвоении квалификации </w:t>
      </w:r>
      <w:r>
        <w:rPr>
          <w:szCs w:val="32"/>
        </w:rPr>
        <w:t xml:space="preserve">«бакалавр» по направлению </w:t>
      </w:r>
      <w:r w:rsidR="00FA24AA">
        <w:t>09.03.04 «Программная инженерия»</w:t>
      </w:r>
      <w:r w:rsidRPr="00AF1EE9">
        <w:rPr>
          <w:szCs w:val="32"/>
        </w:rPr>
        <w:t>.</w:t>
      </w:r>
    </w:p>
    <w:p w14:paraId="7392EFBB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 xml:space="preserve">Тема ВКР с указанием руководителя утверждается на заседании кафедры до прохождения студентом преддипломной практики и оформляется приказом по университету. </w:t>
      </w:r>
      <w:r w:rsidR="006E6FCB">
        <w:rPr>
          <w:szCs w:val="32"/>
        </w:rPr>
        <w:t>Тематика ВКР приведена в фонде оценочных средств.</w:t>
      </w:r>
    </w:p>
    <w:p w14:paraId="6703C20E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>Техническое задание на ВКР обсуждается на заседании кафедры и утверждается заведующим кафедрой.</w:t>
      </w:r>
    </w:p>
    <w:p w14:paraId="16388D4C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>Руководитель</w:t>
      </w:r>
      <w:r>
        <w:rPr>
          <w:szCs w:val="32"/>
        </w:rPr>
        <w:t xml:space="preserve"> ВКР</w:t>
      </w:r>
      <w:r w:rsidRPr="00AF1EE9">
        <w:rPr>
          <w:szCs w:val="32"/>
        </w:rPr>
        <w:t xml:space="preserve"> вместе со студентом составляют календарный график работы с указанием очередности и сроков выполнения отдель</w:t>
      </w:r>
      <w:r>
        <w:rPr>
          <w:szCs w:val="32"/>
        </w:rPr>
        <w:t>ных этапов работы</w:t>
      </w:r>
      <w:r w:rsidRPr="00AF1EE9">
        <w:rPr>
          <w:szCs w:val="32"/>
        </w:rPr>
        <w:t>. Не реже одного раза в неделю студент докладывает о выполнении графика работы руководителю.</w:t>
      </w:r>
    </w:p>
    <w:p w14:paraId="129159E7" w14:textId="77777777" w:rsid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>За выводы по результатам работы и технические решения, изложенные в пояснительной записке, ответственность несет студент – автор ВКР.</w:t>
      </w:r>
    </w:p>
    <w:p w14:paraId="6D32BCB8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>
        <w:rPr>
          <w:szCs w:val="32"/>
        </w:rPr>
        <w:t xml:space="preserve">Результаты, полученные в ходе выполнения задания ВКР оформляются в виде пояснительной записки. </w:t>
      </w:r>
      <w:r w:rsidRPr="00AF1EE9">
        <w:rPr>
          <w:szCs w:val="32"/>
        </w:rPr>
        <w:t>Пояснительная записка, как правило, включает следующие разделы:</w:t>
      </w:r>
    </w:p>
    <w:p w14:paraId="4E7EDBD3" w14:textId="77777777" w:rsidR="00AF1EE9" w:rsidRPr="00AF1EE9" w:rsidRDefault="00AF1EE9" w:rsidP="00137296">
      <w:pPr>
        <w:pStyle w:val="210"/>
        <w:numPr>
          <w:ilvl w:val="0"/>
          <w:numId w:val="6"/>
        </w:numPr>
        <w:rPr>
          <w:szCs w:val="32"/>
        </w:rPr>
      </w:pPr>
      <w:proofErr w:type="gramStart"/>
      <w:r w:rsidRPr="00AF1EE9">
        <w:rPr>
          <w:szCs w:val="32"/>
        </w:rPr>
        <w:t>задание на ВКР, оформляемое в строгом соответствии с требованиями стандарта предприятия (</w:t>
      </w:r>
      <w:r w:rsidR="00466924" w:rsidRPr="00466924">
        <w:rPr>
          <w:szCs w:val="32"/>
        </w:rPr>
        <w:t>СТО 02069024.101-2015 «Работы студенческие.</w:t>
      </w:r>
      <w:proofErr w:type="gramEnd"/>
      <w:r w:rsidR="00466924" w:rsidRPr="00466924">
        <w:rPr>
          <w:szCs w:val="32"/>
        </w:rPr>
        <w:t xml:space="preserve"> Общие требования и правила оформления»</w:t>
      </w:r>
      <w:r w:rsidRPr="00AF1EE9">
        <w:rPr>
          <w:szCs w:val="32"/>
        </w:rPr>
        <w:t>);</w:t>
      </w:r>
    </w:p>
    <w:p w14:paraId="73C40697" w14:textId="77777777" w:rsidR="00AF1EE9" w:rsidRPr="00AF1EE9" w:rsidRDefault="00AF1EE9" w:rsidP="00137296">
      <w:pPr>
        <w:pStyle w:val="210"/>
        <w:numPr>
          <w:ilvl w:val="0"/>
          <w:numId w:val="6"/>
        </w:numPr>
        <w:rPr>
          <w:szCs w:val="32"/>
        </w:rPr>
      </w:pPr>
      <w:r w:rsidRPr="00AF1EE9">
        <w:rPr>
          <w:szCs w:val="32"/>
        </w:rPr>
        <w:t xml:space="preserve">аналитический раздел, в котором излагаются результаты системного анализа предметной области, анализа аналогов средств автоматизации, варианты математического описания аналитического приложения и </w:t>
      </w:r>
      <w:r w:rsidRPr="00AF1EE9">
        <w:rPr>
          <w:szCs w:val="32"/>
        </w:rPr>
        <w:lastRenderedPageBreak/>
        <w:t>постановка задачи в форме технического задания на разработку программной системы или её компонента;</w:t>
      </w:r>
    </w:p>
    <w:p w14:paraId="423DBFFF" w14:textId="77777777" w:rsidR="00AF1EE9" w:rsidRPr="00AF1EE9" w:rsidRDefault="00AF1EE9" w:rsidP="00137296">
      <w:pPr>
        <w:pStyle w:val="210"/>
        <w:numPr>
          <w:ilvl w:val="0"/>
          <w:numId w:val="6"/>
        </w:numPr>
        <w:rPr>
          <w:szCs w:val="32"/>
        </w:rPr>
      </w:pPr>
      <w:r w:rsidRPr="00AF1EE9">
        <w:rPr>
          <w:szCs w:val="32"/>
        </w:rPr>
        <w:t xml:space="preserve">проектный раздел, в котором раскрываются все аспекты </w:t>
      </w:r>
      <w:r w:rsidR="00466924" w:rsidRPr="00AF1EE9">
        <w:rPr>
          <w:szCs w:val="32"/>
        </w:rPr>
        <w:t xml:space="preserve">проекта </w:t>
      </w:r>
      <w:r w:rsidRPr="00AF1EE9">
        <w:rPr>
          <w:szCs w:val="32"/>
        </w:rPr>
        <w:t>программного</w:t>
      </w:r>
      <w:r w:rsidR="00466924">
        <w:rPr>
          <w:szCs w:val="32"/>
        </w:rPr>
        <w:t xml:space="preserve"> средства</w:t>
      </w:r>
      <w:r w:rsidRPr="00AF1EE9">
        <w:rPr>
          <w:szCs w:val="32"/>
        </w:rPr>
        <w:t>: разработка архитектуры программной системы, выбор инструментальных средств программирования, проектирование структуры данных</w:t>
      </w:r>
      <w:r w:rsidR="00466924">
        <w:rPr>
          <w:szCs w:val="32"/>
        </w:rPr>
        <w:t xml:space="preserve"> </w:t>
      </w:r>
      <w:r w:rsidR="00466924" w:rsidRPr="00AF1EE9">
        <w:rPr>
          <w:szCs w:val="32"/>
        </w:rPr>
        <w:t>(баз</w:t>
      </w:r>
      <w:r w:rsidR="00466924">
        <w:rPr>
          <w:szCs w:val="32"/>
        </w:rPr>
        <w:t>ы данных</w:t>
      </w:r>
      <w:r w:rsidR="00466924" w:rsidRPr="00AF1EE9">
        <w:rPr>
          <w:szCs w:val="32"/>
        </w:rPr>
        <w:t>)</w:t>
      </w:r>
      <w:r w:rsidRPr="00AF1EE9">
        <w:rPr>
          <w:szCs w:val="32"/>
        </w:rPr>
        <w:t>, разработка алгоритмов приложений, верификация и тестирование разработанных программных средств;</w:t>
      </w:r>
    </w:p>
    <w:p w14:paraId="55FB7E44" w14:textId="77777777" w:rsidR="00AF1EE9" w:rsidRPr="00AF1EE9" w:rsidRDefault="00AF1EE9" w:rsidP="00137296">
      <w:pPr>
        <w:pStyle w:val="210"/>
        <w:numPr>
          <w:ilvl w:val="0"/>
          <w:numId w:val="6"/>
        </w:numPr>
        <w:rPr>
          <w:szCs w:val="32"/>
        </w:rPr>
      </w:pPr>
      <w:r w:rsidRPr="00AF1EE9">
        <w:rPr>
          <w:szCs w:val="32"/>
        </w:rPr>
        <w:t xml:space="preserve">технологический раздел, посвященный разработке документации для сопровождения технических, программных или информационных ресурсов разработанного программного </w:t>
      </w:r>
      <w:r w:rsidR="00466924">
        <w:rPr>
          <w:szCs w:val="32"/>
        </w:rPr>
        <w:t>средства, а также включающий в себя описание мероприятий по обеспечению безопасности использования программного средства и расчет экономических параметров проекта</w:t>
      </w:r>
      <w:r w:rsidRPr="00AF1EE9">
        <w:rPr>
          <w:szCs w:val="32"/>
        </w:rPr>
        <w:t>.</w:t>
      </w:r>
    </w:p>
    <w:p w14:paraId="2C27CE5F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 xml:space="preserve">Структурными элементами ВКР бакалавра являются: </w:t>
      </w:r>
    </w:p>
    <w:p w14:paraId="0E24D9EC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титульный лист; </w:t>
      </w:r>
    </w:p>
    <w:p w14:paraId="36C8EA2F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задание на выпускную квалификационную работу; </w:t>
      </w:r>
    </w:p>
    <w:p w14:paraId="54CCD06F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аннотация на русском и английском языках (каждая на отдельном листе, аннотация на русском языке оформляется в соответствии со стандартом); </w:t>
      </w:r>
    </w:p>
    <w:p w14:paraId="5065177A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содержание; </w:t>
      </w:r>
    </w:p>
    <w:p w14:paraId="51428567" w14:textId="77777777" w:rsidR="00AF1EE9" w:rsidRPr="00AF1EE9" w:rsidRDefault="00AF1EE9" w:rsidP="00137296">
      <w:pPr>
        <w:pStyle w:val="210"/>
        <w:numPr>
          <w:ilvl w:val="0"/>
          <w:numId w:val="7"/>
        </w:numPr>
        <w:rPr>
          <w:szCs w:val="32"/>
        </w:rPr>
      </w:pPr>
      <w:r w:rsidRPr="00AF1EE9">
        <w:rPr>
          <w:szCs w:val="32"/>
        </w:rPr>
        <w:t xml:space="preserve">нормативные ссылки; </w:t>
      </w:r>
    </w:p>
    <w:p w14:paraId="00049158" w14:textId="77777777" w:rsidR="00AF1EE9" w:rsidRPr="00AF1EE9" w:rsidRDefault="00AF1EE9" w:rsidP="00137296">
      <w:pPr>
        <w:pStyle w:val="210"/>
        <w:numPr>
          <w:ilvl w:val="0"/>
          <w:numId w:val="7"/>
        </w:numPr>
        <w:rPr>
          <w:szCs w:val="32"/>
        </w:rPr>
      </w:pPr>
      <w:r w:rsidRPr="00AF1EE9">
        <w:rPr>
          <w:szCs w:val="32"/>
        </w:rPr>
        <w:t xml:space="preserve">обозначения и сокращения; </w:t>
      </w:r>
    </w:p>
    <w:p w14:paraId="4A48970A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введение; </w:t>
      </w:r>
    </w:p>
    <w:p w14:paraId="5DD72BB5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основная часть, состоящая из разделов; </w:t>
      </w:r>
    </w:p>
    <w:p w14:paraId="22B494A0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заключение; </w:t>
      </w:r>
    </w:p>
    <w:p w14:paraId="04B677C0" w14:textId="77777777" w:rsidR="00AF1EE9" w:rsidRPr="00466924" w:rsidRDefault="00AF1EE9" w:rsidP="00137296">
      <w:pPr>
        <w:pStyle w:val="210"/>
        <w:numPr>
          <w:ilvl w:val="0"/>
          <w:numId w:val="7"/>
        </w:numPr>
        <w:rPr>
          <w:b/>
          <w:szCs w:val="32"/>
        </w:rPr>
      </w:pPr>
      <w:r w:rsidRPr="00466924">
        <w:rPr>
          <w:b/>
          <w:szCs w:val="32"/>
        </w:rPr>
        <w:t xml:space="preserve">список использованных источников; </w:t>
      </w:r>
    </w:p>
    <w:p w14:paraId="671CA803" w14:textId="77777777" w:rsidR="00AF1EE9" w:rsidRPr="00AF1EE9" w:rsidRDefault="00AF1EE9" w:rsidP="00137296">
      <w:pPr>
        <w:pStyle w:val="210"/>
        <w:numPr>
          <w:ilvl w:val="0"/>
          <w:numId w:val="7"/>
        </w:numPr>
        <w:rPr>
          <w:szCs w:val="32"/>
        </w:rPr>
      </w:pPr>
      <w:r w:rsidRPr="00466924">
        <w:rPr>
          <w:b/>
          <w:szCs w:val="32"/>
        </w:rPr>
        <w:t>приложения</w:t>
      </w:r>
      <w:r w:rsidRPr="00AF1EE9">
        <w:rPr>
          <w:szCs w:val="32"/>
        </w:rPr>
        <w:t>.</w:t>
      </w:r>
    </w:p>
    <w:p w14:paraId="51665BD2" w14:textId="77777777" w:rsidR="00AF1EE9" w:rsidRP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 xml:space="preserve">Обязательные структурные элементы выделены полужирным шрифтом. Остальные структурные элементы включаются в ВКР по усмотрению автора. </w:t>
      </w:r>
    </w:p>
    <w:p w14:paraId="5EDD743C" w14:textId="77777777" w:rsidR="00AF1EE9" w:rsidRDefault="00AF1EE9" w:rsidP="00AF1EE9">
      <w:pPr>
        <w:pStyle w:val="210"/>
        <w:ind w:firstLine="709"/>
        <w:rPr>
          <w:szCs w:val="32"/>
        </w:rPr>
      </w:pPr>
      <w:r w:rsidRPr="00AF1EE9">
        <w:rPr>
          <w:szCs w:val="32"/>
        </w:rPr>
        <w:t>Объем пояснительной записки ВКР бакалавра – 60</w:t>
      </w:r>
      <w:r w:rsidR="00466924">
        <w:rPr>
          <w:szCs w:val="32"/>
        </w:rPr>
        <w:t>-80 страниц (без приложений).</w:t>
      </w:r>
    </w:p>
    <w:p w14:paraId="70C0FFAE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>
        <w:rPr>
          <w:szCs w:val="32"/>
        </w:rPr>
        <w:t>Графические материалы ВКР (7</w:t>
      </w:r>
      <w:r w:rsidRPr="00466924">
        <w:rPr>
          <w:szCs w:val="32"/>
        </w:rPr>
        <w:t xml:space="preserve">-10 листов) должны содержать информацию, позволяющую оценить: </w:t>
      </w:r>
    </w:p>
    <w:p w14:paraId="371DA6E7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t>1) постановку цели, задач ВКР, методы их решения;</w:t>
      </w:r>
    </w:p>
    <w:p w14:paraId="0798CCF4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t>2) результаты системного анализа предметной области (модели информационных процессов);</w:t>
      </w:r>
    </w:p>
    <w:p w14:paraId="0BFB68BD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t>3) архитектуру информационного</w:t>
      </w:r>
      <w:r>
        <w:rPr>
          <w:szCs w:val="32"/>
        </w:rPr>
        <w:t xml:space="preserve"> и программного обеспечения про</w:t>
      </w:r>
      <w:r w:rsidRPr="00466924">
        <w:rPr>
          <w:szCs w:val="32"/>
        </w:rPr>
        <w:t xml:space="preserve">граммной системы (функциональная схема); </w:t>
      </w:r>
    </w:p>
    <w:p w14:paraId="46EDC1B3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t xml:space="preserve">4) проектные решения компонентов программной системы (структуры данных, компоненты управления структурой данных, аналитические приложения); </w:t>
      </w:r>
    </w:p>
    <w:p w14:paraId="2A2CBBDB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t>5) математическое обеспечение аналитическо</w:t>
      </w:r>
      <w:r>
        <w:rPr>
          <w:szCs w:val="32"/>
        </w:rPr>
        <w:t>й части</w:t>
      </w:r>
      <w:r w:rsidRPr="00466924">
        <w:rPr>
          <w:szCs w:val="32"/>
        </w:rPr>
        <w:t xml:space="preserve"> приложения;</w:t>
      </w:r>
    </w:p>
    <w:p w14:paraId="112F9382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t>6) результаты тестирования разработанных программных компонентов.</w:t>
      </w:r>
    </w:p>
    <w:p w14:paraId="693A989F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lastRenderedPageBreak/>
        <w:t>Все графические материалы ВКР должны быть выполнены в строгом соответствии с действующими стандартами предприятия на формате А4 (А3).</w:t>
      </w:r>
    </w:p>
    <w:p w14:paraId="07FE0706" w14:textId="77777777" w:rsidR="00466924" w:rsidRPr="00466924" w:rsidRDefault="00466924" w:rsidP="00466924">
      <w:pPr>
        <w:pStyle w:val="210"/>
        <w:ind w:firstLine="709"/>
        <w:rPr>
          <w:szCs w:val="32"/>
        </w:rPr>
      </w:pPr>
      <w:r w:rsidRPr="00466924">
        <w:rPr>
          <w:szCs w:val="32"/>
        </w:rPr>
        <w:t>Рекомендуется следующей состав графической части:</w:t>
      </w:r>
    </w:p>
    <w:p w14:paraId="37601CF0" w14:textId="77777777" w:rsidR="00466924" w:rsidRPr="00466924" w:rsidRDefault="00466924" w:rsidP="00137296">
      <w:pPr>
        <w:pStyle w:val="210"/>
        <w:numPr>
          <w:ilvl w:val="0"/>
          <w:numId w:val="8"/>
        </w:numPr>
        <w:rPr>
          <w:szCs w:val="32"/>
        </w:rPr>
      </w:pPr>
      <w:r>
        <w:rPr>
          <w:szCs w:val="32"/>
        </w:rPr>
        <w:t>постановка задачи –</w:t>
      </w:r>
      <w:r w:rsidRPr="00466924">
        <w:rPr>
          <w:szCs w:val="32"/>
        </w:rPr>
        <w:t xml:space="preserve"> 1 лист;</w:t>
      </w:r>
    </w:p>
    <w:p w14:paraId="7D430005" w14:textId="77777777" w:rsidR="00466924" w:rsidRDefault="00466924" w:rsidP="00137296">
      <w:pPr>
        <w:pStyle w:val="210"/>
        <w:numPr>
          <w:ilvl w:val="0"/>
          <w:numId w:val="8"/>
        </w:numPr>
        <w:rPr>
          <w:szCs w:val="32"/>
        </w:rPr>
      </w:pPr>
      <w:r w:rsidRPr="00466924">
        <w:rPr>
          <w:szCs w:val="32"/>
        </w:rPr>
        <w:t>обоснование необходимости и актуальности проекта – 1-2 листа;</w:t>
      </w:r>
    </w:p>
    <w:p w14:paraId="0E64C20C" w14:textId="77777777" w:rsidR="00466924" w:rsidRPr="00466924" w:rsidRDefault="00466924" w:rsidP="00137296">
      <w:pPr>
        <w:pStyle w:val="210"/>
        <w:numPr>
          <w:ilvl w:val="0"/>
          <w:numId w:val="8"/>
        </w:numPr>
        <w:rPr>
          <w:szCs w:val="32"/>
        </w:rPr>
      </w:pPr>
      <w:r w:rsidRPr="00466924">
        <w:rPr>
          <w:szCs w:val="32"/>
        </w:rPr>
        <w:t xml:space="preserve">архитектура программы 1-2 листа; </w:t>
      </w:r>
    </w:p>
    <w:p w14:paraId="4A74EE25" w14:textId="77777777" w:rsidR="00466924" w:rsidRPr="00466924" w:rsidRDefault="00466924" w:rsidP="00137296">
      <w:pPr>
        <w:pStyle w:val="210"/>
        <w:numPr>
          <w:ilvl w:val="0"/>
          <w:numId w:val="8"/>
        </w:numPr>
        <w:rPr>
          <w:szCs w:val="32"/>
        </w:rPr>
      </w:pPr>
      <w:r w:rsidRPr="00466924">
        <w:rPr>
          <w:szCs w:val="32"/>
        </w:rPr>
        <w:t>обоснование проектных решений (модели структур данных или баз данных – 1-2 листа, алгоритм главной программы или диаграмма классов – 1 лист, алгоритм или диаграмма состояний наиболее важной задачи – 1-2 листа);</w:t>
      </w:r>
    </w:p>
    <w:p w14:paraId="02E0EC98" w14:textId="77777777" w:rsidR="00AF1EE9" w:rsidRDefault="00466924" w:rsidP="00137296">
      <w:pPr>
        <w:pStyle w:val="210"/>
        <w:numPr>
          <w:ilvl w:val="0"/>
          <w:numId w:val="8"/>
        </w:numPr>
        <w:rPr>
          <w:szCs w:val="32"/>
        </w:rPr>
      </w:pPr>
      <w:r w:rsidRPr="00466924">
        <w:rPr>
          <w:szCs w:val="32"/>
        </w:rPr>
        <w:t>экранные формы автоматизированной системы и результаты тестирования (1-2 листа).</w:t>
      </w:r>
    </w:p>
    <w:p w14:paraId="09E12CF5" w14:textId="77777777" w:rsidR="00466924" w:rsidRDefault="00466924" w:rsidP="00AF1EE9">
      <w:pPr>
        <w:pStyle w:val="210"/>
        <w:ind w:firstLine="709"/>
        <w:rPr>
          <w:szCs w:val="32"/>
        </w:rPr>
      </w:pPr>
      <w:r>
        <w:rPr>
          <w:szCs w:val="32"/>
        </w:rPr>
        <w:t xml:space="preserve">Завершенная </w:t>
      </w:r>
      <w:r w:rsidRPr="00466924">
        <w:rPr>
          <w:szCs w:val="32"/>
        </w:rPr>
        <w:t>ВКР, подписанная автором, не позднее, чем за 10 дней до установленного срока защиты, предъявляется руководителю. После просмотра ВКР руководитель подписывает титульный лист пояснительной записки и дает письменный отзыв с мотивированной оценкой работы.</w:t>
      </w:r>
    </w:p>
    <w:p w14:paraId="1E866D27" w14:textId="77777777" w:rsidR="00466924" w:rsidRDefault="00466924" w:rsidP="00AF1EE9">
      <w:pPr>
        <w:pStyle w:val="210"/>
        <w:ind w:firstLine="709"/>
        <w:rPr>
          <w:szCs w:val="32"/>
        </w:rPr>
      </w:pPr>
      <w:r w:rsidRPr="00466924">
        <w:rPr>
          <w:szCs w:val="32"/>
        </w:rPr>
        <w:t xml:space="preserve">Контроль выполнения в ВКР норм и требований, установленных стандартами и другими нормативно-техническими документами, осуществляет </w:t>
      </w:r>
      <w:proofErr w:type="spellStart"/>
      <w:r w:rsidRPr="00466924">
        <w:rPr>
          <w:szCs w:val="32"/>
        </w:rPr>
        <w:t>нормоконтролер</w:t>
      </w:r>
      <w:proofErr w:type="spellEnd"/>
      <w:r w:rsidRPr="00466924">
        <w:rPr>
          <w:szCs w:val="32"/>
        </w:rPr>
        <w:t xml:space="preserve">. </w:t>
      </w:r>
      <w:proofErr w:type="spellStart"/>
      <w:r w:rsidRPr="00466924">
        <w:rPr>
          <w:szCs w:val="32"/>
        </w:rPr>
        <w:t>Нормоконтролю</w:t>
      </w:r>
      <w:proofErr w:type="spellEnd"/>
      <w:r w:rsidRPr="00466924">
        <w:rPr>
          <w:szCs w:val="32"/>
        </w:rPr>
        <w:t xml:space="preserve"> подвергается пояснительная записка и графический материал. </w:t>
      </w:r>
      <w:proofErr w:type="spellStart"/>
      <w:r w:rsidRPr="00466924">
        <w:rPr>
          <w:szCs w:val="32"/>
        </w:rPr>
        <w:t>Нормоконтролер</w:t>
      </w:r>
      <w:proofErr w:type="spellEnd"/>
      <w:r w:rsidRPr="00466924">
        <w:rPr>
          <w:szCs w:val="32"/>
        </w:rPr>
        <w:t xml:space="preserve"> в проверяемых документах наносит пометки, которые должны быть исправлены. Если исправления невозможны и не влияют на основные результаты ВКР, то о них указывается в листе </w:t>
      </w:r>
      <w:proofErr w:type="spellStart"/>
      <w:r w:rsidRPr="00466924">
        <w:rPr>
          <w:szCs w:val="32"/>
        </w:rPr>
        <w:t>нормоконтроля</w:t>
      </w:r>
      <w:proofErr w:type="spellEnd"/>
      <w:r w:rsidRPr="00466924">
        <w:rPr>
          <w:szCs w:val="32"/>
        </w:rPr>
        <w:t>.</w:t>
      </w:r>
    </w:p>
    <w:p w14:paraId="261639D7" w14:textId="77777777" w:rsidR="00466924" w:rsidRDefault="00466924" w:rsidP="00AF1EE9">
      <w:pPr>
        <w:pStyle w:val="210"/>
        <w:ind w:firstLine="709"/>
        <w:rPr>
          <w:szCs w:val="32"/>
        </w:rPr>
      </w:pPr>
      <w:r>
        <w:rPr>
          <w:szCs w:val="32"/>
        </w:rPr>
        <w:t>Полностью готовая ВКР перед представлением на подпись заведующему кафедрой подвергается процедуре проверки на антиплагиат. Проверку проводит руководитель ВКР.</w:t>
      </w:r>
      <w:r w:rsidR="00857E75">
        <w:rPr>
          <w:szCs w:val="32"/>
        </w:rPr>
        <w:t xml:space="preserve"> Процент заимствования в ВКР не должен превышать 60%, т.е. оригинальность текста ВКР должна составлять не менее 40%.</w:t>
      </w:r>
    </w:p>
    <w:p w14:paraId="3DB5BF0A" w14:textId="77777777" w:rsidR="00466924" w:rsidRDefault="00857E75" w:rsidP="00AF1EE9">
      <w:pPr>
        <w:pStyle w:val="210"/>
        <w:ind w:firstLine="709"/>
        <w:rPr>
          <w:szCs w:val="32"/>
        </w:rPr>
      </w:pPr>
      <w:r>
        <w:rPr>
          <w:szCs w:val="32"/>
        </w:rPr>
        <w:t>Для подписи заведующим кафедрой ВКР и допуска студента к защите на кафедру представляются следующие документы:</w:t>
      </w:r>
    </w:p>
    <w:p w14:paraId="006EC13C" w14:textId="77777777" w:rsidR="00857E75" w:rsidRPr="00857E75" w:rsidRDefault="00857E75" w:rsidP="00137296">
      <w:pPr>
        <w:pStyle w:val="210"/>
        <w:numPr>
          <w:ilvl w:val="0"/>
          <w:numId w:val="9"/>
        </w:numPr>
        <w:rPr>
          <w:szCs w:val="32"/>
        </w:rPr>
      </w:pPr>
      <w:r w:rsidRPr="00857E75">
        <w:rPr>
          <w:szCs w:val="32"/>
        </w:rPr>
        <w:t>Пояснительная записка ВКР.</w:t>
      </w:r>
    </w:p>
    <w:p w14:paraId="33F7C775" w14:textId="77777777" w:rsidR="00857E75" w:rsidRPr="00857E75" w:rsidRDefault="00857E75" w:rsidP="00137296">
      <w:pPr>
        <w:pStyle w:val="210"/>
        <w:numPr>
          <w:ilvl w:val="0"/>
          <w:numId w:val="9"/>
        </w:numPr>
        <w:rPr>
          <w:szCs w:val="32"/>
        </w:rPr>
      </w:pPr>
      <w:r w:rsidRPr="00857E75">
        <w:rPr>
          <w:szCs w:val="32"/>
        </w:rPr>
        <w:t>Графический материал.</w:t>
      </w:r>
    </w:p>
    <w:p w14:paraId="43AB90DF" w14:textId="77777777" w:rsidR="00857E75" w:rsidRPr="00857E75" w:rsidRDefault="00857E75" w:rsidP="00137296">
      <w:pPr>
        <w:pStyle w:val="210"/>
        <w:numPr>
          <w:ilvl w:val="0"/>
          <w:numId w:val="9"/>
        </w:numPr>
        <w:rPr>
          <w:szCs w:val="32"/>
        </w:rPr>
      </w:pPr>
      <w:r w:rsidRPr="00857E75">
        <w:rPr>
          <w:szCs w:val="32"/>
        </w:rPr>
        <w:t xml:space="preserve">Отзыв руководителя. </w:t>
      </w:r>
    </w:p>
    <w:p w14:paraId="27E1974A" w14:textId="77777777" w:rsidR="00857E75" w:rsidRDefault="00857E75" w:rsidP="00137296">
      <w:pPr>
        <w:pStyle w:val="210"/>
        <w:numPr>
          <w:ilvl w:val="0"/>
          <w:numId w:val="9"/>
        </w:numPr>
        <w:rPr>
          <w:szCs w:val="32"/>
        </w:rPr>
      </w:pPr>
      <w:r w:rsidRPr="00857E75">
        <w:rPr>
          <w:szCs w:val="32"/>
        </w:rPr>
        <w:t xml:space="preserve">Лист </w:t>
      </w:r>
      <w:proofErr w:type="spellStart"/>
      <w:r w:rsidRPr="00857E75">
        <w:rPr>
          <w:szCs w:val="32"/>
        </w:rPr>
        <w:t>нормоконтроля</w:t>
      </w:r>
      <w:proofErr w:type="spellEnd"/>
      <w:r w:rsidRPr="00857E75">
        <w:rPr>
          <w:szCs w:val="32"/>
        </w:rPr>
        <w:t>.</w:t>
      </w:r>
    </w:p>
    <w:p w14:paraId="1475ACA1" w14:textId="77777777" w:rsidR="00466924" w:rsidRDefault="00857E75" w:rsidP="00137296">
      <w:pPr>
        <w:pStyle w:val="210"/>
        <w:numPr>
          <w:ilvl w:val="0"/>
          <w:numId w:val="9"/>
        </w:numPr>
        <w:rPr>
          <w:szCs w:val="32"/>
        </w:rPr>
      </w:pPr>
      <w:r>
        <w:rPr>
          <w:szCs w:val="32"/>
        </w:rPr>
        <w:t>Файл с электронными копиями указанных документов.</w:t>
      </w:r>
    </w:p>
    <w:p w14:paraId="016C5F8E" w14:textId="77777777" w:rsidR="00857E75" w:rsidRDefault="00857E75" w:rsidP="00AF1EE9">
      <w:pPr>
        <w:pStyle w:val="210"/>
        <w:ind w:firstLine="709"/>
        <w:rPr>
          <w:szCs w:val="32"/>
        </w:rPr>
      </w:pPr>
      <w:r>
        <w:rPr>
          <w:szCs w:val="32"/>
        </w:rPr>
        <w:t>В тексте ВКР должны быть отражены следующие содержательные аспекты:</w:t>
      </w:r>
    </w:p>
    <w:p w14:paraId="359A6D81" w14:textId="77777777" w:rsidR="00857E75" w:rsidRPr="00857E75" w:rsidRDefault="00857E75" w:rsidP="00857E75">
      <w:pPr>
        <w:pStyle w:val="210"/>
        <w:ind w:firstLine="709"/>
        <w:rPr>
          <w:b/>
          <w:szCs w:val="32"/>
        </w:rPr>
      </w:pPr>
      <w:r w:rsidRPr="00857E75">
        <w:rPr>
          <w:b/>
          <w:szCs w:val="32"/>
        </w:rPr>
        <w:t>Введение</w:t>
      </w:r>
    </w:p>
    <w:p w14:paraId="0067BA12" w14:textId="77777777" w:rsidR="00857E75" w:rsidRPr="00857E75" w:rsidRDefault="00857E75" w:rsidP="00857E75">
      <w:pPr>
        <w:pStyle w:val="210"/>
        <w:ind w:firstLine="709"/>
        <w:rPr>
          <w:szCs w:val="32"/>
        </w:rPr>
      </w:pPr>
      <w:r w:rsidRPr="00857E75">
        <w:rPr>
          <w:szCs w:val="32"/>
        </w:rPr>
        <w:t>Обобщенная структура введения: описание предметной области ВКР, обоснование актуальности темы; цель работы и инженерные задачи для её достижения, методы их решения; краткая характеристика разделов ВКР.</w:t>
      </w:r>
    </w:p>
    <w:p w14:paraId="2659F911" w14:textId="77777777" w:rsidR="00857E75" w:rsidRPr="00857E75" w:rsidRDefault="00857E75" w:rsidP="00857E75">
      <w:pPr>
        <w:pStyle w:val="210"/>
        <w:ind w:firstLine="709"/>
        <w:rPr>
          <w:b/>
          <w:szCs w:val="32"/>
        </w:rPr>
      </w:pPr>
      <w:r w:rsidRPr="00857E75">
        <w:rPr>
          <w:b/>
          <w:szCs w:val="32"/>
        </w:rPr>
        <w:t>Аналитический раздел</w:t>
      </w:r>
    </w:p>
    <w:p w14:paraId="64B4C150" w14:textId="77777777" w:rsidR="00857E75" w:rsidRPr="00857E75" w:rsidRDefault="00857E75" w:rsidP="00137296">
      <w:pPr>
        <w:pStyle w:val="210"/>
        <w:numPr>
          <w:ilvl w:val="0"/>
          <w:numId w:val="10"/>
        </w:numPr>
        <w:rPr>
          <w:szCs w:val="32"/>
        </w:rPr>
      </w:pPr>
      <w:r w:rsidRPr="00857E75">
        <w:rPr>
          <w:szCs w:val="32"/>
        </w:rPr>
        <w:t>В аналитическом разделе излагаются результаты системного анализа предметной области ВКР. Рекомендуемое содержание раздела:</w:t>
      </w:r>
    </w:p>
    <w:p w14:paraId="056914E0" w14:textId="77777777" w:rsidR="00857E75" w:rsidRPr="00857E75" w:rsidRDefault="00857E75" w:rsidP="00137296">
      <w:pPr>
        <w:pStyle w:val="210"/>
        <w:numPr>
          <w:ilvl w:val="0"/>
          <w:numId w:val="10"/>
        </w:numPr>
        <w:rPr>
          <w:szCs w:val="32"/>
        </w:rPr>
      </w:pPr>
      <w:r w:rsidRPr="00857E75">
        <w:rPr>
          <w:szCs w:val="32"/>
        </w:rPr>
        <w:t>системный анализ информационных процессов предметной области;</w:t>
      </w:r>
    </w:p>
    <w:p w14:paraId="2B527DB0" w14:textId="77777777" w:rsidR="00857E75" w:rsidRPr="00857E75" w:rsidRDefault="00857E75" w:rsidP="00137296">
      <w:pPr>
        <w:pStyle w:val="210"/>
        <w:numPr>
          <w:ilvl w:val="0"/>
          <w:numId w:val="10"/>
        </w:numPr>
        <w:rPr>
          <w:szCs w:val="32"/>
        </w:rPr>
      </w:pPr>
      <w:r w:rsidRPr="00857E75">
        <w:rPr>
          <w:szCs w:val="32"/>
        </w:rPr>
        <w:t>анализ аналогов средств автоматизации выбранных информационных процессов предметной области;</w:t>
      </w:r>
    </w:p>
    <w:p w14:paraId="16AC9824" w14:textId="77777777" w:rsidR="00857E75" w:rsidRPr="00857E75" w:rsidRDefault="00857E75" w:rsidP="00137296">
      <w:pPr>
        <w:pStyle w:val="210"/>
        <w:numPr>
          <w:ilvl w:val="0"/>
          <w:numId w:val="10"/>
        </w:numPr>
        <w:rPr>
          <w:szCs w:val="32"/>
        </w:rPr>
      </w:pPr>
      <w:r w:rsidRPr="00857E75">
        <w:rPr>
          <w:szCs w:val="32"/>
        </w:rPr>
        <w:lastRenderedPageBreak/>
        <w:t xml:space="preserve">выбор и обоснование методического аппарата аналитического приложения (компоненты); </w:t>
      </w:r>
    </w:p>
    <w:p w14:paraId="76555053" w14:textId="77777777" w:rsidR="00857E75" w:rsidRDefault="00857E75" w:rsidP="00137296">
      <w:pPr>
        <w:pStyle w:val="210"/>
        <w:numPr>
          <w:ilvl w:val="0"/>
          <w:numId w:val="10"/>
        </w:numPr>
        <w:rPr>
          <w:szCs w:val="32"/>
        </w:rPr>
      </w:pPr>
      <w:r w:rsidRPr="00857E75">
        <w:rPr>
          <w:szCs w:val="32"/>
        </w:rPr>
        <w:t>постановка задачи на разработку автоматизированной системы.</w:t>
      </w:r>
    </w:p>
    <w:p w14:paraId="41F789A5" w14:textId="77777777" w:rsidR="00857E75" w:rsidRPr="00857E75" w:rsidRDefault="00857E75" w:rsidP="00857E75">
      <w:pPr>
        <w:pStyle w:val="210"/>
        <w:ind w:firstLine="709"/>
        <w:rPr>
          <w:b/>
          <w:szCs w:val="32"/>
        </w:rPr>
      </w:pPr>
      <w:r w:rsidRPr="00857E75">
        <w:rPr>
          <w:b/>
          <w:szCs w:val="32"/>
        </w:rPr>
        <w:t xml:space="preserve">Специальный (проектный) раздел </w:t>
      </w:r>
    </w:p>
    <w:p w14:paraId="506864C5" w14:textId="77777777" w:rsidR="00857E75" w:rsidRPr="00857E75" w:rsidRDefault="00857E75" w:rsidP="00857E75">
      <w:pPr>
        <w:pStyle w:val="210"/>
        <w:ind w:firstLine="709"/>
        <w:rPr>
          <w:szCs w:val="32"/>
        </w:rPr>
      </w:pPr>
      <w:r w:rsidRPr="00857E75">
        <w:rPr>
          <w:szCs w:val="32"/>
        </w:rPr>
        <w:t>Выполнение проектного раздела осуществляется в процессе выполнения курсовой работы по дисциплине «Основы проектирования информационных систем» и расчетно-графического задания по дисциплине «Основы автоматизации разработки программного обеспечения».</w:t>
      </w:r>
    </w:p>
    <w:p w14:paraId="4FEEADA3" w14:textId="77777777" w:rsidR="00857E75" w:rsidRPr="00857E75" w:rsidRDefault="00857E75" w:rsidP="00137296">
      <w:pPr>
        <w:pStyle w:val="210"/>
        <w:numPr>
          <w:ilvl w:val="0"/>
          <w:numId w:val="11"/>
        </w:numPr>
        <w:rPr>
          <w:szCs w:val="32"/>
        </w:rPr>
      </w:pPr>
      <w:r w:rsidRPr="00857E75">
        <w:rPr>
          <w:szCs w:val="32"/>
        </w:rPr>
        <w:t>Проект автоматизированной системы включает следующую последовательность технологических операций:</w:t>
      </w:r>
    </w:p>
    <w:p w14:paraId="1288186A" w14:textId="77777777" w:rsidR="00857E75" w:rsidRPr="00857E75" w:rsidRDefault="00857E75" w:rsidP="00137296">
      <w:pPr>
        <w:pStyle w:val="210"/>
        <w:numPr>
          <w:ilvl w:val="0"/>
          <w:numId w:val="11"/>
        </w:numPr>
        <w:rPr>
          <w:szCs w:val="32"/>
        </w:rPr>
      </w:pPr>
      <w:r>
        <w:rPr>
          <w:szCs w:val="32"/>
        </w:rPr>
        <w:t>р</w:t>
      </w:r>
      <w:r w:rsidRPr="00857E75">
        <w:rPr>
          <w:szCs w:val="32"/>
        </w:rPr>
        <w:t>азработка архитектуры автоматизированной системы;</w:t>
      </w:r>
    </w:p>
    <w:p w14:paraId="0A1D57F4" w14:textId="77777777" w:rsidR="00857E75" w:rsidRPr="00857E75" w:rsidRDefault="00857E75" w:rsidP="00137296">
      <w:pPr>
        <w:pStyle w:val="210"/>
        <w:numPr>
          <w:ilvl w:val="0"/>
          <w:numId w:val="11"/>
        </w:numPr>
        <w:rPr>
          <w:szCs w:val="32"/>
        </w:rPr>
      </w:pPr>
      <w:r w:rsidRPr="00857E75">
        <w:rPr>
          <w:szCs w:val="32"/>
        </w:rPr>
        <w:t>выбор инструментальных средств программирования компонентов автоматизированной системы;</w:t>
      </w:r>
    </w:p>
    <w:p w14:paraId="22C3DD05" w14:textId="77777777" w:rsidR="00857E75" w:rsidRPr="00857E75" w:rsidRDefault="00857E75" w:rsidP="00137296">
      <w:pPr>
        <w:pStyle w:val="210"/>
        <w:numPr>
          <w:ilvl w:val="0"/>
          <w:numId w:val="11"/>
        </w:numPr>
        <w:rPr>
          <w:szCs w:val="32"/>
        </w:rPr>
      </w:pPr>
      <w:r w:rsidRPr="00857E75">
        <w:rPr>
          <w:szCs w:val="32"/>
        </w:rPr>
        <w:t>разработка структуры данных (базы данных);</w:t>
      </w:r>
    </w:p>
    <w:p w14:paraId="4F02D731" w14:textId="77777777" w:rsidR="00857E75" w:rsidRPr="00857E75" w:rsidRDefault="00857E75" w:rsidP="00137296">
      <w:pPr>
        <w:pStyle w:val="210"/>
        <w:numPr>
          <w:ilvl w:val="0"/>
          <w:numId w:val="11"/>
        </w:numPr>
        <w:rPr>
          <w:szCs w:val="32"/>
        </w:rPr>
      </w:pPr>
      <w:r w:rsidRPr="00857E75">
        <w:rPr>
          <w:szCs w:val="32"/>
        </w:rPr>
        <w:t>разработка алгоритмов компонентов автоматизированной системы;</w:t>
      </w:r>
    </w:p>
    <w:p w14:paraId="3B064C7E" w14:textId="77777777" w:rsidR="00857E75" w:rsidRDefault="00857E75" w:rsidP="00137296">
      <w:pPr>
        <w:pStyle w:val="210"/>
        <w:numPr>
          <w:ilvl w:val="0"/>
          <w:numId w:val="11"/>
        </w:numPr>
        <w:rPr>
          <w:szCs w:val="32"/>
        </w:rPr>
      </w:pPr>
      <w:r w:rsidRPr="00857E75">
        <w:rPr>
          <w:szCs w:val="32"/>
        </w:rPr>
        <w:t>тестирование разработанных компонентов.</w:t>
      </w:r>
    </w:p>
    <w:p w14:paraId="7BB14181" w14:textId="77777777" w:rsidR="006E6FCB" w:rsidRPr="006E6FCB" w:rsidRDefault="006E6FCB" w:rsidP="006E6FCB">
      <w:pPr>
        <w:pStyle w:val="210"/>
        <w:ind w:firstLine="709"/>
        <w:rPr>
          <w:b/>
          <w:szCs w:val="32"/>
        </w:rPr>
      </w:pPr>
      <w:r w:rsidRPr="006E6FCB">
        <w:rPr>
          <w:b/>
          <w:szCs w:val="32"/>
        </w:rPr>
        <w:t>Технологический раздел</w:t>
      </w:r>
    </w:p>
    <w:p w14:paraId="5A2AF9DB" w14:textId="77777777" w:rsidR="00857E75" w:rsidRDefault="006E6FCB" w:rsidP="006E6FCB">
      <w:pPr>
        <w:pStyle w:val="210"/>
        <w:ind w:firstLine="709"/>
        <w:rPr>
          <w:szCs w:val="32"/>
        </w:rPr>
      </w:pPr>
      <w:r w:rsidRPr="006E6FCB">
        <w:rPr>
          <w:szCs w:val="32"/>
        </w:rPr>
        <w:t>В технологическом разделе ВКР излагаются руководства персонала, эксплуатирующего разработанную автоматизированную систему. Руководства разрабатываются на основе ГОСТ 19.503-79 ЕСПД. Руководство системного программиста. Требования к содержанию и оформлению, ГОСТ 19.504-79 ЕСПД. Руководство программиста. Требования к содержанию и оформлению, ГОСТ 19.505-79 ЕСПД. Руководство оператора. Требования к содержанию и оформлению</w:t>
      </w:r>
      <w:r>
        <w:rPr>
          <w:szCs w:val="32"/>
        </w:rPr>
        <w:t>.</w:t>
      </w:r>
    </w:p>
    <w:p w14:paraId="3DC03A79" w14:textId="77777777" w:rsidR="00857E75" w:rsidRDefault="00857E75" w:rsidP="00AF1EE9">
      <w:pPr>
        <w:pStyle w:val="210"/>
        <w:ind w:firstLine="709"/>
        <w:rPr>
          <w:szCs w:val="32"/>
        </w:rPr>
      </w:pPr>
    </w:p>
    <w:p w14:paraId="12900DB9" w14:textId="77777777" w:rsidR="008120C9" w:rsidRPr="007E3444" w:rsidRDefault="008120C9" w:rsidP="00AF1EE9">
      <w:pPr>
        <w:pStyle w:val="210"/>
        <w:ind w:firstLine="709"/>
        <w:rPr>
          <w:szCs w:val="32"/>
        </w:rPr>
      </w:pPr>
      <w:r w:rsidRPr="007E3444">
        <w:rPr>
          <w:szCs w:val="32"/>
        </w:rPr>
        <w:br w:type="page"/>
      </w:r>
    </w:p>
    <w:p w14:paraId="3B6B3CE9" w14:textId="77777777" w:rsidR="0060318C" w:rsidRPr="007E3444" w:rsidRDefault="001F0A27" w:rsidP="00375803">
      <w:pPr>
        <w:pStyle w:val="210"/>
        <w:ind w:firstLine="709"/>
        <w:rPr>
          <w:rFonts w:eastAsia="Calibri"/>
          <w:b/>
          <w:szCs w:val="28"/>
        </w:rPr>
      </w:pPr>
      <w:r>
        <w:rPr>
          <w:b/>
          <w:sz w:val="32"/>
          <w:szCs w:val="32"/>
        </w:rPr>
        <w:lastRenderedPageBreak/>
        <w:t>3</w:t>
      </w:r>
      <w:r w:rsidR="006A4FCB" w:rsidRPr="007E3444">
        <w:rPr>
          <w:b/>
          <w:sz w:val="32"/>
          <w:szCs w:val="32"/>
        </w:rPr>
        <w:t xml:space="preserve"> </w:t>
      </w:r>
      <w:r w:rsidR="00C67B93" w:rsidRPr="007E3444">
        <w:rPr>
          <w:b/>
          <w:sz w:val="32"/>
          <w:szCs w:val="32"/>
        </w:rPr>
        <w:t>Методические указания по оформлению ВКР</w:t>
      </w:r>
    </w:p>
    <w:p w14:paraId="1C0C9428" w14:textId="77777777" w:rsidR="006A4FCB" w:rsidRPr="007E3444" w:rsidRDefault="006A4FCB" w:rsidP="006A4FCB">
      <w:pPr>
        <w:spacing w:after="0" w:line="240" w:lineRule="auto"/>
        <w:ind w:firstLine="709"/>
        <w:jc w:val="both"/>
      </w:pPr>
    </w:p>
    <w:p w14:paraId="299C9062" w14:textId="77777777" w:rsidR="004520FF" w:rsidRPr="007E3444" w:rsidRDefault="007920B2" w:rsidP="004520FF">
      <w:pPr>
        <w:spacing w:after="0" w:line="240" w:lineRule="auto"/>
        <w:ind w:firstLine="709"/>
        <w:jc w:val="both"/>
      </w:pPr>
      <w:r>
        <w:t xml:space="preserve">Оформление ВКР </w:t>
      </w:r>
      <w:r w:rsidR="006E6FCB">
        <w:t>бакалавра</w:t>
      </w:r>
      <w:r>
        <w:t xml:space="preserve"> осуществляется в соответствии с требованиями </w:t>
      </w:r>
      <w:r w:rsidR="00796E62">
        <w:t>СТО 02069024.101-2015</w:t>
      </w:r>
      <w:r>
        <w:t>.</w:t>
      </w:r>
      <w:r w:rsidR="00744859">
        <w:t xml:space="preserve"> Правильность оформления работы контролируется на завершающем этапе исследования, в ходе прохождения процедуры </w:t>
      </w:r>
      <w:proofErr w:type="spellStart"/>
      <w:r w:rsidR="00744859">
        <w:t>нормоконтроля</w:t>
      </w:r>
      <w:proofErr w:type="spellEnd"/>
      <w:r w:rsidR="00744859">
        <w:t xml:space="preserve">. </w:t>
      </w:r>
      <w:proofErr w:type="spellStart"/>
      <w:r w:rsidR="00744859" w:rsidRPr="00D86372">
        <w:rPr>
          <w:spacing w:val="-4"/>
        </w:rPr>
        <w:t>Нормоконтролю</w:t>
      </w:r>
      <w:proofErr w:type="spellEnd"/>
      <w:r w:rsidR="00744859" w:rsidRPr="00D86372">
        <w:rPr>
          <w:spacing w:val="-4"/>
        </w:rPr>
        <w:t xml:space="preserve"> подвергается пояснительная записка и графический материал</w:t>
      </w:r>
      <w:r w:rsidR="00AB586B">
        <w:rPr>
          <w:spacing w:val="-4"/>
        </w:rPr>
        <w:t>.</w:t>
      </w:r>
    </w:p>
    <w:p w14:paraId="765BCEDF" w14:textId="77777777" w:rsidR="008120C9" w:rsidRPr="007E3444" w:rsidRDefault="008120C9" w:rsidP="004520FF">
      <w:pPr>
        <w:spacing w:after="0" w:line="240" w:lineRule="auto"/>
        <w:ind w:firstLine="709"/>
        <w:jc w:val="both"/>
        <w:rPr>
          <w:szCs w:val="32"/>
          <w:lang w:eastAsia="ru-RU"/>
        </w:rPr>
      </w:pPr>
    </w:p>
    <w:p w14:paraId="3B1C47F5" w14:textId="77777777" w:rsidR="00C67B93" w:rsidRPr="007E3444" w:rsidRDefault="00C67B93">
      <w:pPr>
        <w:rPr>
          <w:b/>
          <w:sz w:val="32"/>
          <w:szCs w:val="32"/>
          <w:lang w:eastAsia="ru-RU"/>
        </w:rPr>
      </w:pPr>
      <w:r w:rsidRPr="007E3444">
        <w:rPr>
          <w:b/>
          <w:sz w:val="32"/>
          <w:szCs w:val="32"/>
        </w:rPr>
        <w:br w:type="page"/>
      </w:r>
    </w:p>
    <w:p w14:paraId="47016116" w14:textId="77777777" w:rsidR="00B0623E" w:rsidRPr="007E3444" w:rsidRDefault="001F0A27" w:rsidP="00C81E10">
      <w:pPr>
        <w:pStyle w:val="a6"/>
        <w:spacing w:line="228" w:lineRule="auto"/>
        <w:ind w:left="0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4</w:t>
      </w:r>
      <w:r w:rsidR="00B0623E" w:rsidRPr="007E3444">
        <w:rPr>
          <w:b/>
          <w:sz w:val="32"/>
          <w:szCs w:val="32"/>
        </w:rPr>
        <w:t xml:space="preserve"> </w:t>
      </w:r>
      <w:r w:rsidR="00C67B93" w:rsidRPr="007E3444">
        <w:rPr>
          <w:b/>
          <w:sz w:val="32"/>
          <w:szCs w:val="32"/>
        </w:rPr>
        <w:t>Методические указания по защите ВКР</w:t>
      </w:r>
    </w:p>
    <w:p w14:paraId="1AF67617" w14:textId="77777777" w:rsidR="00020142" w:rsidRPr="007E3444" w:rsidRDefault="00020142" w:rsidP="00C81E10">
      <w:pPr>
        <w:pStyle w:val="a6"/>
        <w:spacing w:line="228" w:lineRule="auto"/>
        <w:ind w:left="0" w:firstLine="709"/>
      </w:pPr>
    </w:p>
    <w:p w14:paraId="7C1D15D0" w14:textId="77777777" w:rsidR="00110123" w:rsidRPr="007E3444" w:rsidRDefault="00AB586B" w:rsidP="00AB586B">
      <w:pPr>
        <w:pStyle w:val="a6"/>
        <w:spacing w:line="228" w:lineRule="auto"/>
        <w:ind w:left="0" w:firstLine="709"/>
      </w:pPr>
      <w:r>
        <w:t xml:space="preserve">К защите допускаются полностью завершенные </w:t>
      </w:r>
      <w:r w:rsidR="006E6FCB">
        <w:t>бакалаврские</w:t>
      </w:r>
      <w:r>
        <w:t xml:space="preserve"> работы. Решение о завершении исследования принимает научный руководитель. </w:t>
      </w:r>
      <w:r w:rsidRPr="00AB586B">
        <w:t>Научный руководитель дает свое разрешение на допуск к защите в форме письменного отзыва и делая об этом соответствующую запись на титульном листе работы.</w:t>
      </w:r>
    </w:p>
    <w:p w14:paraId="02DAB504" w14:textId="77777777" w:rsidR="00AB586B" w:rsidRDefault="006E6FCB" w:rsidP="00AB586B">
      <w:pPr>
        <w:pStyle w:val="a6"/>
        <w:spacing w:line="228" w:lineRule="auto"/>
        <w:ind w:left="0" w:firstLine="709"/>
      </w:pPr>
      <w:r>
        <w:t>ВКР</w:t>
      </w:r>
      <w:r w:rsidR="00AB586B">
        <w:t>, допущенная к защи</w:t>
      </w:r>
      <w:r>
        <w:t xml:space="preserve">те, направляется на </w:t>
      </w:r>
      <w:proofErr w:type="spellStart"/>
      <w:r>
        <w:t>нормоконтроль</w:t>
      </w:r>
      <w:proofErr w:type="spellEnd"/>
      <w:r w:rsidR="00AB586B">
        <w:t>.</w:t>
      </w:r>
    </w:p>
    <w:p w14:paraId="1B5F1606" w14:textId="77777777" w:rsidR="00AB586B" w:rsidRDefault="00AB586B" w:rsidP="00AB586B">
      <w:pPr>
        <w:pStyle w:val="a6"/>
        <w:spacing w:line="228" w:lineRule="auto"/>
        <w:ind w:left="0" w:firstLine="709"/>
      </w:pPr>
      <w:r>
        <w:t xml:space="preserve">Отзыв на </w:t>
      </w:r>
      <w:r w:rsidR="006E6FCB">
        <w:t xml:space="preserve">ВКР и лист </w:t>
      </w:r>
      <w:proofErr w:type="spellStart"/>
      <w:r w:rsidR="006E6FCB">
        <w:t>нормоконтроля</w:t>
      </w:r>
      <w:proofErr w:type="spellEnd"/>
      <w:r>
        <w:t xml:space="preserve"> вкладываются в сброшюрованную работу</w:t>
      </w:r>
    </w:p>
    <w:p w14:paraId="29DCA72B" w14:textId="77777777" w:rsidR="00110123" w:rsidRPr="007E3444" w:rsidRDefault="00AB586B" w:rsidP="00AB586B">
      <w:pPr>
        <w:pStyle w:val="a6"/>
        <w:spacing w:line="228" w:lineRule="auto"/>
        <w:ind w:left="0" w:firstLine="709"/>
      </w:pPr>
      <w:r>
        <w:t xml:space="preserve">Не позднее, чем за пять дней до начала работы Государственной аттестационной комиссии, </w:t>
      </w:r>
      <w:r w:rsidR="006E6FCB">
        <w:t>студент</w:t>
      </w:r>
      <w:r>
        <w:t xml:space="preserve"> обязан представить на кафедру оформленную и переплетенную работу с отзывом научного руководителя, </w:t>
      </w:r>
      <w:r w:rsidR="006E6FCB">
        <w:t xml:space="preserve">листом </w:t>
      </w:r>
      <w:proofErr w:type="spellStart"/>
      <w:r w:rsidR="006E6FCB">
        <w:t>нормоконтроля</w:t>
      </w:r>
      <w:proofErr w:type="spellEnd"/>
      <w:r>
        <w:t xml:space="preserve"> и результатами проверки на антиплагиат.</w:t>
      </w:r>
    </w:p>
    <w:p w14:paraId="1105F5F0" w14:textId="77777777" w:rsidR="007E3B63" w:rsidRPr="00857E75" w:rsidRDefault="007E3B63" w:rsidP="007E3B63">
      <w:pPr>
        <w:pStyle w:val="210"/>
        <w:ind w:firstLine="709"/>
        <w:rPr>
          <w:szCs w:val="32"/>
        </w:rPr>
      </w:pPr>
      <w:r w:rsidRPr="00857E75">
        <w:rPr>
          <w:szCs w:val="32"/>
        </w:rPr>
        <w:t>Защита ВКР проходит на открытых заседаниях Государственной аттестационной комиссии (ГАК).</w:t>
      </w:r>
    </w:p>
    <w:p w14:paraId="2CB8BF72" w14:textId="77777777" w:rsidR="007E3B63" w:rsidRPr="00857E75" w:rsidRDefault="007E3B63" w:rsidP="007E3B63">
      <w:pPr>
        <w:pStyle w:val="210"/>
        <w:ind w:firstLine="709"/>
        <w:rPr>
          <w:szCs w:val="32"/>
        </w:rPr>
      </w:pPr>
      <w:r w:rsidRPr="00857E75">
        <w:rPr>
          <w:szCs w:val="32"/>
        </w:rPr>
        <w:t xml:space="preserve">В процессе защиты ВКР студент делает доклад об основных результатах своей работы по презентации, продолжительностью 10-15 минут. Затем отвечает на вопросы членов комиссии по существу работы, а также на вопросы, отражающие понимание общих требований к профессиональному уровню выпускника по соответствующему направлению подготовки. Общая продолжительность защиты ВКР не более 20 минут. </w:t>
      </w:r>
    </w:p>
    <w:p w14:paraId="4695484A" w14:textId="77777777" w:rsidR="007E3B63" w:rsidRDefault="007E3B63" w:rsidP="007E3B63">
      <w:pPr>
        <w:pStyle w:val="210"/>
        <w:ind w:firstLine="709"/>
        <w:rPr>
          <w:szCs w:val="32"/>
        </w:rPr>
      </w:pPr>
      <w:r w:rsidRPr="00857E75">
        <w:rPr>
          <w:szCs w:val="32"/>
        </w:rPr>
        <w:t>В докладе излагаются: основная цель работы, технология разработки компонентов программной системы, их отличия от известных решений. Следует выделять главные вопросы без излишней детализации частностей. В заключении необходимо отразить ценность достигнутых результатов, перспективность дальнейшего развития данной темы в магистерских исследованиях.</w:t>
      </w:r>
    </w:p>
    <w:p w14:paraId="68030A7C" w14:textId="77777777" w:rsidR="00F01D8F" w:rsidRDefault="00F01D8F" w:rsidP="00F01D8F">
      <w:pPr>
        <w:pStyle w:val="a6"/>
        <w:spacing w:line="228" w:lineRule="auto"/>
        <w:ind w:left="0" w:firstLine="709"/>
      </w:pPr>
      <w:r>
        <w:t>После завершения защиты ВКР секретарь комиссии зачитывает выводы из отзыва руководителя</w:t>
      </w:r>
      <w:r w:rsidR="007E3B63">
        <w:t>. В дальнейшем выставленная</w:t>
      </w:r>
      <w:r>
        <w:t xml:space="preserve"> руководителем оценк</w:t>
      </w:r>
      <w:r w:rsidR="007E3B63">
        <w:t>а</w:t>
      </w:r>
      <w:r>
        <w:t xml:space="preserve"> учитыва</w:t>
      </w:r>
      <w:r w:rsidR="007E3B63">
        <w:t>е</w:t>
      </w:r>
      <w:r>
        <w:t>тся при формировании итоговой оценки за защиту ВКР.</w:t>
      </w:r>
    </w:p>
    <w:p w14:paraId="57B61B73" w14:textId="77777777" w:rsidR="00F01D8F" w:rsidRDefault="00F01D8F" w:rsidP="00F01D8F">
      <w:pPr>
        <w:pStyle w:val="a6"/>
        <w:spacing w:line="228" w:lineRule="auto"/>
        <w:ind w:left="0" w:firstLine="709"/>
      </w:pPr>
      <w:r>
        <w:t>Результаты защиты обсуждаются на закрытом заседании ГАК, где открытым голосованием членов ГАК выносится решение об</w:t>
      </w:r>
      <w:r w:rsidR="00694127">
        <w:t xml:space="preserve"> итоговой</w:t>
      </w:r>
      <w:r>
        <w:t xml:space="preserve"> оценке ВКР.</w:t>
      </w:r>
    </w:p>
    <w:p w14:paraId="0047F3E8" w14:textId="77777777" w:rsidR="00F01D8F" w:rsidRDefault="00F01D8F" w:rsidP="00F01D8F">
      <w:pPr>
        <w:pStyle w:val="a6"/>
        <w:spacing w:line="228" w:lineRule="auto"/>
        <w:ind w:left="0" w:firstLine="709"/>
      </w:pPr>
      <w:r>
        <w:t xml:space="preserve">Общие критерии оценки выпускной квалификационной работы. </w:t>
      </w:r>
    </w:p>
    <w:p w14:paraId="6364B8B0" w14:textId="77777777" w:rsidR="00F01D8F" w:rsidRDefault="00F01D8F" w:rsidP="00F01D8F">
      <w:pPr>
        <w:pStyle w:val="a6"/>
        <w:spacing w:line="228" w:lineRule="auto"/>
        <w:ind w:left="0" w:firstLine="709"/>
      </w:pPr>
      <w:r>
        <w:t xml:space="preserve">При оценке выпускной квалификационной работы учитываются: </w:t>
      </w:r>
    </w:p>
    <w:p w14:paraId="2A0E14A0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 xml:space="preserve">точность определения объекта, предмета и цели исследования; </w:t>
      </w:r>
    </w:p>
    <w:p w14:paraId="793A1A6F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 xml:space="preserve">умение подобрать научную литературу для теоретического анализа; </w:t>
      </w:r>
    </w:p>
    <w:p w14:paraId="45150C22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 xml:space="preserve">логичность и самостоятельность теоретического анализа; </w:t>
      </w:r>
    </w:p>
    <w:p w14:paraId="537F5F46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 xml:space="preserve">полнота и логичность раскрытия темы; </w:t>
      </w:r>
    </w:p>
    <w:p w14:paraId="5876E1FC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 xml:space="preserve">владение методами экспериментального исследования и обработки его результатов; </w:t>
      </w:r>
    </w:p>
    <w:p w14:paraId="63C86D6A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 xml:space="preserve">уровень интерпретации результатов исследования; </w:t>
      </w:r>
    </w:p>
    <w:p w14:paraId="1B1A78CA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 xml:space="preserve">адекватность выводов сформулированной цели и задачам; </w:t>
      </w:r>
    </w:p>
    <w:p w14:paraId="6198ABD5" w14:textId="77777777" w:rsidR="00F01D8F" w:rsidRDefault="00F01D8F" w:rsidP="00137296">
      <w:pPr>
        <w:pStyle w:val="a6"/>
        <w:numPr>
          <w:ilvl w:val="0"/>
          <w:numId w:val="4"/>
        </w:numPr>
        <w:spacing w:line="228" w:lineRule="auto"/>
      </w:pPr>
      <w:r>
        <w:t>качество оформления работы.</w:t>
      </w:r>
    </w:p>
    <w:p w14:paraId="3904EB0A" w14:textId="77777777" w:rsidR="00F01D8F" w:rsidRPr="00DA5942" w:rsidRDefault="00F01D8F" w:rsidP="00AB586B">
      <w:pPr>
        <w:pStyle w:val="a6"/>
        <w:spacing w:line="228" w:lineRule="auto"/>
        <w:ind w:left="0" w:firstLine="709"/>
      </w:pPr>
    </w:p>
    <w:p w14:paraId="0CB99E40" w14:textId="77777777" w:rsidR="007E3B63" w:rsidRDefault="007E3B63" w:rsidP="007E3B63">
      <w:pPr>
        <w:pStyle w:val="211"/>
        <w:tabs>
          <w:tab w:val="left" w:pos="700"/>
        </w:tabs>
        <w:ind w:firstLine="600"/>
      </w:pPr>
    </w:p>
    <w:p w14:paraId="47F8B8E5" w14:textId="77777777" w:rsidR="007E3B63" w:rsidRPr="007E3B63" w:rsidRDefault="001F0A27" w:rsidP="007E3B63">
      <w:pPr>
        <w:pStyle w:val="a6"/>
        <w:spacing w:line="228" w:lineRule="auto"/>
        <w:ind w:left="0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="007E3B63" w:rsidRPr="007E3B63">
        <w:rPr>
          <w:b/>
          <w:sz w:val="32"/>
          <w:szCs w:val="32"/>
        </w:rPr>
        <w:t xml:space="preserve"> Оценка результатов государственной итоговой аттестации</w:t>
      </w:r>
    </w:p>
    <w:p w14:paraId="2BD9F326" w14:textId="77777777" w:rsidR="007E3B63" w:rsidRDefault="007E3B63" w:rsidP="007E3B63">
      <w:pPr>
        <w:pStyle w:val="211"/>
        <w:tabs>
          <w:tab w:val="left" w:pos="700"/>
        </w:tabs>
        <w:ind w:firstLine="600"/>
      </w:pPr>
    </w:p>
    <w:p w14:paraId="6351B6FE" w14:textId="77777777" w:rsidR="007E3B63" w:rsidRDefault="007E3B63" w:rsidP="007E3B63">
      <w:pPr>
        <w:pStyle w:val="211"/>
        <w:tabs>
          <w:tab w:val="left" w:pos="700"/>
        </w:tabs>
        <w:ind w:firstLine="600"/>
      </w:pPr>
      <w:r>
        <w:t>Критерии выставления оценки за защиту ВКР.</w:t>
      </w:r>
    </w:p>
    <w:p w14:paraId="50E62555" w14:textId="77777777" w:rsidR="007E3B63" w:rsidRPr="007E3B63" w:rsidRDefault="007E3B63" w:rsidP="007E3B63">
      <w:pPr>
        <w:pStyle w:val="211"/>
        <w:tabs>
          <w:tab w:val="left" w:pos="700"/>
        </w:tabs>
        <w:ind w:firstLine="600"/>
      </w:pPr>
      <w:r w:rsidRPr="007E3B63"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14:paraId="28331FC6" w14:textId="77777777" w:rsidR="007E3B63" w:rsidRPr="007E3B63" w:rsidRDefault="007E3B63" w:rsidP="007E3B63">
      <w:pPr>
        <w:pStyle w:val="211"/>
        <w:tabs>
          <w:tab w:val="left" w:pos="700"/>
        </w:tabs>
        <w:ind w:firstLine="600"/>
      </w:pPr>
      <w:r w:rsidRPr="007E3B63">
        <w:t>Обобщенная оценка защиты выпускной квалификационной работы определяется исходя из выставленных членами комиссии частных оценок и с учетом оценки руководителя. Оценка выпускнику за защиту ВКР выставляется:</w:t>
      </w:r>
    </w:p>
    <w:p w14:paraId="4C56A600" w14:textId="77777777" w:rsidR="007E3B63" w:rsidRPr="007E3B63" w:rsidRDefault="007E3B63" w:rsidP="007E3B63">
      <w:pPr>
        <w:pStyle w:val="211"/>
        <w:tabs>
          <w:tab w:val="left" w:pos="700"/>
        </w:tabs>
        <w:ind w:firstLine="600"/>
      </w:pPr>
      <w:r w:rsidRPr="007E3B63">
        <w:t>«ОТЛИЧНО», если студент показал глубокие знания материала ВКР, грамотно и логично его излагает, быстро принимает правильные решения при ответе на вопросы членов комиссии;</w:t>
      </w:r>
    </w:p>
    <w:p w14:paraId="332B3B3F" w14:textId="77777777" w:rsidR="007E3B63" w:rsidRPr="007E3B63" w:rsidRDefault="007E3B63" w:rsidP="007E3B63">
      <w:pPr>
        <w:pStyle w:val="211"/>
        <w:tabs>
          <w:tab w:val="left" w:pos="700"/>
        </w:tabs>
        <w:ind w:firstLine="600"/>
      </w:pPr>
      <w:r w:rsidRPr="007E3B63">
        <w:t>«ХОРОШО», если студент твердо знает основной материал ВКР, грамотно его излагает, но допускает отдельные неточности в докладе, принимает правильные решения при ответе на вопросы членов комиссии;</w:t>
      </w:r>
    </w:p>
    <w:p w14:paraId="1C8CB349" w14:textId="77777777" w:rsidR="007E3B63" w:rsidRPr="007E3B63" w:rsidRDefault="007E3B63" w:rsidP="007E3B63">
      <w:pPr>
        <w:pStyle w:val="211"/>
        <w:tabs>
          <w:tab w:val="left" w:pos="700"/>
        </w:tabs>
        <w:ind w:firstLine="600"/>
      </w:pPr>
      <w:r w:rsidRPr="007E3B63">
        <w:t>«УДОВЛЕТВОРИТЕЛЬНО», если студент имеет знания только основного материала ВКР, но не усвоил деталей, не допускает грубых ошибок в докладе, требует в отдельных случаях наводящих вопросов для принятия правильного решения, допускает отдельные неточности или оговорки;</w:t>
      </w:r>
    </w:p>
    <w:p w14:paraId="5CC6B15D" w14:textId="77777777" w:rsidR="007E3B63" w:rsidRPr="007E3B63" w:rsidRDefault="007E3B63" w:rsidP="007E3B63">
      <w:pPr>
        <w:pStyle w:val="211"/>
        <w:tabs>
          <w:tab w:val="left" w:pos="700"/>
        </w:tabs>
        <w:ind w:firstLine="600"/>
      </w:pPr>
      <w:r w:rsidRPr="007E3B63">
        <w:t>«НЕУДОВЛЕТВОРИТЕЛЬНО», если студент допускает грубые ошибки в докладе или при ответе на вопросы членов экзаменационной комиссии.</w:t>
      </w:r>
    </w:p>
    <w:p w14:paraId="4D8F1F51" w14:textId="77777777" w:rsidR="00DA5942" w:rsidRPr="00DA5942" w:rsidRDefault="00DA5942" w:rsidP="00DA5942">
      <w:pPr>
        <w:pStyle w:val="211"/>
        <w:tabs>
          <w:tab w:val="left" w:pos="700"/>
        </w:tabs>
        <w:ind w:firstLine="600"/>
        <w:rPr>
          <w:bCs/>
          <w:szCs w:val="28"/>
        </w:rPr>
      </w:pPr>
    </w:p>
    <w:p w14:paraId="06B13ACD" w14:textId="77777777" w:rsidR="00F01D8F" w:rsidRPr="00DA5942" w:rsidRDefault="00F01D8F" w:rsidP="00AB586B">
      <w:pPr>
        <w:pStyle w:val="a6"/>
        <w:spacing w:line="228" w:lineRule="auto"/>
        <w:ind w:left="0" w:firstLine="709"/>
      </w:pPr>
    </w:p>
    <w:p w14:paraId="58296BD1" w14:textId="77777777" w:rsidR="00F01D8F" w:rsidRPr="00DA5942" w:rsidRDefault="00F01D8F" w:rsidP="00AB586B">
      <w:pPr>
        <w:pStyle w:val="a6"/>
        <w:spacing w:line="228" w:lineRule="auto"/>
        <w:ind w:left="0" w:firstLine="709"/>
      </w:pPr>
    </w:p>
    <w:sectPr w:rsidR="00F01D8F" w:rsidRPr="00DA5942" w:rsidSect="00612A95">
      <w:footerReference w:type="even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21559" w14:textId="77777777" w:rsidR="00162433" w:rsidRDefault="00162433">
      <w:r>
        <w:separator/>
      </w:r>
    </w:p>
  </w:endnote>
  <w:endnote w:type="continuationSeparator" w:id="0">
    <w:p w14:paraId="4DC104C1" w14:textId="77777777" w:rsidR="00162433" w:rsidRDefault="0016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HGPMincho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2D147" w14:textId="77777777" w:rsidR="009914EF" w:rsidRDefault="00EE1B67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6F37904" w14:textId="77777777" w:rsidR="009914EF" w:rsidRDefault="009914EF" w:rsidP="00612A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D2AF3" w14:textId="77777777" w:rsidR="009914EF" w:rsidRDefault="00EE1B67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86FA4">
      <w:rPr>
        <w:rStyle w:val="a8"/>
        <w:noProof/>
      </w:rPr>
      <w:t>2</w:t>
    </w:r>
    <w:r>
      <w:rPr>
        <w:rStyle w:val="a8"/>
      </w:rPr>
      <w:fldChar w:fldCharType="end"/>
    </w:r>
  </w:p>
  <w:p w14:paraId="17457197" w14:textId="77777777" w:rsidR="009914EF" w:rsidRDefault="009914EF" w:rsidP="00612A9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C18E3" w14:textId="77777777" w:rsidR="00162433" w:rsidRDefault="00162433">
      <w:r>
        <w:separator/>
      </w:r>
    </w:p>
  </w:footnote>
  <w:footnote w:type="continuationSeparator" w:id="0">
    <w:p w14:paraId="7EA2786F" w14:textId="77777777" w:rsidR="00162433" w:rsidRDefault="0016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F44C5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cs="Symbol"/>
        <w:lang w:val="ru-RU" w:eastAsia="ru-RU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aps w:val="0"/>
        <w:smallCaps w:val="0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aps w:val="0"/>
        <w:smallCaps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aps w:val="0"/>
        <w:smallCaps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caps w:val="0"/>
        <w:smallCaps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3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</w:abstractNum>
  <w:abstractNum w:abstractNumId="4">
    <w:nsid w:val="0000000B"/>
    <w:multiLevelType w:val="multi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000000D"/>
    <w:multiLevelType w:val="multi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3049"/>
        </w:tabs>
        <w:ind w:left="3049" w:hanging="360"/>
      </w:pPr>
      <w:rPr>
        <w:rFonts w:ascii="Symbol" w:hAnsi="Symbol" w:cs="Symbol"/>
        <w:szCs w:val="28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/>
        <w:szCs w:val="28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  <w:szCs w:val="28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  <w:szCs w:val="28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6">
    <w:nsid w:val="00000016"/>
    <w:multiLevelType w:val="singleLevel"/>
    <w:tmpl w:val="00000016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aps w:val="0"/>
        <w:smallCaps w:val="0"/>
      </w:rPr>
    </w:lvl>
  </w:abstractNum>
  <w:abstractNum w:abstractNumId="7">
    <w:nsid w:val="0F5F5A44"/>
    <w:multiLevelType w:val="hybridMultilevel"/>
    <w:tmpl w:val="340E6A02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>
    <w:nsid w:val="18E54A9C"/>
    <w:multiLevelType w:val="hybridMultilevel"/>
    <w:tmpl w:val="FF4CCB6E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61122"/>
    <w:multiLevelType w:val="hybridMultilevel"/>
    <w:tmpl w:val="E3B2D67E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6C05EC"/>
    <w:multiLevelType w:val="hybridMultilevel"/>
    <w:tmpl w:val="D1006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12D54"/>
    <w:multiLevelType w:val="hybridMultilevel"/>
    <w:tmpl w:val="5C8AA9E2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74BDA"/>
    <w:multiLevelType w:val="hybridMultilevel"/>
    <w:tmpl w:val="6B484940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791D9D"/>
    <w:multiLevelType w:val="hybridMultilevel"/>
    <w:tmpl w:val="8F10FAC4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F212D"/>
    <w:multiLevelType w:val="hybridMultilevel"/>
    <w:tmpl w:val="C66E07EC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7741F"/>
    <w:multiLevelType w:val="hybridMultilevel"/>
    <w:tmpl w:val="B9C077CC"/>
    <w:lvl w:ilvl="0" w:tplc="CDFA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7"/>
  </w:num>
  <w:num w:numId="5">
    <w:abstractNumId w:val="14"/>
  </w:num>
  <w:num w:numId="6">
    <w:abstractNumId w:val="10"/>
  </w:num>
  <w:num w:numId="7">
    <w:abstractNumId w:val="15"/>
  </w:num>
  <w:num w:numId="8">
    <w:abstractNumId w:val="12"/>
  </w:num>
  <w:num w:numId="9">
    <w:abstractNumId w:val="11"/>
  </w:num>
  <w:num w:numId="10">
    <w:abstractNumId w:val="13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05"/>
    <w:rsid w:val="000000A5"/>
    <w:rsid w:val="00004A58"/>
    <w:rsid w:val="00020142"/>
    <w:rsid w:val="00034D05"/>
    <w:rsid w:val="0005161A"/>
    <w:rsid w:val="00092ADB"/>
    <w:rsid w:val="000A27D4"/>
    <w:rsid w:val="000B2FB2"/>
    <w:rsid w:val="000C7E37"/>
    <w:rsid w:val="000D5709"/>
    <w:rsid w:val="00110123"/>
    <w:rsid w:val="001175A9"/>
    <w:rsid w:val="001321FF"/>
    <w:rsid w:val="00137296"/>
    <w:rsid w:val="00147C2E"/>
    <w:rsid w:val="00162433"/>
    <w:rsid w:val="00174C7A"/>
    <w:rsid w:val="001B5A97"/>
    <w:rsid w:val="001C2732"/>
    <w:rsid w:val="001D61D3"/>
    <w:rsid w:val="001F0A27"/>
    <w:rsid w:val="00200050"/>
    <w:rsid w:val="00207012"/>
    <w:rsid w:val="00212BB0"/>
    <w:rsid w:val="00215AA4"/>
    <w:rsid w:val="00215BF3"/>
    <w:rsid w:val="00220C68"/>
    <w:rsid w:val="00223BDA"/>
    <w:rsid w:val="00232757"/>
    <w:rsid w:val="0023474B"/>
    <w:rsid w:val="002359E3"/>
    <w:rsid w:val="00245635"/>
    <w:rsid w:val="00263618"/>
    <w:rsid w:val="00276EFB"/>
    <w:rsid w:val="00281A7F"/>
    <w:rsid w:val="00287D77"/>
    <w:rsid w:val="002A0483"/>
    <w:rsid w:val="002A6229"/>
    <w:rsid w:val="002C6AEF"/>
    <w:rsid w:val="00306707"/>
    <w:rsid w:val="00316028"/>
    <w:rsid w:val="003721AB"/>
    <w:rsid w:val="00375803"/>
    <w:rsid w:val="003B567F"/>
    <w:rsid w:val="003B6C9B"/>
    <w:rsid w:val="003C3803"/>
    <w:rsid w:val="003C4872"/>
    <w:rsid w:val="003D2279"/>
    <w:rsid w:val="0042179E"/>
    <w:rsid w:val="004269E2"/>
    <w:rsid w:val="00437291"/>
    <w:rsid w:val="004520FF"/>
    <w:rsid w:val="00452ABD"/>
    <w:rsid w:val="00462751"/>
    <w:rsid w:val="00466924"/>
    <w:rsid w:val="00484CDA"/>
    <w:rsid w:val="00486337"/>
    <w:rsid w:val="00497ED2"/>
    <w:rsid w:val="004A1C4B"/>
    <w:rsid w:val="004A2E46"/>
    <w:rsid w:val="004B6A27"/>
    <w:rsid w:val="004C2598"/>
    <w:rsid w:val="004D21D1"/>
    <w:rsid w:val="004E4D25"/>
    <w:rsid w:val="004F33CE"/>
    <w:rsid w:val="00531569"/>
    <w:rsid w:val="0053394F"/>
    <w:rsid w:val="00542F55"/>
    <w:rsid w:val="00542F9D"/>
    <w:rsid w:val="00555963"/>
    <w:rsid w:val="005606FC"/>
    <w:rsid w:val="00562457"/>
    <w:rsid w:val="005749E4"/>
    <w:rsid w:val="00590595"/>
    <w:rsid w:val="00595582"/>
    <w:rsid w:val="005A659E"/>
    <w:rsid w:val="005B00C6"/>
    <w:rsid w:val="005B3BF4"/>
    <w:rsid w:val="005B6D56"/>
    <w:rsid w:val="005C0B64"/>
    <w:rsid w:val="005D7A17"/>
    <w:rsid w:val="005E106C"/>
    <w:rsid w:val="005E60BE"/>
    <w:rsid w:val="005F514F"/>
    <w:rsid w:val="005F553C"/>
    <w:rsid w:val="0060318C"/>
    <w:rsid w:val="00612A95"/>
    <w:rsid w:val="00620394"/>
    <w:rsid w:val="0062594D"/>
    <w:rsid w:val="006372DD"/>
    <w:rsid w:val="00654D96"/>
    <w:rsid w:val="00670D16"/>
    <w:rsid w:val="00690B46"/>
    <w:rsid w:val="00694127"/>
    <w:rsid w:val="0069533D"/>
    <w:rsid w:val="006A4FCB"/>
    <w:rsid w:val="006B0B8F"/>
    <w:rsid w:val="006B2274"/>
    <w:rsid w:val="006B41C3"/>
    <w:rsid w:val="006C17C8"/>
    <w:rsid w:val="006D6629"/>
    <w:rsid w:val="006E64EA"/>
    <w:rsid w:val="006E6FCB"/>
    <w:rsid w:val="006E7DBD"/>
    <w:rsid w:val="00744859"/>
    <w:rsid w:val="00766973"/>
    <w:rsid w:val="00786FA4"/>
    <w:rsid w:val="00787DE8"/>
    <w:rsid w:val="00790D22"/>
    <w:rsid w:val="007920B2"/>
    <w:rsid w:val="00796E62"/>
    <w:rsid w:val="007A262C"/>
    <w:rsid w:val="007E3444"/>
    <w:rsid w:val="007E3B63"/>
    <w:rsid w:val="008120C9"/>
    <w:rsid w:val="008142CA"/>
    <w:rsid w:val="00820485"/>
    <w:rsid w:val="00833961"/>
    <w:rsid w:val="00840217"/>
    <w:rsid w:val="00840D2D"/>
    <w:rsid w:val="008437D1"/>
    <w:rsid w:val="00853F94"/>
    <w:rsid w:val="00857E75"/>
    <w:rsid w:val="008656D1"/>
    <w:rsid w:val="00891210"/>
    <w:rsid w:val="008E0042"/>
    <w:rsid w:val="00921787"/>
    <w:rsid w:val="00927A99"/>
    <w:rsid w:val="009348D9"/>
    <w:rsid w:val="00937B63"/>
    <w:rsid w:val="009559AD"/>
    <w:rsid w:val="00961374"/>
    <w:rsid w:val="00974415"/>
    <w:rsid w:val="009914EF"/>
    <w:rsid w:val="00993193"/>
    <w:rsid w:val="009A2BD8"/>
    <w:rsid w:val="009B3E77"/>
    <w:rsid w:val="009D10C2"/>
    <w:rsid w:val="009D79CC"/>
    <w:rsid w:val="009E2CD4"/>
    <w:rsid w:val="009E7CF9"/>
    <w:rsid w:val="00A06FED"/>
    <w:rsid w:val="00A131F0"/>
    <w:rsid w:val="00A22803"/>
    <w:rsid w:val="00A376CD"/>
    <w:rsid w:val="00A7267F"/>
    <w:rsid w:val="00A75821"/>
    <w:rsid w:val="00A825EB"/>
    <w:rsid w:val="00A90433"/>
    <w:rsid w:val="00A91911"/>
    <w:rsid w:val="00A925B1"/>
    <w:rsid w:val="00A94FC2"/>
    <w:rsid w:val="00A95E86"/>
    <w:rsid w:val="00AA23B0"/>
    <w:rsid w:val="00AB586B"/>
    <w:rsid w:val="00AE037A"/>
    <w:rsid w:val="00AE0FFC"/>
    <w:rsid w:val="00AF1EE9"/>
    <w:rsid w:val="00B0623E"/>
    <w:rsid w:val="00B42B63"/>
    <w:rsid w:val="00B67FE9"/>
    <w:rsid w:val="00B9732B"/>
    <w:rsid w:val="00BB3427"/>
    <w:rsid w:val="00BD3F40"/>
    <w:rsid w:val="00C03DDF"/>
    <w:rsid w:val="00C04D58"/>
    <w:rsid w:val="00C50A61"/>
    <w:rsid w:val="00C52F13"/>
    <w:rsid w:val="00C67B93"/>
    <w:rsid w:val="00C81E10"/>
    <w:rsid w:val="00C841DE"/>
    <w:rsid w:val="00C915EC"/>
    <w:rsid w:val="00CA71F2"/>
    <w:rsid w:val="00CB1C7D"/>
    <w:rsid w:val="00CC54BA"/>
    <w:rsid w:val="00CD18B3"/>
    <w:rsid w:val="00CE4A45"/>
    <w:rsid w:val="00CE6B0E"/>
    <w:rsid w:val="00D07109"/>
    <w:rsid w:val="00D079F6"/>
    <w:rsid w:val="00D3306A"/>
    <w:rsid w:val="00D528F3"/>
    <w:rsid w:val="00D57E5F"/>
    <w:rsid w:val="00D81B40"/>
    <w:rsid w:val="00DA5942"/>
    <w:rsid w:val="00DB07C2"/>
    <w:rsid w:val="00DB5E92"/>
    <w:rsid w:val="00DC7B85"/>
    <w:rsid w:val="00DE577F"/>
    <w:rsid w:val="00DF3387"/>
    <w:rsid w:val="00DF6710"/>
    <w:rsid w:val="00E1078D"/>
    <w:rsid w:val="00E16506"/>
    <w:rsid w:val="00E1721D"/>
    <w:rsid w:val="00E52D66"/>
    <w:rsid w:val="00E669A8"/>
    <w:rsid w:val="00E71BC5"/>
    <w:rsid w:val="00E81954"/>
    <w:rsid w:val="00E86261"/>
    <w:rsid w:val="00E90A69"/>
    <w:rsid w:val="00E947DC"/>
    <w:rsid w:val="00EB0C96"/>
    <w:rsid w:val="00EB687F"/>
    <w:rsid w:val="00ED2D17"/>
    <w:rsid w:val="00EE1B67"/>
    <w:rsid w:val="00EF2963"/>
    <w:rsid w:val="00EF4E47"/>
    <w:rsid w:val="00EF56C5"/>
    <w:rsid w:val="00F01743"/>
    <w:rsid w:val="00F01D8F"/>
    <w:rsid w:val="00F4651E"/>
    <w:rsid w:val="00F60B93"/>
    <w:rsid w:val="00F6622F"/>
    <w:rsid w:val="00F67E68"/>
    <w:rsid w:val="00F77D7B"/>
    <w:rsid w:val="00F934CB"/>
    <w:rsid w:val="00F95098"/>
    <w:rsid w:val="00FA24AA"/>
    <w:rsid w:val="00FA5414"/>
    <w:rsid w:val="00FB7955"/>
    <w:rsid w:val="00FC5AEB"/>
    <w:rsid w:val="00FD096B"/>
    <w:rsid w:val="00FE19FE"/>
    <w:rsid w:val="00FE271A"/>
    <w:rsid w:val="00FE76FF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65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sz w:val="28"/>
      <w:szCs w:val="28"/>
    </w:rPr>
  </w:style>
  <w:style w:type="paragraph" w:customStyle="1" w:styleId="ReportHead">
    <w:name w:val="Report_Head"/>
    <w:basedOn w:val="a0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  <w:style w:type="paragraph" w:styleId="27">
    <w:name w:val="toc 2"/>
    <w:basedOn w:val="a0"/>
    <w:next w:val="a0"/>
    <w:autoRedefine/>
    <w:rsid w:val="000000A5"/>
    <w:pPr>
      <w:spacing w:after="100"/>
      <w:ind w:left="280"/>
    </w:pPr>
  </w:style>
  <w:style w:type="paragraph" w:styleId="af4">
    <w:name w:val="footnote text"/>
    <w:basedOn w:val="a0"/>
    <w:link w:val="af5"/>
    <w:uiPriority w:val="99"/>
    <w:semiHidden/>
    <w:unhideWhenUsed/>
    <w:locked/>
    <w:rsid w:val="00DB07C2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DB07C2"/>
    <w:rPr>
      <w:sz w:val="20"/>
      <w:szCs w:val="20"/>
      <w:lang w:eastAsia="en-US"/>
    </w:rPr>
  </w:style>
  <w:style w:type="character" w:styleId="af6">
    <w:name w:val="footnote reference"/>
    <w:basedOn w:val="a1"/>
    <w:uiPriority w:val="99"/>
    <w:semiHidden/>
    <w:unhideWhenUsed/>
    <w:locked/>
    <w:rsid w:val="00DB07C2"/>
    <w:rPr>
      <w:vertAlign w:val="superscript"/>
    </w:rPr>
  </w:style>
  <w:style w:type="paragraph" w:styleId="af7">
    <w:name w:val="Balloon Text"/>
    <w:basedOn w:val="a0"/>
    <w:link w:val="af8"/>
    <w:uiPriority w:val="99"/>
    <w:semiHidden/>
    <w:unhideWhenUsed/>
    <w:locked/>
    <w:rsid w:val="00CD1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CD18B3"/>
    <w:rPr>
      <w:rFonts w:ascii="Tahoma" w:hAnsi="Tahoma" w:cs="Tahoma"/>
      <w:sz w:val="16"/>
      <w:szCs w:val="16"/>
      <w:lang w:eastAsia="en-US"/>
    </w:rPr>
  </w:style>
  <w:style w:type="paragraph" w:customStyle="1" w:styleId="211">
    <w:name w:val="Основной текст с отступом 21"/>
    <w:basedOn w:val="a0"/>
    <w:rsid w:val="00DA5942"/>
    <w:pPr>
      <w:spacing w:after="0" w:line="240" w:lineRule="auto"/>
      <w:ind w:firstLine="709"/>
      <w:jc w:val="both"/>
    </w:pPr>
    <w:rPr>
      <w:szCs w:val="20"/>
      <w:lang w:eastAsia="ru-RU"/>
    </w:rPr>
  </w:style>
  <w:style w:type="paragraph" w:customStyle="1" w:styleId="af9">
    <w:name w:val="Знак"/>
    <w:basedOn w:val="a0"/>
    <w:rsid w:val="004C259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sz w:val="28"/>
      <w:szCs w:val="28"/>
    </w:rPr>
  </w:style>
  <w:style w:type="paragraph" w:customStyle="1" w:styleId="ReportHead">
    <w:name w:val="Report_Head"/>
    <w:basedOn w:val="a0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  <w:style w:type="paragraph" w:styleId="27">
    <w:name w:val="toc 2"/>
    <w:basedOn w:val="a0"/>
    <w:next w:val="a0"/>
    <w:autoRedefine/>
    <w:rsid w:val="000000A5"/>
    <w:pPr>
      <w:spacing w:after="100"/>
      <w:ind w:left="280"/>
    </w:pPr>
  </w:style>
  <w:style w:type="paragraph" w:styleId="af4">
    <w:name w:val="footnote text"/>
    <w:basedOn w:val="a0"/>
    <w:link w:val="af5"/>
    <w:uiPriority w:val="99"/>
    <w:semiHidden/>
    <w:unhideWhenUsed/>
    <w:locked/>
    <w:rsid w:val="00DB07C2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DB07C2"/>
    <w:rPr>
      <w:sz w:val="20"/>
      <w:szCs w:val="20"/>
      <w:lang w:eastAsia="en-US"/>
    </w:rPr>
  </w:style>
  <w:style w:type="character" w:styleId="af6">
    <w:name w:val="footnote reference"/>
    <w:basedOn w:val="a1"/>
    <w:uiPriority w:val="99"/>
    <w:semiHidden/>
    <w:unhideWhenUsed/>
    <w:locked/>
    <w:rsid w:val="00DB07C2"/>
    <w:rPr>
      <w:vertAlign w:val="superscript"/>
    </w:rPr>
  </w:style>
  <w:style w:type="paragraph" w:styleId="af7">
    <w:name w:val="Balloon Text"/>
    <w:basedOn w:val="a0"/>
    <w:link w:val="af8"/>
    <w:uiPriority w:val="99"/>
    <w:semiHidden/>
    <w:unhideWhenUsed/>
    <w:locked/>
    <w:rsid w:val="00CD1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CD18B3"/>
    <w:rPr>
      <w:rFonts w:ascii="Tahoma" w:hAnsi="Tahoma" w:cs="Tahoma"/>
      <w:sz w:val="16"/>
      <w:szCs w:val="16"/>
      <w:lang w:eastAsia="en-US"/>
    </w:rPr>
  </w:style>
  <w:style w:type="paragraph" w:customStyle="1" w:styleId="211">
    <w:name w:val="Основной текст с отступом 21"/>
    <w:basedOn w:val="a0"/>
    <w:rsid w:val="00DA5942"/>
    <w:pPr>
      <w:spacing w:after="0" w:line="240" w:lineRule="auto"/>
      <w:ind w:firstLine="709"/>
      <w:jc w:val="both"/>
    </w:pPr>
    <w:rPr>
      <w:szCs w:val="20"/>
      <w:lang w:eastAsia="ru-RU"/>
    </w:rPr>
  </w:style>
  <w:style w:type="paragraph" w:customStyle="1" w:styleId="af9">
    <w:name w:val="Знак"/>
    <w:basedOn w:val="a0"/>
    <w:rsid w:val="004C259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B2B69-2CE7-4AC9-B489-AEBED4EA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2179</Words>
  <Characters>17043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Администратор</cp:lastModifiedBy>
  <cp:revision>3</cp:revision>
  <cp:lastPrinted>2019-11-15T10:24:00Z</cp:lastPrinted>
  <dcterms:created xsi:type="dcterms:W3CDTF">2022-04-20T08:58:00Z</dcterms:created>
  <dcterms:modified xsi:type="dcterms:W3CDTF">2022-04-21T09:26:00Z</dcterms:modified>
</cp:coreProperties>
</file>