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586DC" w14:textId="77777777" w:rsidR="00EA4867" w:rsidRPr="00D26D0D" w:rsidRDefault="00EA4867" w:rsidP="00EA4867">
      <w:pPr>
        <w:spacing w:after="0" w:line="240" w:lineRule="auto"/>
        <w:jc w:val="center"/>
        <w:rPr>
          <w:rFonts w:ascii="Times New Roman" w:hAnsi="Times New Roman"/>
          <w:sz w:val="24"/>
          <w:szCs w:val="24"/>
        </w:rPr>
      </w:pPr>
    </w:p>
    <w:p w14:paraId="0E4382E9" w14:textId="77777777" w:rsidR="00EA4867" w:rsidRPr="00F91C39" w:rsidRDefault="00EA4867"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14:paraId="4F01E814"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14:paraId="17313364"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14:paraId="558D3AED" w14:textId="77777777"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14:paraId="261A6766" w14:textId="77777777" w:rsidR="00605EDE" w:rsidRDefault="00605EDE" w:rsidP="00605EDE">
      <w:pPr>
        <w:spacing w:before="600" w:after="600" w:line="240" w:lineRule="auto"/>
        <w:jc w:val="center"/>
        <w:rPr>
          <w:rFonts w:ascii="Times New Roman" w:hAnsi="Times New Roman"/>
          <w:sz w:val="28"/>
          <w:szCs w:val="28"/>
        </w:rPr>
      </w:pPr>
      <w:r>
        <w:rPr>
          <w:rFonts w:ascii="Times New Roman" w:hAnsi="Times New Roman"/>
          <w:sz w:val="24"/>
        </w:rPr>
        <w:t>Кафедра начертательной геометрии, инженерной и компьютерной графики</w:t>
      </w:r>
    </w:p>
    <w:p w14:paraId="5DFD6A9A" w14:textId="77777777" w:rsidR="00EA4867" w:rsidRPr="00A65B4C" w:rsidRDefault="00EA4867" w:rsidP="005E239D">
      <w:pPr>
        <w:spacing w:before="600" w:after="600" w:line="240" w:lineRule="auto"/>
        <w:jc w:val="center"/>
        <w:rPr>
          <w:rFonts w:ascii="Times New Roman" w:hAnsi="Times New Roman"/>
          <w:sz w:val="28"/>
          <w:szCs w:val="28"/>
        </w:rPr>
      </w:pPr>
      <w:r w:rsidRPr="00A65B4C">
        <w:rPr>
          <w:rFonts w:ascii="Times New Roman" w:hAnsi="Times New Roman"/>
          <w:sz w:val="28"/>
          <w:szCs w:val="28"/>
        </w:rPr>
        <w:t>Методические указания для обучающихся по освоению дисциплины</w:t>
      </w:r>
    </w:p>
    <w:p w14:paraId="2FFE55AD" w14:textId="77777777" w:rsidR="0037021F" w:rsidRPr="0037021F" w:rsidRDefault="0037021F" w:rsidP="0037021F">
      <w:pPr>
        <w:pStyle w:val="ReportHead"/>
        <w:suppressAutoHyphens/>
        <w:spacing w:before="120"/>
        <w:rPr>
          <w:rFonts w:ascii="Times New Roman" w:hAnsi="Times New Roman"/>
          <w:i/>
          <w:sz w:val="24"/>
        </w:rPr>
      </w:pPr>
      <w:r w:rsidRPr="0037021F">
        <w:rPr>
          <w:rFonts w:ascii="Times New Roman" w:hAnsi="Times New Roman"/>
          <w:i/>
          <w:sz w:val="24"/>
        </w:rPr>
        <w:t>«Б</w:t>
      </w:r>
      <w:proofErr w:type="gramStart"/>
      <w:r w:rsidRPr="0037021F">
        <w:rPr>
          <w:rFonts w:ascii="Times New Roman" w:hAnsi="Times New Roman"/>
          <w:i/>
          <w:sz w:val="24"/>
        </w:rPr>
        <w:t>1.Д.Б.</w:t>
      </w:r>
      <w:proofErr w:type="gramEnd"/>
      <w:r w:rsidRPr="0037021F">
        <w:rPr>
          <w:rFonts w:ascii="Times New Roman" w:hAnsi="Times New Roman"/>
          <w:i/>
          <w:sz w:val="24"/>
        </w:rPr>
        <w:t>17 Инженерная и компьютерная графика»</w:t>
      </w:r>
    </w:p>
    <w:p w14:paraId="4B29AD02" w14:textId="77777777" w:rsidR="0037021F" w:rsidRPr="0037021F" w:rsidRDefault="0037021F" w:rsidP="0037021F">
      <w:pPr>
        <w:pStyle w:val="ReportHead"/>
        <w:suppressAutoHyphens/>
        <w:rPr>
          <w:rFonts w:ascii="Times New Roman" w:hAnsi="Times New Roman"/>
          <w:sz w:val="24"/>
        </w:rPr>
      </w:pPr>
    </w:p>
    <w:p w14:paraId="18DEF36E" w14:textId="77777777" w:rsidR="0037021F" w:rsidRPr="0037021F" w:rsidRDefault="0037021F" w:rsidP="0037021F">
      <w:pPr>
        <w:pStyle w:val="ReportHead"/>
        <w:suppressAutoHyphens/>
        <w:spacing w:line="360" w:lineRule="auto"/>
        <w:rPr>
          <w:rFonts w:ascii="Times New Roman" w:hAnsi="Times New Roman"/>
          <w:sz w:val="24"/>
        </w:rPr>
      </w:pPr>
      <w:r w:rsidRPr="0037021F">
        <w:rPr>
          <w:rFonts w:ascii="Times New Roman" w:hAnsi="Times New Roman"/>
          <w:sz w:val="24"/>
        </w:rPr>
        <w:t>Уровень высшего образования</w:t>
      </w:r>
    </w:p>
    <w:p w14:paraId="3C2D844D" w14:textId="77777777" w:rsidR="0037021F" w:rsidRPr="0037021F" w:rsidRDefault="0037021F" w:rsidP="0037021F">
      <w:pPr>
        <w:pStyle w:val="ReportHead"/>
        <w:suppressAutoHyphens/>
        <w:spacing w:line="360" w:lineRule="auto"/>
        <w:rPr>
          <w:rFonts w:ascii="Times New Roman" w:hAnsi="Times New Roman"/>
          <w:sz w:val="24"/>
        </w:rPr>
      </w:pPr>
      <w:r w:rsidRPr="0037021F">
        <w:rPr>
          <w:rFonts w:ascii="Times New Roman" w:hAnsi="Times New Roman"/>
          <w:sz w:val="24"/>
        </w:rPr>
        <w:t>БАКАЛАВРИАТ</w:t>
      </w:r>
    </w:p>
    <w:p w14:paraId="3939406F" w14:textId="77777777" w:rsidR="0037021F" w:rsidRPr="0037021F" w:rsidRDefault="0037021F" w:rsidP="0037021F">
      <w:pPr>
        <w:pStyle w:val="ReportHead"/>
        <w:suppressAutoHyphens/>
        <w:rPr>
          <w:rFonts w:ascii="Times New Roman" w:hAnsi="Times New Roman"/>
          <w:sz w:val="24"/>
        </w:rPr>
      </w:pPr>
      <w:r w:rsidRPr="0037021F">
        <w:rPr>
          <w:rFonts w:ascii="Times New Roman" w:hAnsi="Times New Roman"/>
          <w:sz w:val="24"/>
        </w:rPr>
        <w:t>Направление подготовки</w:t>
      </w:r>
    </w:p>
    <w:p w14:paraId="6469C095" w14:textId="77777777" w:rsidR="0037021F" w:rsidRPr="0037021F" w:rsidRDefault="0037021F" w:rsidP="0037021F">
      <w:pPr>
        <w:pStyle w:val="ReportHead"/>
        <w:suppressAutoHyphens/>
        <w:rPr>
          <w:rFonts w:ascii="Times New Roman" w:hAnsi="Times New Roman"/>
          <w:i/>
          <w:sz w:val="24"/>
          <w:u w:val="single"/>
        </w:rPr>
      </w:pPr>
      <w:r w:rsidRPr="0037021F">
        <w:rPr>
          <w:rFonts w:ascii="Times New Roman" w:hAnsi="Times New Roman"/>
          <w:i/>
          <w:sz w:val="24"/>
          <w:u w:val="single"/>
        </w:rPr>
        <w:t>08.03.01 Строительство</w:t>
      </w:r>
    </w:p>
    <w:p w14:paraId="480E014D" w14:textId="77777777" w:rsidR="0037021F" w:rsidRPr="0037021F" w:rsidRDefault="0037021F" w:rsidP="0037021F">
      <w:pPr>
        <w:pStyle w:val="ReportHead"/>
        <w:suppressAutoHyphens/>
        <w:rPr>
          <w:rFonts w:ascii="Times New Roman" w:hAnsi="Times New Roman"/>
          <w:sz w:val="24"/>
          <w:vertAlign w:val="superscript"/>
        </w:rPr>
      </w:pPr>
      <w:r w:rsidRPr="0037021F">
        <w:rPr>
          <w:rFonts w:ascii="Times New Roman" w:hAnsi="Times New Roman"/>
          <w:sz w:val="24"/>
          <w:vertAlign w:val="superscript"/>
        </w:rPr>
        <w:t>(код и наименование направления подготовки)</w:t>
      </w:r>
    </w:p>
    <w:p w14:paraId="5C54B366" w14:textId="77777777" w:rsidR="0037021F" w:rsidRPr="0037021F" w:rsidRDefault="0037021F" w:rsidP="0037021F">
      <w:pPr>
        <w:pStyle w:val="ReportHead"/>
        <w:suppressAutoHyphens/>
        <w:rPr>
          <w:rFonts w:ascii="Times New Roman" w:hAnsi="Times New Roman"/>
          <w:i/>
          <w:sz w:val="24"/>
          <w:u w:val="single"/>
        </w:rPr>
      </w:pPr>
      <w:r w:rsidRPr="0037021F">
        <w:rPr>
          <w:rFonts w:ascii="Times New Roman" w:hAnsi="Times New Roman"/>
          <w:i/>
          <w:sz w:val="24"/>
          <w:u w:val="single"/>
        </w:rPr>
        <w:t>Автомобильные дороги</w:t>
      </w:r>
    </w:p>
    <w:p w14:paraId="38733462" w14:textId="77777777" w:rsidR="0037021F" w:rsidRPr="0037021F" w:rsidRDefault="0037021F" w:rsidP="0037021F">
      <w:pPr>
        <w:pStyle w:val="ReportHead"/>
        <w:suppressAutoHyphens/>
        <w:rPr>
          <w:rFonts w:ascii="Times New Roman" w:hAnsi="Times New Roman"/>
          <w:sz w:val="24"/>
          <w:vertAlign w:val="superscript"/>
        </w:rPr>
      </w:pPr>
      <w:r w:rsidRPr="0037021F">
        <w:rPr>
          <w:rFonts w:ascii="Times New Roman" w:hAnsi="Times New Roman"/>
          <w:sz w:val="24"/>
          <w:vertAlign w:val="superscript"/>
        </w:rPr>
        <w:t xml:space="preserve"> (наименование направленности (профиля) образовательной программы)</w:t>
      </w:r>
    </w:p>
    <w:p w14:paraId="36AD75C2" w14:textId="77777777" w:rsidR="0037021F" w:rsidRPr="0037021F" w:rsidRDefault="0037021F" w:rsidP="0037021F">
      <w:pPr>
        <w:pStyle w:val="ReportHead"/>
        <w:suppressAutoHyphens/>
        <w:rPr>
          <w:rFonts w:ascii="Times New Roman" w:hAnsi="Times New Roman"/>
          <w:sz w:val="24"/>
        </w:rPr>
      </w:pPr>
    </w:p>
    <w:p w14:paraId="378B6B5E" w14:textId="77777777" w:rsidR="0037021F" w:rsidRPr="0037021F" w:rsidRDefault="0037021F" w:rsidP="0037021F">
      <w:pPr>
        <w:pStyle w:val="ReportHead"/>
        <w:suppressAutoHyphens/>
        <w:rPr>
          <w:rFonts w:ascii="Times New Roman" w:hAnsi="Times New Roman"/>
          <w:sz w:val="24"/>
        </w:rPr>
      </w:pPr>
      <w:r w:rsidRPr="0037021F">
        <w:rPr>
          <w:rFonts w:ascii="Times New Roman" w:hAnsi="Times New Roman"/>
          <w:sz w:val="24"/>
        </w:rPr>
        <w:t>Квалификация</w:t>
      </w:r>
    </w:p>
    <w:p w14:paraId="7AA2D175" w14:textId="77777777" w:rsidR="0037021F" w:rsidRPr="0037021F" w:rsidRDefault="0037021F" w:rsidP="0037021F">
      <w:pPr>
        <w:pStyle w:val="ReportHead"/>
        <w:suppressAutoHyphens/>
        <w:rPr>
          <w:rFonts w:ascii="Times New Roman" w:hAnsi="Times New Roman"/>
          <w:i/>
          <w:sz w:val="24"/>
          <w:u w:val="single"/>
        </w:rPr>
      </w:pPr>
      <w:r w:rsidRPr="0037021F">
        <w:rPr>
          <w:rFonts w:ascii="Times New Roman" w:hAnsi="Times New Roman"/>
          <w:i/>
          <w:sz w:val="24"/>
          <w:u w:val="single"/>
        </w:rPr>
        <w:t>Бакалавр</w:t>
      </w:r>
    </w:p>
    <w:p w14:paraId="534A6D50" w14:textId="77777777" w:rsidR="0037021F" w:rsidRPr="0037021F" w:rsidRDefault="0037021F" w:rsidP="0037021F">
      <w:pPr>
        <w:pStyle w:val="ReportHead"/>
        <w:suppressAutoHyphens/>
        <w:spacing w:before="120"/>
        <w:rPr>
          <w:rFonts w:ascii="Times New Roman" w:hAnsi="Times New Roman"/>
          <w:sz w:val="24"/>
        </w:rPr>
      </w:pPr>
      <w:r w:rsidRPr="0037021F">
        <w:rPr>
          <w:rFonts w:ascii="Times New Roman" w:hAnsi="Times New Roman"/>
          <w:sz w:val="24"/>
        </w:rPr>
        <w:t>Форма обучения</w:t>
      </w:r>
    </w:p>
    <w:p w14:paraId="695080FC" w14:textId="77777777" w:rsidR="0037021F" w:rsidRPr="0037021F" w:rsidRDefault="0037021F" w:rsidP="0037021F">
      <w:pPr>
        <w:pStyle w:val="ReportHead"/>
        <w:suppressAutoHyphens/>
        <w:rPr>
          <w:rFonts w:ascii="Times New Roman" w:hAnsi="Times New Roman"/>
          <w:i/>
          <w:sz w:val="24"/>
          <w:u w:val="single"/>
        </w:rPr>
      </w:pPr>
      <w:r w:rsidRPr="0037021F">
        <w:rPr>
          <w:rFonts w:ascii="Times New Roman" w:hAnsi="Times New Roman"/>
          <w:i/>
          <w:sz w:val="24"/>
          <w:u w:val="single"/>
        </w:rPr>
        <w:t>Очная</w:t>
      </w:r>
    </w:p>
    <w:p w14:paraId="1A943AC2" w14:textId="77777777" w:rsidR="008D62C4" w:rsidRPr="00C860F3" w:rsidRDefault="008D62C4" w:rsidP="008D62C4">
      <w:pPr>
        <w:spacing w:after="0" w:line="240" w:lineRule="auto"/>
        <w:jc w:val="center"/>
        <w:rPr>
          <w:rFonts w:ascii="Times New Roman" w:hAnsi="Times New Roman"/>
          <w:sz w:val="24"/>
          <w:szCs w:val="24"/>
        </w:rPr>
      </w:pPr>
    </w:p>
    <w:p w14:paraId="439EE5F7" w14:textId="77777777" w:rsidR="008D62C4" w:rsidRDefault="008D62C4" w:rsidP="008D62C4">
      <w:pPr>
        <w:spacing w:after="0" w:line="240" w:lineRule="auto"/>
        <w:jc w:val="center"/>
        <w:rPr>
          <w:rFonts w:ascii="Times New Roman" w:hAnsi="Times New Roman"/>
          <w:sz w:val="24"/>
          <w:szCs w:val="24"/>
        </w:rPr>
      </w:pPr>
    </w:p>
    <w:p w14:paraId="41E90521" w14:textId="77777777" w:rsidR="008D62C4" w:rsidRDefault="008D62C4" w:rsidP="008D62C4">
      <w:pPr>
        <w:spacing w:after="0" w:line="240" w:lineRule="auto"/>
        <w:jc w:val="center"/>
        <w:rPr>
          <w:rFonts w:ascii="Times New Roman" w:hAnsi="Times New Roman"/>
          <w:sz w:val="24"/>
          <w:szCs w:val="24"/>
        </w:rPr>
      </w:pPr>
    </w:p>
    <w:p w14:paraId="23769902" w14:textId="77777777" w:rsidR="008D62C4" w:rsidRDefault="008D62C4" w:rsidP="008D62C4">
      <w:pPr>
        <w:spacing w:after="0" w:line="240" w:lineRule="auto"/>
        <w:jc w:val="center"/>
        <w:rPr>
          <w:rFonts w:ascii="Times New Roman" w:hAnsi="Times New Roman"/>
          <w:sz w:val="24"/>
          <w:szCs w:val="24"/>
        </w:rPr>
      </w:pPr>
    </w:p>
    <w:p w14:paraId="17D8A949" w14:textId="77777777" w:rsidR="008D62C4" w:rsidRDefault="008D62C4" w:rsidP="008D62C4">
      <w:pPr>
        <w:spacing w:after="0" w:line="240" w:lineRule="auto"/>
        <w:jc w:val="center"/>
        <w:rPr>
          <w:rFonts w:ascii="Times New Roman" w:hAnsi="Times New Roman"/>
          <w:sz w:val="24"/>
          <w:szCs w:val="24"/>
        </w:rPr>
      </w:pPr>
    </w:p>
    <w:p w14:paraId="6DE31AE7" w14:textId="77777777" w:rsidR="008D62C4" w:rsidRDefault="008D62C4" w:rsidP="008D62C4">
      <w:pPr>
        <w:spacing w:after="0" w:line="240" w:lineRule="auto"/>
        <w:jc w:val="center"/>
        <w:rPr>
          <w:rFonts w:ascii="Times New Roman" w:hAnsi="Times New Roman"/>
          <w:sz w:val="24"/>
          <w:szCs w:val="24"/>
        </w:rPr>
      </w:pPr>
    </w:p>
    <w:p w14:paraId="3C8BF166" w14:textId="77777777" w:rsidR="001A2714" w:rsidRDefault="001A2714" w:rsidP="008D62C4">
      <w:pPr>
        <w:spacing w:after="0" w:line="240" w:lineRule="auto"/>
        <w:jc w:val="center"/>
        <w:rPr>
          <w:rFonts w:ascii="Times New Roman" w:hAnsi="Times New Roman"/>
          <w:sz w:val="24"/>
          <w:szCs w:val="24"/>
        </w:rPr>
      </w:pPr>
    </w:p>
    <w:p w14:paraId="5FB8BC08" w14:textId="77777777" w:rsidR="008D62C4" w:rsidRDefault="008D62C4" w:rsidP="008D62C4">
      <w:pPr>
        <w:spacing w:after="0" w:line="240" w:lineRule="auto"/>
        <w:jc w:val="center"/>
        <w:rPr>
          <w:rFonts w:ascii="Times New Roman" w:hAnsi="Times New Roman"/>
          <w:sz w:val="24"/>
          <w:szCs w:val="24"/>
        </w:rPr>
      </w:pPr>
    </w:p>
    <w:p w14:paraId="4D1260E9" w14:textId="2E97CF57" w:rsidR="008D62C4" w:rsidRDefault="008D62C4" w:rsidP="008D62C4">
      <w:pPr>
        <w:spacing w:after="0" w:line="240" w:lineRule="auto"/>
        <w:jc w:val="center"/>
        <w:rPr>
          <w:rFonts w:ascii="Times New Roman" w:hAnsi="Times New Roman"/>
          <w:sz w:val="24"/>
          <w:szCs w:val="24"/>
        </w:rPr>
      </w:pPr>
    </w:p>
    <w:p w14:paraId="10FA0883" w14:textId="63253D24" w:rsidR="00F951AF" w:rsidRDefault="00F951AF" w:rsidP="008D62C4">
      <w:pPr>
        <w:spacing w:after="0" w:line="240" w:lineRule="auto"/>
        <w:jc w:val="center"/>
        <w:rPr>
          <w:rFonts w:ascii="Times New Roman" w:hAnsi="Times New Roman"/>
          <w:sz w:val="24"/>
          <w:szCs w:val="24"/>
        </w:rPr>
      </w:pPr>
    </w:p>
    <w:p w14:paraId="26A766B8" w14:textId="7F1C761C" w:rsidR="00F951AF" w:rsidRDefault="00F951AF" w:rsidP="008D62C4">
      <w:pPr>
        <w:spacing w:after="0" w:line="240" w:lineRule="auto"/>
        <w:jc w:val="center"/>
        <w:rPr>
          <w:rFonts w:ascii="Times New Roman" w:hAnsi="Times New Roman"/>
          <w:sz w:val="24"/>
          <w:szCs w:val="24"/>
        </w:rPr>
      </w:pPr>
    </w:p>
    <w:p w14:paraId="01EC0524" w14:textId="568DD805" w:rsidR="00F951AF" w:rsidRDefault="00F951AF" w:rsidP="008D62C4">
      <w:pPr>
        <w:spacing w:after="0" w:line="240" w:lineRule="auto"/>
        <w:jc w:val="center"/>
        <w:rPr>
          <w:rFonts w:ascii="Times New Roman" w:hAnsi="Times New Roman"/>
          <w:sz w:val="24"/>
          <w:szCs w:val="24"/>
        </w:rPr>
      </w:pPr>
    </w:p>
    <w:p w14:paraId="1AA51C86" w14:textId="4B440FF4" w:rsidR="00F951AF" w:rsidRDefault="00F951AF" w:rsidP="008D62C4">
      <w:pPr>
        <w:spacing w:after="0" w:line="240" w:lineRule="auto"/>
        <w:jc w:val="center"/>
        <w:rPr>
          <w:rFonts w:ascii="Times New Roman" w:hAnsi="Times New Roman"/>
          <w:sz w:val="24"/>
          <w:szCs w:val="24"/>
        </w:rPr>
      </w:pPr>
    </w:p>
    <w:p w14:paraId="0D24E43A" w14:textId="5B543DB7" w:rsidR="00F951AF" w:rsidRDefault="00F951AF" w:rsidP="008D62C4">
      <w:pPr>
        <w:spacing w:after="0" w:line="240" w:lineRule="auto"/>
        <w:jc w:val="center"/>
        <w:rPr>
          <w:rFonts w:ascii="Times New Roman" w:hAnsi="Times New Roman"/>
          <w:sz w:val="24"/>
          <w:szCs w:val="24"/>
        </w:rPr>
      </w:pPr>
    </w:p>
    <w:p w14:paraId="49D07B9C" w14:textId="5E22D940" w:rsidR="00F951AF" w:rsidRDefault="00F951AF" w:rsidP="008D62C4">
      <w:pPr>
        <w:spacing w:after="0" w:line="240" w:lineRule="auto"/>
        <w:jc w:val="center"/>
        <w:rPr>
          <w:rFonts w:ascii="Times New Roman" w:hAnsi="Times New Roman"/>
          <w:sz w:val="24"/>
          <w:szCs w:val="24"/>
        </w:rPr>
      </w:pPr>
    </w:p>
    <w:p w14:paraId="79F55452" w14:textId="53B0D974" w:rsidR="00F951AF" w:rsidRDefault="00F951AF" w:rsidP="008D62C4">
      <w:pPr>
        <w:spacing w:after="0" w:line="240" w:lineRule="auto"/>
        <w:jc w:val="center"/>
        <w:rPr>
          <w:rFonts w:ascii="Times New Roman" w:hAnsi="Times New Roman"/>
          <w:sz w:val="24"/>
          <w:szCs w:val="24"/>
        </w:rPr>
      </w:pPr>
    </w:p>
    <w:p w14:paraId="42932729" w14:textId="22521894" w:rsidR="00F951AF" w:rsidRDefault="00F951AF" w:rsidP="008D62C4">
      <w:pPr>
        <w:spacing w:after="0" w:line="240" w:lineRule="auto"/>
        <w:jc w:val="center"/>
        <w:rPr>
          <w:rFonts w:ascii="Times New Roman" w:hAnsi="Times New Roman"/>
          <w:sz w:val="24"/>
          <w:szCs w:val="24"/>
        </w:rPr>
      </w:pPr>
    </w:p>
    <w:p w14:paraId="4285A096" w14:textId="1B6E6486" w:rsidR="00F951AF" w:rsidRDefault="00F951AF" w:rsidP="008D62C4">
      <w:pPr>
        <w:spacing w:after="0" w:line="240" w:lineRule="auto"/>
        <w:jc w:val="center"/>
        <w:rPr>
          <w:rFonts w:ascii="Times New Roman" w:hAnsi="Times New Roman"/>
          <w:sz w:val="24"/>
          <w:szCs w:val="24"/>
        </w:rPr>
      </w:pPr>
    </w:p>
    <w:p w14:paraId="75132DD6" w14:textId="77777777" w:rsidR="00F951AF" w:rsidRDefault="00F951AF" w:rsidP="008D62C4">
      <w:pPr>
        <w:spacing w:after="0" w:line="240" w:lineRule="auto"/>
        <w:jc w:val="center"/>
        <w:rPr>
          <w:rFonts w:ascii="Times New Roman" w:hAnsi="Times New Roman"/>
          <w:sz w:val="24"/>
          <w:szCs w:val="24"/>
        </w:rPr>
      </w:pPr>
    </w:p>
    <w:p w14:paraId="551CBAF6" w14:textId="5AF2FB48" w:rsidR="008D62C4" w:rsidRPr="00D434A6" w:rsidRDefault="008D62C4" w:rsidP="008D62C4">
      <w:pPr>
        <w:spacing w:after="0" w:line="240" w:lineRule="auto"/>
        <w:jc w:val="center"/>
        <w:rPr>
          <w:rFonts w:ascii="Times New Roman" w:hAnsi="Times New Roman"/>
          <w:sz w:val="24"/>
          <w:szCs w:val="24"/>
        </w:rPr>
      </w:pPr>
      <w:r w:rsidRPr="008D62C4">
        <w:rPr>
          <w:rFonts w:ascii="Times New Roman" w:hAnsi="Times New Roman"/>
          <w:sz w:val="24"/>
          <w:szCs w:val="24"/>
        </w:rPr>
        <w:t>Год набора 20</w:t>
      </w:r>
      <w:r w:rsidR="005A6CE4">
        <w:rPr>
          <w:rFonts w:ascii="Times New Roman" w:hAnsi="Times New Roman"/>
          <w:sz w:val="24"/>
          <w:szCs w:val="24"/>
        </w:rPr>
        <w:t>2</w:t>
      </w:r>
      <w:r w:rsidR="001D2808">
        <w:rPr>
          <w:rFonts w:ascii="Times New Roman" w:hAnsi="Times New Roman"/>
          <w:sz w:val="24"/>
          <w:szCs w:val="24"/>
        </w:rPr>
        <w:t>2</w:t>
      </w:r>
    </w:p>
    <w:p w14:paraId="4A3D53EC" w14:textId="77777777" w:rsidR="004959AC" w:rsidRDefault="004959AC" w:rsidP="00C837F2">
      <w:pPr>
        <w:spacing w:before="3600" w:after="0" w:line="240" w:lineRule="auto"/>
        <w:jc w:val="center"/>
        <w:rPr>
          <w:rFonts w:ascii="Times New Roman" w:hAnsi="Times New Roman"/>
          <w:sz w:val="24"/>
          <w:szCs w:val="24"/>
        </w:rPr>
        <w:sectPr w:rsidR="004959AC" w:rsidSect="00D06FB8">
          <w:footerReference w:type="default" r:id="rId7"/>
          <w:pgSz w:w="11906" w:h="16838"/>
          <w:pgMar w:top="851" w:right="851" w:bottom="851" w:left="1701" w:header="709" w:footer="567" w:gutter="0"/>
          <w:cols w:space="708"/>
          <w:titlePg/>
          <w:docGrid w:linePitch="360"/>
        </w:sectPr>
      </w:pPr>
    </w:p>
    <w:p w14:paraId="2DC9556F" w14:textId="77777777" w:rsidR="00EA4867" w:rsidRPr="000262E8" w:rsidRDefault="00EA4867"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sidR="00A438CA">
        <w:rPr>
          <w:rFonts w:ascii="Times New Roman" w:hAnsi="Times New Roman"/>
          <w:sz w:val="24"/>
          <w:szCs w:val="24"/>
        </w:rPr>
        <w:t>Васильева М.А., Иванова А.П.</w:t>
      </w:r>
    </w:p>
    <w:p w14:paraId="1FDF4EDB" w14:textId="77777777" w:rsidR="00EA4867" w:rsidRPr="000262E8" w:rsidRDefault="00EA4867" w:rsidP="00EA4867">
      <w:pPr>
        <w:spacing w:after="0" w:line="240" w:lineRule="auto"/>
        <w:ind w:firstLine="709"/>
        <w:jc w:val="both"/>
        <w:rPr>
          <w:rFonts w:ascii="Times New Roman" w:hAnsi="Times New Roman"/>
          <w:sz w:val="24"/>
          <w:szCs w:val="24"/>
        </w:rPr>
      </w:pPr>
    </w:p>
    <w:p w14:paraId="54E0DEA1" w14:textId="77777777"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sidR="00C860F3">
        <w:rPr>
          <w:rFonts w:ascii="Times New Roman" w:hAnsi="Times New Roman"/>
          <w:sz w:val="24"/>
          <w:szCs w:val="24"/>
        </w:rPr>
        <w:t>начертательной геометрии, и</w:t>
      </w:r>
      <w:r w:rsidR="00A438CA">
        <w:rPr>
          <w:rFonts w:ascii="Times New Roman" w:hAnsi="Times New Roman"/>
          <w:sz w:val="24"/>
          <w:szCs w:val="24"/>
        </w:rPr>
        <w:t>нженерной и компьютерной графики</w:t>
      </w:r>
    </w:p>
    <w:p w14:paraId="51C9B3BC" w14:textId="77777777"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00C860F3">
        <w:rPr>
          <w:rFonts w:ascii="Times New Roman" w:hAnsi="Times New Roman"/>
          <w:sz w:val="24"/>
          <w:szCs w:val="24"/>
        </w:rPr>
        <w:t>О.Н. Ше</w:t>
      </w:r>
      <w:r w:rsidR="00D434A6">
        <w:rPr>
          <w:rFonts w:ascii="Times New Roman" w:hAnsi="Times New Roman"/>
          <w:sz w:val="24"/>
          <w:szCs w:val="24"/>
        </w:rPr>
        <w:t>вч</w:t>
      </w:r>
      <w:r w:rsidR="00C860F3">
        <w:rPr>
          <w:rFonts w:ascii="Times New Roman" w:hAnsi="Times New Roman"/>
          <w:sz w:val="24"/>
          <w:szCs w:val="24"/>
        </w:rPr>
        <w:t>енко</w:t>
      </w:r>
    </w:p>
    <w:p w14:paraId="420106B1" w14:textId="77777777" w:rsidR="00CA5E5A" w:rsidRDefault="00EA4867" w:rsidP="00403104">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3C6A9482" w14:textId="72FBDF97" w:rsidR="004959AC" w:rsidRPr="001A2714" w:rsidRDefault="003D20B2" w:rsidP="00CA5E5A">
      <w:pPr>
        <w:pStyle w:val="ReportHead"/>
        <w:suppressAutoHyphens/>
        <w:spacing w:before="120"/>
        <w:jc w:val="left"/>
        <w:rPr>
          <w:rFonts w:ascii="Times New Roman" w:hAnsi="Times New Roman"/>
          <w:color w:val="000000"/>
          <w:sz w:val="24"/>
          <w:szCs w:val="24"/>
        </w:rPr>
      </w:pPr>
      <w:r>
        <w:rPr>
          <w:rFonts w:ascii="Times New Roman" w:hAnsi="Times New Roman"/>
          <w:i/>
          <w:sz w:val="24"/>
          <w:u w:val="single"/>
        </w:rPr>
        <w:t>«Б</w:t>
      </w:r>
      <w:r w:rsidR="00C860F3" w:rsidRPr="00C860F3">
        <w:rPr>
          <w:rFonts w:ascii="Times New Roman" w:hAnsi="Times New Roman"/>
          <w:i/>
          <w:sz w:val="24"/>
          <w:u w:val="single"/>
        </w:rPr>
        <w:t>1.</w:t>
      </w:r>
      <w:r>
        <w:rPr>
          <w:rFonts w:ascii="Times New Roman" w:hAnsi="Times New Roman"/>
          <w:i/>
          <w:sz w:val="24"/>
          <w:u w:val="single"/>
        </w:rPr>
        <w:t>Д.</w:t>
      </w:r>
      <w:r w:rsidR="00C860F3" w:rsidRPr="00C860F3">
        <w:rPr>
          <w:rFonts w:ascii="Times New Roman" w:hAnsi="Times New Roman"/>
          <w:i/>
          <w:sz w:val="24"/>
          <w:u w:val="single"/>
        </w:rPr>
        <w:t>Б.1</w:t>
      </w:r>
      <w:r w:rsidR="001D2808">
        <w:rPr>
          <w:rFonts w:ascii="Times New Roman" w:hAnsi="Times New Roman"/>
          <w:i/>
          <w:sz w:val="24"/>
          <w:u w:val="single"/>
        </w:rPr>
        <w:t>7</w:t>
      </w:r>
      <w:r w:rsidR="00C860F3" w:rsidRPr="00C860F3">
        <w:rPr>
          <w:rFonts w:ascii="Times New Roman" w:hAnsi="Times New Roman"/>
          <w:i/>
          <w:sz w:val="24"/>
          <w:u w:val="single"/>
        </w:rPr>
        <w:t xml:space="preserve"> </w:t>
      </w:r>
      <w:r>
        <w:rPr>
          <w:rFonts w:ascii="Times New Roman" w:hAnsi="Times New Roman"/>
          <w:i/>
          <w:sz w:val="24"/>
          <w:u w:val="single"/>
        </w:rPr>
        <w:t>Инженерная и компьюте</w:t>
      </w:r>
      <w:r w:rsidR="005E239D" w:rsidRPr="005E239D">
        <w:rPr>
          <w:rFonts w:ascii="Times New Roman" w:hAnsi="Times New Roman"/>
          <w:i/>
          <w:sz w:val="24"/>
          <w:u w:val="single"/>
        </w:rPr>
        <w:t>рная графика</w:t>
      </w:r>
      <w:r w:rsidR="00C860F3" w:rsidRPr="00C860F3">
        <w:rPr>
          <w:rFonts w:ascii="Times New Roman" w:hAnsi="Times New Roman"/>
          <w:i/>
          <w:sz w:val="24"/>
          <w:u w:val="single"/>
        </w:rPr>
        <w:t>»</w:t>
      </w:r>
      <w:r w:rsidR="00C860F3">
        <w:rPr>
          <w:rFonts w:ascii="Times New Roman" w:hAnsi="Times New Roman"/>
          <w:i/>
          <w:sz w:val="24"/>
          <w:u w:val="single"/>
        </w:rPr>
        <w:t xml:space="preserve">, </w:t>
      </w:r>
      <w:r w:rsidR="00EA4867" w:rsidRPr="001A2714">
        <w:rPr>
          <w:rFonts w:ascii="Times New Roman" w:hAnsi="Times New Roman"/>
          <w:color w:val="000000"/>
          <w:sz w:val="24"/>
          <w:szCs w:val="24"/>
        </w:rPr>
        <w:t>зарегистрированной в ЦИТ под учетным номером</w:t>
      </w:r>
      <w:r w:rsidR="00EA4867" w:rsidRPr="001A2714">
        <w:rPr>
          <w:rFonts w:ascii="Times New Roman" w:hAnsi="Times New Roman"/>
          <w:color w:val="000000"/>
          <w:sz w:val="24"/>
          <w:szCs w:val="24"/>
          <w:u w:val="single"/>
        </w:rPr>
        <w:t xml:space="preserve">   </w:t>
      </w:r>
      <w:r w:rsidR="001A2714">
        <w:rPr>
          <w:rFonts w:ascii="Times New Roman" w:hAnsi="Times New Roman"/>
          <w:color w:val="000000"/>
          <w:sz w:val="24"/>
          <w:szCs w:val="24"/>
          <w:u w:val="single"/>
        </w:rPr>
        <w:t xml:space="preserve"> </w:t>
      </w:r>
      <w:r w:rsidR="00A438CA">
        <w:rPr>
          <w:rFonts w:ascii="Times New Roman" w:hAnsi="Times New Roman"/>
          <w:color w:val="000000"/>
          <w:sz w:val="24"/>
          <w:szCs w:val="24"/>
          <w:u w:val="single"/>
        </w:rPr>
        <w:t xml:space="preserve">    </w:t>
      </w:r>
      <w:r w:rsidR="00EA4867" w:rsidRPr="001A2714">
        <w:rPr>
          <w:rFonts w:ascii="Times New Roman" w:hAnsi="Times New Roman"/>
          <w:color w:val="000000"/>
          <w:sz w:val="24"/>
          <w:szCs w:val="24"/>
        </w:rPr>
        <w:t>.</w:t>
      </w:r>
    </w:p>
    <w:p w14:paraId="5FD021C1" w14:textId="77777777" w:rsidR="004959AC" w:rsidRPr="00EA4867" w:rsidRDefault="004959AC" w:rsidP="00EA4867">
      <w:pPr>
        <w:spacing w:after="0" w:line="240" w:lineRule="auto"/>
        <w:jc w:val="both"/>
        <w:rPr>
          <w:rFonts w:ascii="Times New Roman" w:hAnsi="Times New Roman"/>
          <w:sz w:val="24"/>
          <w:szCs w:val="24"/>
        </w:rPr>
      </w:pPr>
    </w:p>
    <w:p w14:paraId="4EABE3D8" w14:textId="77777777" w:rsidR="00083F0E" w:rsidRPr="00EA4867" w:rsidRDefault="00D06FB8" w:rsidP="00083F0E">
      <w:pPr>
        <w:ind w:firstLine="720"/>
        <w:jc w:val="center"/>
        <w:rPr>
          <w:rFonts w:ascii="Times New Roman" w:hAnsi="Times New Roman"/>
          <w:b/>
          <w:sz w:val="28"/>
          <w:szCs w:val="28"/>
        </w:rPr>
      </w:pPr>
      <w:r>
        <w:br w:type="page"/>
      </w:r>
      <w:bookmarkStart w:id="0" w:name="_Toc1061669"/>
      <w:r w:rsidR="00083F0E" w:rsidRPr="00EA4867">
        <w:rPr>
          <w:rFonts w:ascii="Times New Roman" w:hAnsi="Times New Roman"/>
          <w:b/>
          <w:sz w:val="28"/>
          <w:szCs w:val="28"/>
        </w:rPr>
        <w:lastRenderedPageBreak/>
        <w:t>Содержание</w:t>
      </w:r>
    </w:p>
    <w:p w14:paraId="3350C38A" w14:textId="77777777" w:rsidR="00083F0E" w:rsidRPr="00104177" w:rsidRDefault="004D6EF2" w:rsidP="00083F0E">
      <w:pPr>
        <w:pStyle w:val="11"/>
        <w:tabs>
          <w:tab w:val="right" w:leader="dot" w:pos="9344"/>
        </w:tabs>
        <w:spacing w:after="0" w:line="360" w:lineRule="auto"/>
        <w:jc w:val="both"/>
        <w:rPr>
          <w:rFonts w:ascii="Times New Roman" w:eastAsia="Times New Roman" w:hAnsi="Times New Roman"/>
          <w:noProof/>
          <w:sz w:val="24"/>
          <w:szCs w:val="24"/>
          <w:lang w:eastAsia="ru-RU"/>
        </w:rPr>
      </w:pPr>
      <w:r w:rsidRPr="00EA4867">
        <w:rPr>
          <w:rFonts w:ascii="Times New Roman" w:hAnsi="Times New Roman"/>
          <w:sz w:val="24"/>
          <w:szCs w:val="24"/>
        </w:rPr>
        <w:fldChar w:fldCharType="begin"/>
      </w:r>
      <w:r w:rsidR="00083F0E" w:rsidRPr="00EA4867">
        <w:rPr>
          <w:rFonts w:ascii="Times New Roman" w:hAnsi="Times New Roman"/>
          <w:sz w:val="24"/>
          <w:szCs w:val="24"/>
        </w:rPr>
        <w:instrText xml:space="preserve"> TOC \o "1-2" \h \z \u </w:instrText>
      </w:r>
      <w:r w:rsidRPr="00EA4867">
        <w:rPr>
          <w:rFonts w:ascii="Times New Roman" w:hAnsi="Times New Roman"/>
          <w:sz w:val="24"/>
          <w:szCs w:val="24"/>
        </w:rPr>
        <w:fldChar w:fldCharType="separate"/>
      </w:r>
      <w:hyperlink w:anchor="_Toc5536862" w:history="1">
        <w:r w:rsidR="00083F0E" w:rsidRPr="00EA4867">
          <w:rPr>
            <w:rStyle w:val="a8"/>
            <w:rFonts w:ascii="Times New Roman" w:hAnsi="Times New Roman"/>
            <w:noProof/>
            <w:sz w:val="24"/>
            <w:szCs w:val="24"/>
          </w:rPr>
          <w:t>1 Общие сведения о курсе дисциплины</w:t>
        </w:r>
        <w:r w:rsidR="00083F0E"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00083F0E" w:rsidRPr="00EA4867">
          <w:rPr>
            <w:rFonts w:ascii="Times New Roman" w:hAnsi="Times New Roman"/>
            <w:noProof/>
            <w:webHidden/>
            <w:sz w:val="24"/>
            <w:szCs w:val="24"/>
          </w:rPr>
          <w:instrText xml:space="preserve"> PAGEREF _Toc5536862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sidR="00083F0E">
          <w:rPr>
            <w:rFonts w:ascii="Times New Roman" w:hAnsi="Times New Roman"/>
            <w:noProof/>
            <w:webHidden/>
            <w:sz w:val="24"/>
            <w:szCs w:val="24"/>
          </w:rPr>
          <w:t>4</w:t>
        </w:r>
        <w:r w:rsidRPr="00EA4867">
          <w:rPr>
            <w:rFonts w:ascii="Times New Roman" w:hAnsi="Times New Roman"/>
            <w:noProof/>
            <w:webHidden/>
            <w:sz w:val="24"/>
            <w:szCs w:val="24"/>
          </w:rPr>
          <w:fldChar w:fldCharType="end"/>
        </w:r>
      </w:hyperlink>
    </w:p>
    <w:p w14:paraId="3C6A5874" w14:textId="77777777" w:rsidR="00083F0E" w:rsidRPr="00104177" w:rsidRDefault="006004DE" w:rsidP="00083F0E">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3" w:history="1">
        <w:r w:rsidR="00083F0E" w:rsidRPr="00EA4867">
          <w:rPr>
            <w:rStyle w:val="a8"/>
            <w:rFonts w:ascii="Times New Roman" w:hAnsi="Times New Roman"/>
            <w:noProof/>
            <w:sz w:val="24"/>
            <w:szCs w:val="24"/>
          </w:rPr>
          <w:t>2 Методические указания к аудиторным занятиям</w:t>
        </w:r>
        <w:r w:rsidR="00083F0E" w:rsidRPr="00EA4867">
          <w:rPr>
            <w:rFonts w:ascii="Times New Roman" w:hAnsi="Times New Roman"/>
            <w:noProof/>
            <w:webHidden/>
            <w:sz w:val="24"/>
            <w:szCs w:val="24"/>
          </w:rPr>
          <w:tab/>
        </w:r>
        <w:r w:rsidR="004D6EF2" w:rsidRPr="00EA4867">
          <w:rPr>
            <w:rFonts w:ascii="Times New Roman" w:hAnsi="Times New Roman"/>
            <w:noProof/>
            <w:webHidden/>
            <w:sz w:val="24"/>
            <w:szCs w:val="24"/>
          </w:rPr>
          <w:fldChar w:fldCharType="begin"/>
        </w:r>
        <w:r w:rsidR="00083F0E" w:rsidRPr="00EA4867">
          <w:rPr>
            <w:rFonts w:ascii="Times New Roman" w:hAnsi="Times New Roman"/>
            <w:noProof/>
            <w:webHidden/>
            <w:sz w:val="24"/>
            <w:szCs w:val="24"/>
          </w:rPr>
          <w:instrText xml:space="preserve"> PAGEREF _Toc5536863 \h </w:instrText>
        </w:r>
        <w:r w:rsidR="004D6EF2" w:rsidRPr="00EA4867">
          <w:rPr>
            <w:rFonts w:ascii="Times New Roman" w:hAnsi="Times New Roman"/>
            <w:noProof/>
            <w:webHidden/>
            <w:sz w:val="24"/>
            <w:szCs w:val="24"/>
          </w:rPr>
        </w:r>
        <w:r w:rsidR="004D6EF2" w:rsidRPr="00EA4867">
          <w:rPr>
            <w:rFonts w:ascii="Times New Roman" w:hAnsi="Times New Roman"/>
            <w:noProof/>
            <w:webHidden/>
            <w:sz w:val="24"/>
            <w:szCs w:val="24"/>
          </w:rPr>
          <w:fldChar w:fldCharType="separate"/>
        </w:r>
        <w:r w:rsidR="00083F0E">
          <w:rPr>
            <w:rFonts w:ascii="Times New Roman" w:hAnsi="Times New Roman"/>
            <w:noProof/>
            <w:webHidden/>
            <w:sz w:val="24"/>
            <w:szCs w:val="24"/>
          </w:rPr>
          <w:t>4</w:t>
        </w:r>
        <w:r w:rsidR="004D6EF2" w:rsidRPr="00EA4867">
          <w:rPr>
            <w:rFonts w:ascii="Times New Roman" w:hAnsi="Times New Roman"/>
            <w:noProof/>
            <w:webHidden/>
            <w:sz w:val="24"/>
            <w:szCs w:val="24"/>
          </w:rPr>
          <w:fldChar w:fldCharType="end"/>
        </w:r>
      </w:hyperlink>
    </w:p>
    <w:p w14:paraId="56D03361" w14:textId="77777777" w:rsidR="00083F0E" w:rsidRPr="00104177" w:rsidRDefault="006004DE" w:rsidP="00083F0E">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4" w:history="1">
        <w:r w:rsidR="00083F0E" w:rsidRPr="00EA4867">
          <w:rPr>
            <w:rStyle w:val="a8"/>
            <w:rFonts w:ascii="Times New Roman" w:hAnsi="Times New Roman"/>
            <w:noProof/>
            <w:sz w:val="24"/>
            <w:szCs w:val="24"/>
          </w:rPr>
          <w:t>2.1 Методические указания к лекционным занятиям</w:t>
        </w:r>
        <w:r w:rsidR="00083F0E" w:rsidRPr="00EA4867">
          <w:rPr>
            <w:rFonts w:ascii="Times New Roman" w:hAnsi="Times New Roman"/>
            <w:noProof/>
            <w:webHidden/>
            <w:sz w:val="24"/>
            <w:szCs w:val="24"/>
          </w:rPr>
          <w:tab/>
        </w:r>
        <w:r w:rsidR="004D6EF2" w:rsidRPr="00EA4867">
          <w:rPr>
            <w:rFonts w:ascii="Times New Roman" w:hAnsi="Times New Roman"/>
            <w:noProof/>
            <w:webHidden/>
            <w:sz w:val="24"/>
            <w:szCs w:val="24"/>
          </w:rPr>
          <w:fldChar w:fldCharType="begin"/>
        </w:r>
        <w:r w:rsidR="00083F0E" w:rsidRPr="00EA4867">
          <w:rPr>
            <w:rFonts w:ascii="Times New Roman" w:hAnsi="Times New Roman"/>
            <w:noProof/>
            <w:webHidden/>
            <w:sz w:val="24"/>
            <w:szCs w:val="24"/>
          </w:rPr>
          <w:instrText xml:space="preserve"> PAGEREF _Toc5536864 \h </w:instrText>
        </w:r>
        <w:r w:rsidR="004D6EF2" w:rsidRPr="00EA4867">
          <w:rPr>
            <w:rFonts w:ascii="Times New Roman" w:hAnsi="Times New Roman"/>
            <w:noProof/>
            <w:webHidden/>
            <w:sz w:val="24"/>
            <w:szCs w:val="24"/>
          </w:rPr>
        </w:r>
        <w:r w:rsidR="004D6EF2" w:rsidRPr="00EA4867">
          <w:rPr>
            <w:rFonts w:ascii="Times New Roman" w:hAnsi="Times New Roman"/>
            <w:noProof/>
            <w:webHidden/>
            <w:sz w:val="24"/>
            <w:szCs w:val="24"/>
          </w:rPr>
          <w:fldChar w:fldCharType="separate"/>
        </w:r>
        <w:r w:rsidR="00083F0E">
          <w:rPr>
            <w:rFonts w:ascii="Times New Roman" w:hAnsi="Times New Roman"/>
            <w:noProof/>
            <w:webHidden/>
            <w:sz w:val="24"/>
            <w:szCs w:val="24"/>
          </w:rPr>
          <w:t>4</w:t>
        </w:r>
        <w:r w:rsidR="004D6EF2" w:rsidRPr="00EA4867">
          <w:rPr>
            <w:rFonts w:ascii="Times New Roman" w:hAnsi="Times New Roman"/>
            <w:noProof/>
            <w:webHidden/>
            <w:sz w:val="24"/>
            <w:szCs w:val="24"/>
          </w:rPr>
          <w:fldChar w:fldCharType="end"/>
        </w:r>
      </w:hyperlink>
    </w:p>
    <w:p w14:paraId="0C4FF6E5" w14:textId="77777777" w:rsidR="00083F0E" w:rsidRDefault="006004DE" w:rsidP="00083F0E">
      <w:pPr>
        <w:pStyle w:val="21"/>
        <w:tabs>
          <w:tab w:val="right" w:leader="dot" w:pos="9344"/>
        </w:tabs>
        <w:spacing w:after="0" w:line="360" w:lineRule="auto"/>
        <w:ind w:left="0"/>
        <w:jc w:val="both"/>
      </w:pPr>
      <w:hyperlink w:anchor="_Toc5536865" w:history="1">
        <w:r w:rsidR="00083F0E" w:rsidRPr="00EA4867">
          <w:rPr>
            <w:rStyle w:val="a8"/>
            <w:rFonts w:ascii="Times New Roman" w:hAnsi="Times New Roman"/>
            <w:noProof/>
            <w:sz w:val="24"/>
            <w:szCs w:val="24"/>
          </w:rPr>
          <w:t>2.</w:t>
        </w:r>
        <w:r w:rsidR="00083F0E">
          <w:rPr>
            <w:rStyle w:val="a8"/>
            <w:rFonts w:ascii="Times New Roman" w:hAnsi="Times New Roman"/>
            <w:noProof/>
            <w:sz w:val="24"/>
            <w:szCs w:val="24"/>
          </w:rPr>
          <w:t>2</w:t>
        </w:r>
        <w:r w:rsidR="00083F0E" w:rsidRPr="00EA4867">
          <w:rPr>
            <w:rStyle w:val="a8"/>
            <w:rFonts w:ascii="Times New Roman" w:hAnsi="Times New Roman"/>
            <w:noProof/>
            <w:sz w:val="24"/>
            <w:szCs w:val="24"/>
          </w:rPr>
          <w:t xml:space="preserve"> Методические указания к </w:t>
        </w:r>
        <w:r w:rsidR="00083F0E">
          <w:rPr>
            <w:rStyle w:val="a8"/>
            <w:rFonts w:ascii="Times New Roman" w:hAnsi="Times New Roman"/>
            <w:noProof/>
            <w:sz w:val="24"/>
            <w:szCs w:val="24"/>
          </w:rPr>
          <w:t>практически</w:t>
        </w:r>
        <w:r w:rsidR="00083F0E" w:rsidRPr="00EA4867">
          <w:rPr>
            <w:rStyle w:val="a8"/>
            <w:rFonts w:ascii="Times New Roman" w:hAnsi="Times New Roman"/>
            <w:noProof/>
            <w:sz w:val="24"/>
            <w:szCs w:val="24"/>
          </w:rPr>
          <w:t>м занятиям</w:t>
        </w:r>
        <w:r w:rsidR="00083F0E" w:rsidRPr="00EA4867">
          <w:rPr>
            <w:rFonts w:ascii="Times New Roman" w:hAnsi="Times New Roman"/>
            <w:noProof/>
            <w:webHidden/>
            <w:sz w:val="24"/>
            <w:szCs w:val="24"/>
          </w:rPr>
          <w:tab/>
        </w:r>
        <w:r w:rsidR="00083F0E">
          <w:rPr>
            <w:rFonts w:ascii="Times New Roman" w:hAnsi="Times New Roman"/>
            <w:noProof/>
            <w:webHidden/>
            <w:sz w:val="24"/>
            <w:szCs w:val="24"/>
          </w:rPr>
          <w:t>4</w:t>
        </w:r>
      </w:hyperlink>
    </w:p>
    <w:p w14:paraId="72BF5CD2" w14:textId="77777777" w:rsidR="00083F0E" w:rsidRPr="00725484" w:rsidRDefault="006004DE" w:rsidP="00083F0E">
      <w:pPr>
        <w:pStyle w:val="21"/>
        <w:tabs>
          <w:tab w:val="right" w:leader="dot" w:pos="9344"/>
        </w:tabs>
        <w:spacing w:after="0" w:line="360" w:lineRule="auto"/>
        <w:ind w:left="0"/>
        <w:jc w:val="both"/>
      </w:pPr>
      <w:hyperlink w:anchor="_Toc5536865" w:history="1">
        <w:r w:rsidR="00083F0E" w:rsidRPr="00EA4867">
          <w:rPr>
            <w:rStyle w:val="a8"/>
            <w:rFonts w:ascii="Times New Roman" w:hAnsi="Times New Roman"/>
            <w:noProof/>
            <w:sz w:val="24"/>
            <w:szCs w:val="24"/>
          </w:rPr>
          <w:t>2.</w:t>
        </w:r>
        <w:r w:rsidR="00083F0E">
          <w:rPr>
            <w:rStyle w:val="a8"/>
            <w:rFonts w:ascii="Times New Roman" w:hAnsi="Times New Roman"/>
            <w:noProof/>
            <w:sz w:val="24"/>
            <w:szCs w:val="24"/>
          </w:rPr>
          <w:t>3</w:t>
        </w:r>
        <w:r w:rsidR="00083F0E" w:rsidRPr="00EA4867">
          <w:rPr>
            <w:rStyle w:val="a8"/>
            <w:rFonts w:ascii="Times New Roman" w:hAnsi="Times New Roman"/>
            <w:noProof/>
            <w:sz w:val="24"/>
            <w:szCs w:val="24"/>
          </w:rPr>
          <w:t xml:space="preserve"> Методические указания к </w:t>
        </w:r>
        <w:r w:rsidR="00083F0E">
          <w:rPr>
            <w:rStyle w:val="a8"/>
            <w:rFonts w:ascii="Times New Roman" w:hAnsi="Times New Roman"/>
            <w:noProof/>
            <w:sz w:val="24"/>
            <w:szCs w:val="24"/>
          </w:rPr>
          <w:t>лабораторным работам</w:t>
        </w:r>
        <w:r w:rsidR="00083F0E" w:rsidRPr="00EA4867">
          <w:rPr>
            <w:rFonts w:ascii="Times New Roman" w:hAnsi="Times New Roman"/>
            <w:noProof/>
            <w:webHidden/>
            <w:sz w:val="24"/>
            <w:szCs w:val="24"/>
          </w:rPr>
          <w:tab/>
        </w:r>
        <w:r w:rsidR="00083F0E">
          <w:rPr>
            <w:rFonts w:ascii="Times New Roman" w:hAnsi="Times New Roman"/>
            <w:noProof/>
            <w:webHidden/>
            <w:sz w:val="24"/>
            <w:szCs w:val="24"/>
          </w:rPr>
          <w:t>5</w:t>
        </w:r>
      </w:hyperlink>
    </w:p>
    <w:p w14:paraId="3258D5E2" w14:textId="77777777" w:rsidR="00083F0E" w:rsidRPr="00104177" w:rsidRDefault="006004DE" w:rsidP="00083F0E">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6" w:history="1">
        <w:r w:rsidR="00083F0E" w:rsidRPr="00EA4867">
          <w:rPr>
            <w:rStyle w:val="a8"/>
            <w:rFonts w:ascii="Times New Roman" w:hAnsi="Times New Roman"/>
            <w:noProof/>
            <w:sz w:val="24"/>
            <w:szCs w:val="24"/>
          </w:rPr>
          <w:t>3 Методические указания к самостоятельной работе</w:t>
        </w:r>
        <w:r w:rsidR="00083F0E" w:rsidRPr="00EA4867">
          <w:rPr>
            <w:rFonts w:ascii="Times New Roman" w:hAnsi="Times New Roman"/>
            <w:noProof/>
            <w:webHidden/>
            <w:sz w:val="24"/>
            <w:szCs w:val="24"/>
          </w:rPr>
          <w:tab/>
        </w:r>
        <w:r w:rsidR="00083F0E">
          <w:rPr>
            <w:rFonts w:ascii="Times New Roman" w:hAnsi="Times New Roman"/>
            <w:noProof/>
            <w:webHidden/>
            <w:sz w:val="24"/>
            <w:szCs w:val="24"/>
          </w:rPr>
          <w:t>5</w:t>
        </w:r>
      </w:hyperlink>
    </w:p>
    <w:p w14:paraId="151200AB" w14:textId="77777777" w:rsidR="00083F0E" w:rsidRPr="00104177" w:rsidRDefault="006004DE" w:rsidP="00083F0E">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7" w:history="1">
        <w:r w:rsidR="00083F0E" w:rsidRPr="00EA4867">
          <w:rPr>
            <w:rStyle w:val="a8"/>
            <w:rFonts w:ascii="Times New Roman" w:hAnsi="Times New Roman"/>
            <w:noProof/>
            <w:sz w:val="24"/>
            <w:szCs w:val="24"/>
          </w:rPr>
          <w:t xml:space="preserve">3.1 Методические указания по </w:t>
        </w:r>
        <w:r w:rsidR="00083F0E">
          <w:rPr>
            <w:rStyle w:val="a8"/>
            <w:rFonts w:ascii="Times New Roman" w:hAnsi="Times New Roman"/>
            <w:noProof/>
            <w:sz w:val="24"/>
            <w:szCs w:val="24"/>
          </w:rPr>
          <w:t>самоподготовке</w:t>
        </w:r>
        <w:r w:rsidR="00083F0E" w:rsidRPr="00EA4867">
          <w:rPr>
            <w:rFonts w:ascii="Times New Roman" w:hAnsi="Times New Roman"/>
            <w:noProof/>
            <w:webHidden/>
            <w:sz w:val="24"/>
            <w:szCs w:val="24"/>
          </w:rPr>
          <w:tab/>
        </w:r>
        <w:r w:rsidR="00083F0E">
          <w:rPr>
            <w:rFonts w:ascii="Times New Roman" w:hAnsi="Times New Roman"/>
            <w:noProof/>
            <w:webHidden/>
            <w:sz w:val="24"/>
            <w:szCs w:val="24"/>
          </w:rPr>
          <w:t>5</w:t>
        </w:r>
      </w:hyperlink>
    </w:p>
    <w:p w14:paraId="6EB0511F" w14:textId="77777777" w:rsidR="00083F0E" w:rsidRDefault="006004DE" w:rsidP="00083F0E">
      <w:pPr>
        <w:pStyle w:val="21"/>
        <w:tabs>
          <w:tab w:val="right" w:leader="dot" w:pos="9344"/>
        </w:tabs>
        <w:spacing w:after="0" w:line="360" w:lineRule="auto"/>
        <w:ind w:left="0"/>
        <w:jc w:val="both"/>
      </w:pPr>
      <w:hyperlink w:anchor="_Toc5536868" w:history="1">
        <w:r w:rsidR="00083F0E" w:rsidRPr="00EA4867">
          <w:rPr>
            <w:rStyle w:val="a8"/>
            <w:rFonts w:ascii="Times New Roman" w:hAnsi="Times New Roman"/>
            <w:noProof/>
            <w:sz w:val="24"/>
            <w:szCs w:val="24"/>
          </w:rPr>
          <w:t xml:space="preserve">3.2 Методические указания по подготовке к </w:t>
        </w:r>
        <w:r w:rsidR="00083F0E" w:rsidRPr="00A7459F">
          <w:rPr>
            <w:rStyle w:val="a8"/>
            <w:rFonts w:ascii="Times New Roman" w:hAnsi="Times New Roman"/>
            <w:noProof/>
            <w:sz w:val="24"/>
            <w:szCs w:val="24"/>
          </w:rPr>
          <w:t>практическим</w:t>
        </w:r>
        <w:r w:rsidR="00083F0E" w:rsidRPr="00EA4867">
          <w:rPr>
            <w:rStyle w:val="a8"/>
            <w:rFonts w:ascii="Times New Roman" w:hAnsi="Times New Roman"/>
            <w:noProof/>
            <w:sz w:val="24"/>
            <w:szCs w:val="24"/>
          </w:rPr>
          <w:t xml:space="preserve"> занятиям</w:t>
        </w:r>
        <w:r w:rsidR="00083F0E" w:rsidRPr="00EA4867">
          <w:rPr>
            <w:rFonts w:ascii="Times New Roman" w:hAnsi="Times New Roman"/>
            <w:noProof/>
            <w:webHidden/>
            <w:sz w:val="24"/>
            <w:szCs w:val="24"/>
          </w:rPr>
          <w:tab/>
        </w:r>
        <w:r w:rsidR="004D6EF2" w:rsidRPr="00EA4867">
          <w:rPr>
            <w:rFonts w:ascii="Times New Roman" w:hAnsi="Times New Roman"/>
            <w:noProof/>
            <w:webHidden/>
            <w:sz w:val="24"/>
            <w:szCs w:val="24"/>
          </w:rPr>
          <w:fldChar w:fldCharType="begin"/>
        </w:r>
        <w:r w:rsidR="00083F0E" w:rsidRPr="00EA4867">
          <w:rPr>
            <w:rFonts w:ascii="Times New Roman" w:hAnsi="Times New Roman"/>
            <w:noProof/>
            <w:webHidden/>
            <w:sz w:val="24"/>
            <w:szCs w:val="24"/>
          </w:rPr>
          <w:instrText xml:space="preserve"> PAGEREF _Toc5536868 \h </w:instrText>
        </w:r>
        <w:r w:rsidR="004D6EF2" w:rsidRPr="00EA4867">
          <w:rPr>
            <w:rFonts w:ascii="Times New Roman" w:hAnsi="Times New Roman"/>
            <w:noProof/>
            <w:webHidden/>
            <w:sz w:val="24"/>
            <w:szCs w:val="24"/>
          </w:rPr>
        </w:r>
        <w:r w:rsidR="004D6EF2" w:rsidRPr="00EA4867">
          <w:rPr>
            <w:rFonts w:ascii="Times New Roman" w:hAnsi="Times New Roman"/>
            <w:noProof/>
            <w:webHidden/>
            <w:sz w:val="24"/>
            <w:szCs w:val="24"/>
          </w:rPr>
          <w:fldChar w:fldCharType="separate"/>
        </w:r>
        <w:r w:rsidR="00083F0E">
          <w:rPr>
            <w:rFonts w:ascii="Times New Roman" w:hAnsi="Times New Roman"/>
            <w:noProof/>
            <w:webHidden/>
            <w:sz w:val="24"/>
            <w:szCs w:val="24"/>
          </w:rPr>
          <w:t>6</w:t>
        </w:r>
        <w:r w:rsidR="004D6EF2" w:rsidRPr="00EA4867">
          <w:rPr>
            <w:rFonts w:ascii="Times New Roman" w:hAnsi="Times New Roman"/>
            <w:noProof/>
            <w:webHidden/>
            <w:sz w:val="24"/>
            <w:szCs w:val="24"/>
          </w:rPr>
          <w:fldChar w:fldCharType="end"/>
        </w:r>
      </w:hyperlink>
    </w:p>
    <w:p w14:paraId="7D250A85" w14:textId="77777777" w:rsidR="00083F0E" w:rsidRPr="00D05C40" w:rsidRDefault="006004DE" w:rsidP="00083F0E">
      <w:pPr>
        <w:pStyle w:val="21"/>
        <w:tabs>
          <w:tab w:val="right" w:leader="dot" w:pos="9344"/>
        </w:tabs>
        <w:spacing w:after="0" w:line="360" w:lineRule="auto"/>
        <w:ind w:left="0"/>
        <w:jc w:val="both"/>
      </w:pPr>
      <w:hyperlink w:anchor="_Toc5536868" w:history="1">
        <w:r w:rsidR="00083F0E" w:rsidRPr="00EA4867">
          <w:rPr>
            <w:rStyle w:val="a8"/>
            <w:rFonts w:ascii="Times New Roman" w:hAnsi="Times New Roman"/>
            <w:noProof/>
            <w:sz w:val="24"/>
            <w:szCs w:val="24"/>
          </w:rPr>
          <w:t>3.</w:t>
        </w:r>
        <w:r w:rsidR="00083F0E">
          <w:rPr>
            <w:rStyle w:val="a8"/>
            <w:rFonts w:ascii="Times New Roman" w:hAnsi="Times New Roman"/>
            <w:noProof/>
            <w:sz w:val="24"/>
            <w:szCs w:val="24"/>
          </w:rPr>
          <w:t>3</w:t>
        </w:r>
        <w:r w:rsidR="00083F0E" w:rsidRPr="00EA4867">
          <w:rPr>
            <w:rStyle w:val="a8"/>
            <w:rFonts w:ascii="Times New Roman" w:hAnsi="Times New Roman"/>
            <w:noProof/>
            <w:sz w:val="24"/>
            <w:szCs w:val="24"/>
          </w:rPr>
          <w:t xml:space="preserve"> Методические указания по подготовке к </w:t>
        </w:r>
        <w:r w:rsidR="00083F0E">
          <w:rPr>
            <w:rStyle w:val="a8"/>
            <w:rFonts w:ascii="Times New Roman" w:hAnsi="Times New Roman"/>
            <w:noProof/>
            <w:sz w:val="24"/>
            <w:szCs w:val="24"/>
          </w:rPr>
          <w:t>лабораторным работам</w:t>
        </w:r>
        <w:r w:rsidR="00083F0E" w:rsidRPr="00EA4867">
          <w:rPr>
            <w:rFonts w:ascii="Times New Roman" w:hAnsi="Times New Roman"/>
            <w:noProof/>
            <w:webHidden/>
            <w:sz w:val="24"/>
            <w:szCs w:val="24"/>
          </w:rPr>
          <w:tab/>
        </w:r>
        <w:r w:rsidR="004D6EF2" w:rsidRPr="00EA4867">
          <w:rPr>
            <w:rFonts w:ascii="Times New Roman" w:hAnsi="Times New Roman"/>
            <w:noProof/>
            <w:webHidden/>
            <w:sz w:val="24"/>
            <w:szCs w:val="24"/>
          </w:rPr>
          <w:fldChar w:fldCharType="begin"/>
        </w:r>
        <w:r w:rsidR="00083F0E" w:rsidRPr="00EA4867">
          <w:rPr>
            <w:rFonts w:ascii="Times New Roman" w:hAnsi="Times New Roman"/>
            <w:noProof/>
            <w:webHidden/>
            <w:sz w:val="24"/>
            <w:szCs w:val="24"/>
          </w:rPr>
          <w:instrText xml:space="preserve"> PAGEREF _Toc5536868 \h </w:instrText>
        </w:r>
        <w:r w:rsidR="004D6EF2" w:rsidRPr="00EA4867">
          <w:rPr>
            <w:rFonts w:ascii="Times New Roman" w:hAnsi="Times New Roman"/>
            <w:noProof/>
            <w:webHidden/>
            <w:sz w:val="24"/>
            <w:szCs w:val="24"/>
          </w:rPr>
        </w:r>
        <w:r w:rsidR="004D6EF2" w:rsidRPr="00EA4867">
          <w:rPr>
            <w:rFonts w:ascii="Times New Roman" w:hAnsi="Times New Roman"/>
            <w:noProof/>
            <w:webHidden/>
            <w:sz w:val="24"/>
            <w:szCs w:val="24"/>
          </w:rPr>
          <w:fldChar w:fldCharType="separate"/>
        </w:r>
        <w:r w:rsidR="00083F0E">
          <w:rPr>
            <w:rFonts w:ascii="Times New Roman" w:hAnsi="Times New Roman"/>
            <w:noProof/>
            <w:webHidden/>
            <w:sz w:val="24"/>
            <w:szCs w:val="24"/>
          </w:rPr>
          <w:t>6</w:t>
        </w:r>
        <w:r w:rsidR="004D6EF2" w:rsidRPr="00EA4867">
          <w:rPr>
            <w:rFonts w:ascii="Times New Roman" w:hAnsi="Times New Roman"/>
            <w:noProof/>
            <w:webHidden/>
            <w:sz w:val="24"/>
            <w:szCs w:val="24"/>
          </w:rPr>
          <w:fldChar w:fldCharType="end"/>
        </w:r>
      </w:hyperlink>
    </w:p>
    <w:p w14:paraId="11117EB0" w14:textId="77777777" w:rsidR="00083F0E" w:rsidRPr="00104177" w:rsidRDefault="006004DE" w:rsidP="00083F0E">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9" w:history="1">
        <w:r w:rsidR="00083F0E" w:rsidRPr="00EA4867">
          <w:rPr>
            <w:rStyle w:val="a8"/>
            <w:rFonts w:ascii="Times New Roman" w:hAnsi="Times New Roman"/>
            <w:noProof/>
            <w:sz w:val="24"/>
            <w:szCs w:val="24"/>
          </w:rPr>
          <w:t>3.</w:t>
        </w:r>
        <w:r w:rsidR="00083F0E">
          <w:rPr>
            <w:rStyle w:val="a8"/>
            <w:rFonts w:ascii="Times New Roman" w:hAnsi="Times New Roman"/>
            <w:noProof/>
            <w:sz w:val="24"/>
            <w:szCs w:val="24"/>
          </w:rPr>
          <w:t>4</w:t>
        </w:r>
        <w:r w:rsidR="00083F0E" w:rsidRPr="00EA4867">
          <w:rPr>
            <w:rStyle w:val="a8"/>
            <w:rFonts w:ascii="Times New Roman" w:hAnsi="Times New Roman"/>
            <w:noProof/>
            <w:sz w:val="24"/>
            <w:szCs w:val="24"/>
          </w:rPr>
          <w:t xml:space="preserve"> Методические указания по повторению лекционного материала</w:t>
        </w:r>
        <w:r w:rsidR="00083F0E" w:rsidRPr="00EA4867">
          <w:rPr>
            <w:rFonts w:ascii="Times New Roman" w:hAnsi="Times New Roman"/>
            <w:noProof/>
            <w:webHidden/>
            <w:sz w:val="24"/>
            <w:szCs w:val="24"/>
          </w:rPr>
          <w:tab/>
        </w:r>
        <w:r w:rsidR="00083F0E">
          <w:rPr>
            <w:rFonts w:ascii="Times New Roman" w:hAnsi="Times New Roman"/>
            <w:noProof/>
            <w:webHidden/>
            <w:sz w:val="24"/>
            <w:szCs w:val="24"/>
          </w:rPr>
          <w:t>6</w:t>
        </w:r>
      </w:hyperlink>
    </w:p>
    <w:p w14:paraId="6735EED7" w14:textId="77777777" w:rsidR="00083F0E" w:rsidRPr="00104177" w:rsidRDefault="006004DE" w:rsidP="00083F0E">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70" w:history="1">
        <w:r w:rsidR="00083F0E" w:rsidRPr="00EA4867">
          <w:rPr>
            <w:rStyle w:val="a8"/>
            <w:rFonts w:ascii="Times New Roman" w:hAnsi="Times New Roman"/>
            <w:noProof/>
            <w:sz w:val="24"/>
            <w:szCs w:val="24"/>
          </w:rPr>
          <w:t>3.</w:t>
        </w:r>
        <w:r w:rsidR="00083F0E">
          <w:rPr>
            <w:rStyle w:val="a8"/>
            <w:rFonts w:ascii="Times New Roman" w:hAnsi="Times New Roman"/>
            <w:noProof/>
            <w:sz w:val="24"/>
            <w:szCs w:val="24"/>
          </w:rPr>
          <w:t>5</w:t>
        </w:r>
        <w:r w:rsidR="00083F0E" w:rsidRPr="00EA4867">
          <w:rPr>
            <w:rStyle w:val="a8"/>
            <w:rFonts w:ascii="Times New Roman" w:hAnsi="Times New Roman"/>
            <w:noProof/>
            <w:sz w:val="24"/>
            <w:szCs w:val="24"/>
          </w:rPr>
          <w:t xml:space="preserve"> Методические указания по подготовке к рубежному контролю</w:t>
        </w:r>
        <w:r w:rsidR="00083F0E" w:rsidRPr="00EA4867">
          <w:rPr>
            <w:rFonts w:ascii="Times New Roman" w:hAnsi="Times New Roman"/>
            <w:noProof/>
            <w:webHidden/>
            <w:sz w:val="24"/>
            <w:szCs w:val="24"/>
          </w:rPr>
          <w:tab/>
        </w:r>
        <w:r w:rsidR="00083F0E">
          <w:rPr>
            <w:rFonts w:ascii="Times New Roman" w:hAnsi="Times New Roman"/>
            <w:noProof/>
            <w:webHidden/>
            <w:sz w:val="24"/>
            <w:szCs w:val="24"/>
          </w:rPr>
          <w:t>6</w:t>
        </w:r>
      </w:hyperlink>
    </w:p>
    <w:p w14:paraId="1B18A432" w14:textId="77777777" w:rsidR="00083F0E" w:rsidRPr="00104177" w:rsidRDefault="006004DE" w:rsidP="00083F0E">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71" w:history="1">
        <w:r w:rsidR="00083F0E" w:rsidRPr="00EA4867">
          <w:rPr>
            <w:rStyle w:val="a8"/>
            <w:rFonts w:ascii="Times New Roman" w:hAnsi="Times New Roman"/>
            <w:noProof/>
            <w:sz w:val="24"/>
            <w:szCs w:val="24"/>
          </w:rPr>
          <w:t>4 Методические указания к промежуточной аттестации</w:t>
        </w:r>
        <w:r w:rsidR="00083F0E" w:rsidRPr="00EA4867">
          <w:rPr>
            <w:rFonts w:ascii="Times New Roman" w:hAnsi="Times New Roman"/>
            <w:noProof/>
            <w:webHidden/>
            <w:sz w:val="24"/>
            <w:szCs w:val="24"/>
          </w:rPr>
          <w:tab/>
        </w:r>
        <w:r w:rsidR="00083F0E">
          <w:rPr>
            <w:rFonts w:ascii="Times New Roman" w:hAnsi="Times New Roman"/>
            <w:noProof/>
            <w:webHidden/>
            <w:sz w:val="24"/>
            <w:szCs w:val="24"/>
          </w:rPr>
          <w:t>7</w:t>
        </w:r>
      </w:hyperlink>
    </w:p>
    <w:p w14:paraId="1B5FCFD5" w14:textId="77777777" w:rsidR="00EA4867" w:rsidRDefault="004D6EF2" w:rsidP="00083F0E">
      <w:pPr>
        <w:ind w:firstLine="720"/>
        <w:jc w:val="center"/>
        <w:rPr>
          <w:rFonts w:ascii="Times New Roman" w:hAnsi="Times New Roman"/>
          <w:sz w:val="24"/>
          <w:szCs w:val="24"/>
        </w:rPr>
      </w:pPr>
      <w:r w:rsidRPr="00EA4867">
        <w:rPr>
          <w:rFonts w:ascii="Times New Roman" w:hAnsi="Times New Roman"/>
          <w:sz w:val="24"/>
          <w:szCs w:val="24"/>
        </w:rPr>
        <w:fldChar w:fldCharType="end"/>
      </w:r>
    </w:p>
    <w:p w14:paraId="45B4E4A9" w14:textId="77777777" w:rsidR="00C837F2" w:rsidRPr="00D06FB8" w:rsidRDefault="00951791" w:rsidP="00C65702">
      <w:pPr>
        <w:pStyle w:val="1"/>
        <w:spacing w:before="0" w:after="0"/>
      </w:pPr>
      <w:r>
        <w:rPr>
          <w:sz w:val="24"/>
          <w:szCs w:val="24"/>
        </w:rPr>
        <w:br w:type="page"/>
      </w:r>
      <w:bookmarkStart w:id="1" w:name="_Toc5536862"/>
      <w:r w:rsidR="00C837F2" w:rsidRPr="00C837F2">
        <w:lastRenderedPageBreak/>
        <w:t>1 Общие сведения о курсе дисциплины</w:t>
      </w:r>
      <w:bookmarkEnd w:id="0"/>
      <w:bookmarkEnd w:id="1"/>
    </w:p>
    <w:p w14:paraId="47B50FC5" w14:textId="77777777" w:rsidR="00C65702" w:rsidRDefault="00C65702" w:rsidP="00C65702">
      <w:pPr>
        <w:spacing w:after="0" w:line="240" w:lineRule="auto"/>
        <w:ind w:firstLine="709"/>
        <w:jc w:val="both"/>
        <w:rPr>
          <w:rFonts w:ascii="Times New Roman" w:hAnsi="Times New Roman"/>
          <w:sz w:val="24"/>
          <w:szCs w:val="24"/>
        </w:rPr>
      </w:pPr>
    </w:p>
    <w:p w14:paraId="082AD362" w14:textId="77777777" w:rsidR="00C05765" w:rsidRDefault="00C05765" w:rsidP="00403104">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w:t>
      </w:r>
      <w:r w:rsidR="00701DC9">
        <w:rPr>
          <w:rFonts w:ascii="Times New Roman" w:hAnsi="Times New Roman"/>
          <w:sz w:val="24"/>
          <w:szCs w:val="24"/>
        </w:rPr>
        <w:t>И</w:t>
      </w:r>
      <w:r w:rsidR="00476F26">
        <w:rPr>
          <w:rFonts w:ascii="Times New Roman" w:hAnsi="Times New Roman"/>
          <w:sz w:val="24"/>
          <w:szCs w:val="24"/>
        </w:rPr>
        <w:t xml:space="preserve">нженерная </w:t>
      </w:r>
      <w:r w:rsidR="00701DC9">
        <w:rPr>
          <w:rFonts w:ascii="Times New Roman" w:hAnsi="Times New Roman"/>
          <w:sz w:val="24"/>
          <w:szCs w:val="24"/>
        </w:rPr>
        <w:t xml:space="preserve">и компьютерная </w:t>
      </w:r>
      <w:r w:rsidR="00476F26">
        <w:rPr>
          <w:rFonts w:ascii="Times New Roman" w:hAnsi="Times New Roman"/>
          <w:sz w:val="24"/>
          <w:szCs w:val="24"/>
        </w:rPr>
        <w:t>графика</w:t>
      </w:r>
      <w:r w:rsidRPr="00403104">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w:t>
      </w:r>
      <w:r w:rsidR="00C141B7">
        <w:rPr>
          <w:rFonts w:ascii="Times New Roman" w:hAnsi="Times New Roman"/>
          <w:sz w:val="24"/>
          <w:szCs w:val="24"/>
        </w:rPr>
        <w:t>практических</w:t>
      </w:r>
      <w:r>
        <w:rPr>
          <w:rFonts w:ascii="Times New Roman" w:hAnsi="Times New Roman"/>
          <w:sz w:val="24"/>
          <w:szCs w:val="24"/>
        </w:rPr>
        <w:t xml:space="preserve"> занятий в установленном объеме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6DFC0FC5" w14:textId="77777777" w:rsidR="00403104" w:rsidRPr="002500A6" w:rsidRDefault="00403104" w:rsidP="00403104">
      <w:pPr>
        <w:pStyle w:val="ReportMain"/>
        <w:suppressAutoHyphens/>
        <w:ind w:firstLine="709"/>
        <w:jc w:val="both"/>
        <w:rPr>
          <w:rFonts w:ascii="Times New Roman" w:hAnsi="Times New Roman"/>
          <w:szCs w:val="24"/>
        </w:rPr>
      </w:pPr>
      <w:r w:rsidRPr="002500A6">
        <w:rPr>
          <w:rFonts w:ascii="Times New Roman" w:hAnsi="Times New Roman"/>
          <w:szCs w:val="24"/>
        </w:rPr>
        <w:t xml:space="preserve">- получение теоретических знаний по основам </w:t>
      </w:r>
      <w:r w:rsidR="00080122" w:rsidRPr="00080122">
        <w:rPr>
          <w:rFonts w:ascii="Times New Roman" w:hAnsi="Times New Roman"/>
          <w:szCs w:val="24"/>
        </w:rPr>
        <w:t xml:space="preserve">проектно-конструкторской </w:t>
      </w:r>
      <w:proofErr w:type="gramStart"/>
      <w:r w:rsidR="00080122" w:rsidRPr="00080122">
        <w:rPr>
          <w:rFonts w:ascii="Times New Roman" w:hAnsi="Times New Roman"/>
          <w:szCs w:val="24"/>
        </w:rPr>
        <w:t>деятель</w:t>
      </w:r>
      <w:r w:rsidR="00080122">
        <w:rPr>
          <w:rFonts w:ascii="Times New Roman" w:hAnsi="Times New Roman"/>
          <w:szCs w:val="24"/>
        </w:rPr>
        <w:t>-</w:t>
      </w:r>
      <w:proofErr w:type="spellStart"/>
      <w:r w:rsidR="00080122" w:rsidRPr="00080122">
        <w:rPr>
          <w:rFonts w:ascii="Times New Roman" w:hAnsi="Times New Roman"/>
          <w:szCs w:val="24"/>
        </w:rPr>
        <w:t>ности</w:t>
      </w:r>
      <w:proofErr w:type="spellEnd"/>
      <w:proofErr w:type="gramEnd"/>
      <w:r w:rsidRPr="002500A6">
        <w:rPr>
          <w:rFonts w:ascii="Times New Roman" w:hAnsi="Times New Roman"/>
          <w:szCs w:val="24"/>
        </w:rPr>
        <w:t>;</w:t>
      </w:r>
    </w:p>
    <w:p w14:paraId="79F5E91B" w14:textId="77777777" w:rsidR="00080122" w:rsidRPr="00080122" w:rsidRDefault="00080122" w:rsidP="00080122">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овладение способами формирования ортогональных и наглядных изображений сложных технических форм;</w:t>
      </w:r>
    </w:p>
    <w:p w14:paraId="69FCAA6A" w14:textId="77777777" w:rsidR="00080122" w:rsidRPr="00080122" w:rsidRDefault="00080122" w:rsidP="00080122">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освоение методов реализации теоретических знаний на практике при выполнении практических заданий</w:t>
      </w:r>
      <w:r>
        <w:rPr>
          <w:rFonts w:ascii="Times New Roman" w:hAnsi="Times New Roman"/>
          <w:szCs w:val="24"/>
        </w:rPr>
        <w:t>;</w:t>
      </w:r>
    </w:p>
    <w:p w14:paraId="1D229D38" w14:textId="77777777" w:rsidR="00403104" w:rsidRPr="00403104" w:rsidRDefault="00403104" w:rsidP="00CA5E5A">
      <w:pPr>
        <w:pStyle w:val="a3"/>
        <w:tabs>
          <w:tab w:val="left" w:pos="993"/>
        </w:tabs>
        <w:spacing w:after="0" w:line="240" w:lineRule="auto"/>
        <w:ind w:left="0" w:firstLine="720"/>
        <w:jc w:val="both"/>
        <w:rPr>
          <w:rFonts w:ascii="Times New Roman" w:hAnsi="Times New Roman"/>
          <w:sz w:val="24"/>
          <w:szCs w:val="24"/>
        </w:rPr>
      </w:pPr>
      <w:r w:rsidRPr="002500A6">
        <w:rPr>
          <w:rFonts w:ascii="Times New Roman" w:hAnsi="Times New Roman"/>
          <w:sz w:val="24"/>
          <w:szCs w:val="24"/>
        </w:rPr>
        <w:t>- расширение и углубление теоретической и практической</w:t>
      </w:r>
      <w:r w:rsidRPr="00403104">
        <w:rPr>
          <w:rFonts w:ascii="Times New Roman" w:hAnsi="Times New Roman"/>
          <w:sz w:val="24"/>
          <w:szCs w:val="24"/>
        </w:rPr>
        <w:t xml:space="preserve"> подготовки по темам лекционных и </w:t>
      </w:r>
      <w:r w:rsidR="00080122">
        <w:rPr>
          <w:rFonts w:ascii="Times New Roman" w:hAnsi="Times New Roman"/>
          <w:sz w:val="24"/>
          <w:szCs w:val="24"/>
        </w:rPr>
        <w:t>практических</w:t>
      </w:r>
      <w:r w:rsidRPr="00403104">
        <w:rPr>
          <w:rFonts w:ascii="Times New Roman" w:hAnsi="Times New Roman"/>
          <w:sz w:val="24"/>
          <w:szCs w:val="24"/>
        </w:rPr>
        <w:t xml:space="preserve"> занятий путем самостоятельного изучения предложенной учебно-методической литературы;</w:t>
      </w:r>
    </w:p>
    <w:p w14:paraId="53F638B9" w14:textId="77777777" w:rsidR="00403104" w:rsidRPr="00403104" w:rsidRDefault="00403104" w:rsidP="00DA1779">
      <w:pPr>
        <w:pStyle w:val="a3"/>
        <w:tabs>
          <w:tab w:val="left" w:pos="993"/>
        </w:tabs>
        <w:spacing w:after="0" w:line="240" w:lineRule="auto"/>
        <w:ind w:left="0" w:firstLine="720"/>
        <w:jc w:val="both"/>
        <w:rPr>
          <w:rFonts w:ascii="Times New Roman" w:hAnsi="Times New Roman"/>
          <w:sz w:val="24"/>
          <w:szCs w:val="24"/>
        </w:rPr>
      </w:pPr>
      <w:r w:rsidRPr="00403104">
        <w:rPr>
          <w:rFonts w:ascii="Times New Roman" w:hAnsi="Times New Roman"/>
          <w:sz w:val="24"/>
          <w:szCs w:val="24"/>
        </w:rPr>
        <w:t>- осозна</w:t>
      </w:r>
      <w:r w:rsidR="00DA1779">
        <w:rPr>
          <w:rFonts w:ascii="Times New Roman" w:hAnsi="Times New Roman"/>
          <w:sz w:val="24"/>
          <w:szCs w:val="24"/>
        </w:rPr>
        <w:t>ние</w:t>
      </w:r>
      <w:r w:rsidRPr="00403104">
        <w:rPr>
          <w:rFonts w:ascii="Times New Roman" w:hAnsi="Times New Roman"/>
          <w:sz w:val="24"/>
          <w:szCs w:val="24"/>
        </w:rPr>
        <w:t xml:space="preserve"> значимост</w:t>
      </w:r>
      <w:r w:rsidR="00DA1779">
        <w:rPr>
          <w:rFonts w:ascii="Times New Roman" w:hAnsi="Times New Roman"/>
          <w:sz w:val="24"/>
          <w:szCs w:val="24"/>
        </w:rPr>
        <w:t>и</w:t>
      </w:r>
      <w:r w:rsidRPr="00403104">
        <w:rPr>
          <w:rFonts w:ascii="Times New Roman" w:hAnsi="Times New Roman"/>
          <w:sz w:val="24"/>
          <w:szCs w:val="24"/>
        </w:rPr>
        <w:t xml:space="preserve"> компетенций, формируемых в процессе изучения дисциплины, для будущей профессиональной деятельности.</w:t>
      </w:r>
    </w:p>
    <w:p w14:paraId="27EAE0B5" w14:textId="77777777" w:rsidR="00C65702" w:rsidRDefault="00C65702" w:rsidP="00C65702">
      <w:pPr>
        <w:pStyle w:val="1"/>
        <w:spacing w:before="0" w:after="0"/>
      </w:pPr>
      <w:bookmarkStart w:id="2" w:name="_Toc1061670"/>
      <w:bookmarkStart w:id="3" w:name="_Toc5536863"/>
    </w:p>
    <w:p w14:paraId="78BB4EE0" w14:textId="77777777" w:rsidR="00C837F2" w:rsidRPr="00D06FB8" w:rsidRDefault="00C837F2" w:rsidP="00C65702">
      <w:pPr>
        <w:pStyle w:val="1"/>
        <w:spacing w:before="0" w:after="0"/>
      </w:pPr>
      <w:r w:rsidRPr="00D06FB8">
        <w:t xml:space="preserve">2 </w:t>
      </w:r>
      <w:bookmarkEnd w:id="2"/>
      <w:r w:rsidR="00EA4867">
        <w:t>Методические указания к аудиторным занятиям</w:t>
      </w:r>
      <w:bookmarkEnd w:id="3"/>
      <w:r w:rsidRPr="00D06FB8">
        <w:t xml:space="preserve"> </w:t>
      </w:r>
    </w:p>
    <w:p w14:paraId="44CDE062" w14:textId="77777777" w:rsidR="00C65702" w:rsidRDefault="00C65702" w:rsidP="00C65702">
      <w:pPr>
        <w:pStyle w:val="2"/>
        <w:spacing w:before="0" w:after="0"/>
      </w:pPr>
      <w:bookmarkStart w:id="4" w:name="_Toc1061671"/>
      <w:bookmarkStart w:id="5" w:name="_Toc5536864"/>
    </w:p>
    <w:p w14:paraId="2925F6EE" w14:textId="77777777" w:rsidR="00AC44D2" w:rsidRDefault="00AC44D2" w:rsidP="00C65702">
      <w:pPr>
        <w:pStyle w:val="2"/>
        <w:spacing w:before="0" w:after="0"/>
      </w:pPr>
      <w:r>
        <w:t>2</w:t>
      </w:r>
      <w:r w:rsidRPr="00D06FB8">
        <w:t xml:space="preserve">.1 </w:t>
      </w:r>
      <w:bookmarkEnd w:id="4"/>
      <w:r w:rsidR="00EA4867">
        <w:t>Методические указания к лекционным занятиям</w:t>
      </w:r>
      <w:bookmarkEnd w:id="5"/>
    </w:p>
    <w:p w14:paraId="307ECE72" w14:textId="77777777" w:rsidR="00C65702" w:rsidRDefault="00C65702" w:rsidP="00C65702">
      <w:pPr>
        <w:spacing w:after="0" w:line="240" w:lineRule="auto"/>
        <w:ind w:firstLine="709"/>
        <w:jc w:val="both"/>
        <w:rPr>
          <w:rFonts w:ascii="Times New Roman" w:hAnsi="Times New Roman"/>
          <w:sz w:val="24"/>
          <w:szCs w:val="24"/>
        </w:rPr>
      </w:pPr>
    </w:p>
    <w:p w14:paraId="0BC2B7EB" w14:textId="77777777" w:rsidR="00C05765" w:rsidRDefault="00C05765" w:rsidP="00C65702">
      <w:pPr>
        <w:spacing w:after="0" w:line="240" w:lineRule="auto"/>
        <w:ind w:firstLine="709"/>
        <w:jc w:val="both"/>
        <w:rPr>
          <w:rFonts w:ascii="Times New Roman" w:hAnsi="Times New Roman"/>
          <w:sz w:val="24"/>
          <w:szCs w:val="24"/>
        </w:rPr>
      </w:pPr>
      <w:r>
        <w:rPr>
          <w:rFonts w:ascii="Times New Roman" w:hAnsi="Times New Roman"/>
          <w:sz w:val="24"/>
          <w:szCs w:val="24"/>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w:t>
      </w:r>
      <w:r w:rsidR="00701DC9">
        <w:rPr>
          <w:rFonts w:ascii="Times New Roman" w:hAnsi="Times New Roman"/>
          <w:sz w:val="24"/>
          <w:szCs w:val="24"/>
        </w:rPr>
        <w:t xml:space="preserve">глядные примеры из практики </w:t>
      </w:r>
      <w:r>
        <w:rPr>
          <w:rFonts w:ascii="Times New Roman" w:hAnsi="Times New Roman"/>
          <w:sz w:val="24"/>
          <w:szCs w:val="24"/>
        </w:rPr>
        <w:t>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4816774E" w14:textId="77777777" w:rsidR="00AC44D2" w:rsidRDefault="00C05765" w:rsidP="001C4971">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20EBC960" w14:textId="77777777" w:rsidR="00C65702" w:rsidRDefault="00C65702" w:rsidP="00C65702">
      <w:pPr>
        <w:pStyle w:val="2"/>
        <w:spacing w:before="0" w:after="0"/>
      </w:pPr>
      <w:bookmarkStart w:id="6" w:name="_Toc1061672"/>
      <w:bookmarkStart w:id="7" w:name="_Toc5536865"/>
    </w:p>
    <w:p w14:paraId="109919C8" w14:textId="77777777" w:rsidR="00AC44D2" w:rsidRDefault="00AC44D2" w:rsidP="001C4971">
      <w:pPr>
        <w:pStyle w:val="2"/>
        <w:spacing w:before="0" w:after="0"/>
      </w:pPr>
      <w:r>
        <w:t>2</w:t>
      </w:r>
      <w:r w:rsidRPr="00D06FB8">
        <w:t>.</w:t>
      </w:r>
      <w:r w:rsidR="00D26D0D">
        <w:t>2</w:t>
      </w:r>
      <w:r w:rsidRPr="00D06FB8">
        <w:t xml:space="preserve"> </w:t>
      </w:r>
      <w:r w:rsidR="00EA4867">
        <w:t xml:space="preserve">Методические указания к </w:t>
      </w:r>
      <w:r w:rsidR="0062496D">
        <w:t>практическим</w:t>
      </w:r>
      <w:r>
        <w:t xml:space="preserve"> занятия</w:t>
      </w:r>
      <w:bookmarkEnd w:id="6"/>
      <w:r w:rsidR="00EA4867">
        <w:t>м</w:t>
      </w:r>
      <w:bookmarkEnd w:id="7"/>
    </w:p>
    <w:p w14:paraId="5C7EC015" w14:textId="77777777" w:rsidR="00C65702" w:rsidRDefault="00C65702" w:rsidP="00C65702">
      <w:pPr>
        <w:spacing w:after="0" w:line="240" w:lineRule="auto"/>
        <w:ind w:firstLine="709"/>
        <w:jc w:val="both"/>
        <w:rPr>
          <w:rFonts w:ascii="Times New Roman" w:hAnsi="Times New Roman"/>
          <w:sz w:val="24"/>
          <w:szCs w:val="24"/>
        </w:rPr>
      </w:pPr>
    </w:p>
    <w:p w14:paraId="059BC8D6" w14:textId="77777777" w:rsidR="0062496D" w:rsidRPr="00767882" w:rsidRDefault="007579E5" w:rsidP="001C4971">
      <w:pPr>
        <w:spacing w:after="0" w:line="240" w:lineRule="auto"/>
        <w:ind w:firstLine="709"/>
        <w:jc w:val="both"/>
        <w:rPr>
          <w:rFonts w:ascii="Times New Roman" w:hAnsi="Times New Roman"/>
          <w:sz w:val="24"/>
          <w:szCs w:val="24"/>
        </w:rPr>
      </w:pPr>
      <w:r>
        <w:rPr>
          <w:rFonts w:ascii="Times New Roman" w:hAnsi="Times New Roman"/>
          <w:sz w:val="24"/>
          <w:szCs w:val="24"/>
        </w:rPr>
        <w:t>П</w:t>
      </w:r>
      <w:r w:rsidR="0062496D" w:rsidRPr="00767882">
        <w:rPr>
          <w:rFonts w:ascii="Times New Roman" w:hAnsi="Times New Roman"/>
          <w:sz w:val="24"/>
          <w:szCs w:val="24"/>
        </w:rPr>
        <w:t>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4474801A" w14:textId="77777777" w:rsidR="0062496D" w:rsidRPr="00767882" w:rsidRDefault="0062496D" w:rsidP="00767882">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Чтобы подготовиться к практическому занятию, необходимо: </w:t>
      </w:r>
    </w:p>
    <w:p w14:paraId="44632E6D" w14:textId="77777777" w:rsidR="0062496D" w:rsidRPr="00767882" w:rsidRDefault="0062496D" w:rsidP="00767882">
      <w:pPr>
        <w:pStyle w:val="13"/>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выписать необходимые для себя сведения, правила и т. п.;</w:t>
      </w:r>
    </w:p>
    <w:p w14:paraId="2BF8E24B" w14:textId="77777777" w:rsidR="0062496D" w:rsidRPr="00767882" w:rsidRDefault="0062496D" w:rsidP="00767882">
      <w:pPr>
        <w:pStyle w:val="13"/>
        <w:widowControl w:val="0"/>
        <w:autoSpaceDE w:val="0"/>
        <w:autoSpaceDN w:val="0"/>
        <w:ind w:left="0" w:firstLine="720"/>
        <w:contextualSpacing w:val="0"/>
        <w:jc w:val="both"/>
      </w:pPr>
      <w:r w:rsidRPr="00767882">
        <w:t xml:space="preserve">-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060E10CB" w14:textId="6A165B7A" w:rsidR="00767882" w:rsidRPr="00767882" w:rsidRDefault="00767882" w:rsidP="00767882">
      <w:pPr>
        <w:pStyle w:val="13"/>
        <w:widowControl w:val="0"/>
        <w:autoSpaceDE w:val="0"/>
        <w:autoSpaceDN w:val="0"/>
        <w:ind w:left="0" w:firstLine="720"/>
        <w:contextualSpacing w:val="0"/>
        <w:jc w:val="both"/>
      </w:pPr>
      <w:r>
        <w:lastRenderedPageBreak/>
        <w:t xml:space="preserve">- </w:t>
      </w:r>
      <w:r w:rsidRPr="00767882">
        <w:t xml:space="preserve">продумать порядок выполнения всех пунктов задания, при необходимости заготовить координатные сетки </w:t>
      </w:r>
      <w:r w:rsidR="00355319">
        <w:t>точек</w:t>
      </w:r>
      <w:r w:rsidRPr="00767882">
        <w:t xml:space="preserve"> и</w:t>
      </w:r>
      <w:r w:rsidR="001D2808">
        <w:t xml:space="preserve"> </w:t>
      </w:r>
      <w:r w:rsidRPr="00767882">
        <w:t xml:space="preserve">т.п. </w:t>
      </w:r>
    </w:p>
    <w:p w14:paraId="64A70267" w14:textId="77777777" w:rsidR="00767882" w:rsidRPr="00767882" w:rsidRDefault="00767882" w:rsidP="00767882">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Следует заметить, что все </w:t>
      </w:r>
      <w:r>
        <w:rPr>
          <w:rFonts w:ascii="Times New Roman" w:hAnsi="Times New Roman"/>
          <w:sz w:val="24"/>
          <w:szCs w:val="24"/>
        </w:rPr>
        <w:t>практические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w:t>
      </w:r>
    </w:p>
    <w:p w14:paraId="76140E45" w14:textId="4783B40C" w:rsidR="00AF293C" w:rsidRDefault="00AF293C" w:rsidP="00AF293C">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w:t>
      </w:r>
      <w:r w:rsidR="00B26E22">
        <w:rPr>
          <w:rFonts w:ascii="Times New Roman" w:hAnsi="Times New Roman"/>
          <w:sz w:val="24"/>
          <w:szCs w:val="24"/>
        </w:rPr>
        <w:t>обучающи</w:t>
      </w:r>
      <w:r w:rsidR="001D2808">
        <w:rPr>
          <w:rFonts w:ascii="Times New Roman" w:hAnsi="Times New Roman"/>
          <w:sz w:val="24"/>
          <w:szCs w:val="24"/>
        </w:rPr>
        <w:t>м</w:t>
      </w:r>
      <w:r w:rsidR="00B26E22">
        <w:rPr>
          <w:rFonts w:ascii="Times New Roman" w:hAnsi="Times New Roman"/>
          <w:sz w:val="24"/>
          <w:szCs w:val="24"/>
        </w:rPr>
        <w:t>ся</w:t>
      </w:r>
      <w:r w:rsidRPr="00767882">
        <w:rPr>
          <w:rFonts w:ascii="Times New Roman" w:hAnsi="Times New Roman"/>
          <w:sz w:val="24"/>
          <w:szCs w:val="24"/>
        </w:rPr>
        <w:t xml:space="preserve"> надо приучить себя доводить решение задач до к</w:t>
      </w:r>
      <w:r w:rsidR="00DC215B">
        <w:rPr>
          <w:rFonts w:ascii="Times New Roman" w:hAnsi="Times New Roman"/>
          <w:sz w:val="24"/>
          <w:szCs w:val="24"/>
        </w:rPr>
        <w:t>онечного</w:t>
      </w:r>
      <w:r w:rsidRPr="00767882">
        <w:rPr>
          <w:rFonts w:ascii="Times New Roman" w:hAnsi="Times New Roman"/>
          <w:sz w:val="24"/>
          <w:szCs w:val="24"/>
        </w:rPr>
        <w:t xml:space="preserve"> ответа, не ограничиваясь их решением «в общем виде». </w:t>
      </w:r>
    </w:p>
    <w:p w14:paraId="7A7459A2" w14:textId="77777777" w:rsidR="00DC215B" w:rsidRPr="00767882" w:rsidRDefault="00DC215B" w:rsidP="00AF293C">
      <w:pPr>
        <w:spacing w:after="0" w:line="240" w:lineRule="auto"/>
        <w:ind w:firstLine="709"/>
        <w:jc w:val="both"/>
        <w:rPr>
          <w:rFonts w:ascii="Times New Roman" w:hAnsi="Times New Roman"/>
          <w:sz w:val="24"/>
          <w:szCs w:val="24"/>
        </w:rPr>
      </w:pPr>
    </w:p>
    <w:p w14:paraId="5C9FA3B2" w14:textId="77777777" w:rsidR="00DC215B" w:rsidRDefault="00DC215B" w:rsidP="00DC215B">
      <w:pPr>
        <w:pStyle w:val="2"/>
        <w:spacing w:before="0" w:after="0"/>
      </w:pPr>
      <w:r>
        <w:t>2</w:t>
      </w:r>
      <w:r w:rsidRPr="00D06FB8">
        <w:t>.</w:t>
      </w:r>
      <w:r>
        <w:t>3</w:t>
      </w:r>
      <w:r w:rsidRPr="00D06FB8">
        <w:t xml:space="preserve"> </w:t>
      </w:r>
      <w:r>
        <w:t>Методические указания к лабораторным работам</w:t>
      </w:r>
    </w:p>
    <w:p w14:paraId="7357C9A3" w14:textId="77777777" w:rsidR="00DC215B" w:rsidRDefault="00DC215B" w:rsidP="00DC215B">
      <w:pPr>
        <w:spacing w:after="0" w:line="240" w:lineRule="auto"/>
        <w:ind w:firstLine="709"/>
        <w:jc w:val="both"/>
        <w:rPr>
          <w:rFonts w:ascii="Times New Roman" w:hAnsi="Times New Roman"/>
          <w:sz w:val="24"/>
          <w:szCs w:val="24"/>
        </w:rPr>
      </w:pPr>
    </w:p>
    <w:p w14:paraId="09DF7A97" w14:textId="77777777" w:rsidR="004A1FBC" w:rsidRDefault="00D05C40" w:rsidP="00DC215B">
      <w:pPr>
        <w:spacing w:after="0" w:line="240" w:lineRule="auto"/>
        <w:ind w:firstLine="709"/>
        <w:jc w:val="both"/>
        <w:rPr>
          <w:rFonts w:ascii="Times New Roman" w:hAnsi="Times New Roman"/>
          <w:sz w:val="24"/>
          <w:szCs w:val="24"/>
        </w:rPr>
      </w:pPr>
      <w:r>
        <w:rPr>
          <w:rFonts w:ascii="Times New Roman" w:hAnsi="Times New Roman"/>
          <w:sz w:val="24"/>
          <w:szCs w:val="24"/>
        </w:rPr>
        <w:t>Основной задачей</w:t>
      </w:r>
      <w:r w:rsidR="0027308E">
        <w:rPr>
          <w:rFonts w:ascii="Times New Roman" w:hAnsi="Times New Roman"/>
          <w:sz w:val="24"/>
          <w:szCs w:val="24"/>
        </w:rPr>
        <w:t xml:space="preserve"> лабораторных занятий является углубление знаний, по</w:t>
      </w:r>
      <w:r w:rsidR="004A1FBC">
        <w:rPr>
          <w:rFonts w:ascii="Times New Roman" w:hAnsi="Times New Roman"/>
          <w:sz w:val="24"/>
          <w:szCs w:val="24"/>
        </w:rPr>
        <w:t xml:space="preserve">лученных студентом на лекциях и в процессе самостоятельной работы. </w:t>
      </w:r>
      <w:r w:rsidR="0027308E">
        <w:rPr>
          <w:rFonts w:ascii="Times New Roman" w:hAnsi="Times New Roman"/>
          <w:sz w:val="24"/>
          <w:szCs w:val="24"/>
        </w:rPr>
        <w:t xml:space="preserve"> </w:t>
      </w:r>
    </w:p>
    <w:p w14:paraId="5D6E9672" w14:textId="77777777" w:rsidR="00DC215B" w:rsidRPr="00767882" w:rsidRDefault="004A1FBC" w:rsidP="00DC215B">
      <w:pPr>
        <w:spacing w:after="0" w:line="240" w:lineRule="auto"/>
        <w:ind w:firstLine="709"/>
        <w:jc w:val="both"/>
        <w:rPr>
          <w:rFonts w:ascii="Times New Roman" w:hAnsi="Times New Roman"/>
          <w:sz w:val="24"/>
          <w:szCs w:val="24"/>
        </w:rPr>
      </w:pPr>
      <w:r>
        <w:rPr>
          <w:rFonts w:ascii="Times New Roman" w:hAnsi="Times New Roman"/>
          <w:sz w:val="24"/>
          <w:szCs w:val="24"/>
        </w:rPr>
        <w:t>Для подготовки</w:t>
      </w:r>
      <w:r w:rsidR="00DC215B" w:rsidRPr="00767882">
        <w:rPr>
          <w:rFonts w:ascii="Times New Roman" w:hAnsi="Times New Roman"/>
          <w:sz w:val="24"/>
          <w:szCs w:val="24"/>
        </w:rPr>
        <w:t xml:space="preserve"> к </w:t>
      </w:r>
      <w:r w:rsidR="00DC215B">
        <w:rPr>
          <w:rFonts w:ascii="Times New Roman" w:hAnsi="Times New Roman"/>
          <w:sz w:val="24"/>
          <w:szCs w:val="24"/>
        </w:rPr>
        <w:t>лабораторному занятию</w:t>
      </w:r>
      <w:r w:rsidR="00DC215B" w:rsidRPr="00767882">
        <w:rPr>
          <w:rFonts w:ascii="Times New Roman" w:hAnsi="Times New Roman"/>
          <w:sz w:val="24"/>
          <w:szCs w:val="24"/>
        </w:rPr>
        <w:t xml:space="preserve">, необходимо: </w:t>
      </w:r>
    </w:p>
    <w:p w14:paraId="768E77F7" w14:textId="77777777" w:rsidR="00DC215B" w:rsidRPr="00767882" w:rsidRDefault="00DC215B" w:rsidP="00DC215B">
      <w:pPr>
        <w:pStyle w:val="13"/>
        <w:widowControl w:val="0"/>
        <w:autoSpaceDE w:val="0"/>
        <w:autoSpaceDN w:val="0"/>
        <w:ind w:left="0" w:firstLine="720"/>
        <w:contextualSpacing w:val="0"/>
        <w:jc w:val="both"/>
      </w:pPr>
      <w:r w:rsidRPr="00767882">
        <w:t xml:space="preserve">- внимательно прочитать материал лекции по теме </w:t>
      </w:r>
      <w:r>
        <w:t>лабораторной работы</w:t>
      </w:r>
      <w:r w:rsidRPr="00767882">
        <w:t>, выписать необходимые для себя сведения, правила и т. п.;</w:t>
      </w:r>
    </w:p>
    <w:p w14:paraId="529D35CA" w14:textId="77777777" w:rsidR="00DC215B" w:rsidRPr="00767882" w:rsidRDefault="00DC215B" w:rsidP="00DC215B">
      <w:pPr>
        <w:pStyle w:val="13"/>
        <w:widowControl w:val="0"/>
        <w:autoSpaceDE w:val="0"/>
        <w:autoSpaceDN w:val="0"/>
        <w:ind w:left="0" w:firstLine="720"/>
        <w:contextualSpacing w:val="0"/>
        <w:jc w:val="both"/>
      </w:pPr>
      <w:r w:rsidRPr="00767882">
        <w:t xml:space="preserve">-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74257859" w14:textId="77777777" w:rsidR="00DC215B" w:rsidRPr="00767882" w:rsidRDefault="00DC215B" w:rsidP="00DC215B">
      <w:pPr>
        <w:pStyle w:val="13"/>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подготовительной работы;</w:t>
      </w:r>
    </w:p>
    <w:p w14:paraId="5C86D2BC" w14:textId="7095B83B" w:rsidR="00DC215B" w:rsidRPr="00767882" w:rsidRDefault="00DC215B" w:rsidP="00DC215B">
      <w:pPr>
        <w:pStyle w:val="13"/>
        <w:widowControl w:val="0"/>
        <w:autoSpaceDE w:val="0"/>
        <w:autoSpaceDN w:val="0"/>
        <w:ind w:left="0" w:firstLine="720"/>
        <w:contextualSpacing w:val="0"/>
        <w:jc w:val="both"/>
      </w:pPr>
      <w:r>
        <w:t xml:space="preserve">- </w:t>
      </w:r>
      <w:r w:rsidRPr="00767882">
        <w:t xml:space="preserve">продумать порядок выполнения всех пунктов задания, при необходимости заготовить координатные сетки </w:t>
      </w:r>
      <w:r>
        <w:t>точек</w:t>
      </w:r>
      <w:r w:rsidRPr="00767882">
        <w:t xml:space="preserve"> и</w:t>
      </w:r>
      <w:r w:rsidR="001D2808">
        <w:t xml:space="preserve"> </w:t>
      </w:r>
      <w:r w:rsidRPr="00767882">
        <w:t xml:space="preserve">т.п. </w:t>
      </w:r>
    </w:p>
    <w:p w14:paraId="3B4F5F6C" w14:textId="77777777" w:rsidR="004A1FBC" w:rsidRDefault="00DC215B" w:rsidP="00DC215B">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 </w:t>
      </w:r>
    </w:p>
    <w:p w14:paraId="6F0C8600" w14:textId="77777777" w:rsidR="00DC215B" w:rsidRPr="00767882" w:rsidRDefault="004A1FBC" w:rsidP="00DC215B">
      <w:pPr>
        <w:spacing w:after="0" w:line="240" w:lineRule="auto"/>
        <w:ind w:firstLine="709"/>
        <w:jc w:val="both"/>
        <w:rPr>
          <w:rFonts w:ascii="Times New Roman" w:hAnsi="Times New Roman"/>
          <w:sz w:val="24"/>
          <w:szCs w:val="24"/>
        </w:rPr>
      </w:pPr>
      <w:r>
        <w:rPr>
          <w:rFonts w:ascii="Times New Roman" w:hAnsi="Times New Roman"/>
          <w:sz w:val="24"/>
          <w:szCs w:val="24"/>
        </w:rPr>
        <w:t>Результаты выполнения каждой лабораторной</w:t>
      </w:r>
      <w:r w:rsidR="00DC215B" w:rsidRPr="00767882">
        <w:rPr>
          <w:rFonts w:ascii="Times New Roman" w:hAnsi="Times New Roman"/>
          <w:sz w:val="24"/>
          <w:szCs w:val="24"/>
        </w:rPr>
        <w:t xml:space="preserve">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14:paraId="4E7DB10D" w14:textId="77777777" w:rsidR="00DC215B" w:rsidRPr="00767882" w:rsidRDefault="00DC215B" w:rsidP="00DC215B">
      <w:pPr>
        <w:spacing w:after="0" w:line="240" w:lineRule="auto"/>
        <w:ind w:firstLine="709"/>
        <w:jc w:val="both"/>
        <w:rPr>
          <w:rFonts w:ascii="Times New Roman" w:hAnsi="Times New Roman"/>
          <w:b/>
          <w:sz w:val="24"/>
          <w:szCs w:val="24"/>
        </w:rPr>
      </w:pPr>
      <w:r w:rsidRPr="00767882">
        <w:rPr>
          <w:rFonts w:ascii="Times New Roman" w:hAnsi="Times New Roman"/>
          <w:sz w:val="24"/>
          <w:szCs w:val="24"/>
        </w:rPr>
        <w:t xml:space="preserve">Защита работ проводится, в часы, отведенные на </w:t>
      </w:r>
      <w:r w:rsidR="004A1FBC">
        <w:rPr>
          <w:rFonts w:ascii="Times New Roman" w:hAnsi="Times New Roman"/>
          <w:sz w:val="24"/>
          <w:szCs w:val="24"/>
        </w:rPr>
        <w:t>лабораторные</w:t>
      </w:r>
      <w:r w:rsidRPr="00767882">
        <w:rPr>
          <w:rFonts w:ascii="Times New Roman" w:hAnsi="Times New Roman"/>
          <w:sz w:val="24"/>
          <w:szCs w:val="24"/>
        </w:rPr>
        <w:t xml:space="preserve"> занятия или по графику консультаций преподавателя.</w:t>
      </w:r>
    </w:p>
    <w:p w14:paraId="46FE0DB9" w14:textId="77777777" w:rsidR="00767882" w:rsidRDefault="00767882" w:rsidP="00E54897">
      <w:pPr>
        <w:pStyle w:val="13"/>
        <w:ind w:left="0" w:firstLine="709"/>
        <w:rPr>
          <w:b/>
        </w:rPr>
      </w:pPr>
    </w:p>
    <w:p w14:paraId="1B614F6C" w14:textId="77777777" w:rsidR="00C837F2" w:rsidRPr="00C837F2" w:rsidRDefault="00C837F2" w:rsidP="00E54897">
      <w:pPr>
        <w:pStyle w:val="1"/>
        <w:spacing w:before="0" w:after="0"/>
      </w:pPr>
      <w:bookmarkStart w:id="8" w:name="_Toc1061673"/>
      <w:bookmarkStart w:id="9" w:name="_Toc5536866"/>
      <w:r w:rsidRPr="00C837F2">
        <w:t xml:space="preserve">3 </w:t>
      </w:r>
      <w:r w:rsidR="00EA4867">
        <w:t>Методические указания к с</w:t>
      </w:r>
      <w:r w:rsidRPr="00C837F2">
        <w:t>амостоятельн</w:t>
      </w:r>
      <w:r w:rsidR="00EA4867">
        <w:t>ой</w:t>
      </w:r>
      <w:r w:rsidRPr="00C837F2">
        <w:t xml:space="preserve"> работ</w:t>
      </w:r>
      <w:bookmarkEnd w:id="8"/>
      <w:r w:rsidR="00EA4867">
        <w:t>е</w:t>
      </w:r>
      <w:bookmarkEnd w:id="9"/>
    </w:p>
    <w:p w14:paraId="7F309435" w14:textId="77777777" w:rsidR="00E54897" w:rsidRDefault="00E54897" w:rsidP="00E54897">
      <w:pPr>
        <w:spacing w:after="0" w:line="240" w:lineRule="auto"/>
        <w:ind w:firstLine="709"/>
        <w:jc w:val="both"/>
        <w:rPr>
          <w:rFonts w:ascii="Times New Roman" w:hAnsi="Times New Roman"/>
          <w:sz w:val="24"/>
          <w:szCs w:val="24"/>
        </w:rPr>
      </w:pPr>
    </w:p>
    <w:p w14:paraId="05B2BB61" w14:textId="77777777" w:rsidR="00AC44D2" w:rsidRDefault="00C05765" w:rsidP="00E54897">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w:t>
      </w:r>
      <w:r w:rsidR="007579E5">
        <w:rPr>
          <w:rFonts w:ascii="Times New Roman" w:hAnsi="Times New Roman"/>
          <w:sz w:val="24"/>
          <w:szCs w:val="24"/>
        </w:rPr>
        <w:t xml:space="preserve">лабораторным и </w:t>
      </w:r>
      <w:r w:rsidR="00AF293C">
        <w:rPr>
          <w:rFonts w:ascii="Times New Roman" w:hAnsi="Times New Roman"/>
          <w:sz w:val="24"/>
          <w:szCs w:val="24"/>
        </w:rPr>
        <w:t>практическим</w:t>
      </w:r>
      <w:r>
        <w:rPr>
          <w:rFonts w:ascii="Times New Roman" w:hAnsi="Times New Roman"/>
          <w:sz w:val="24"/>
          <w:szCs w:val="24"/>
        </w:rPr>
        <w:t xml:space="preserve"> занятиям, повторение изученного учебного материала и подготовку к рубежному контролю.</w:t>
      </w:r>
    </w:p>
    <w:p w14:paraId="34CB311C" w14:textId="77777777" w:rsidR="00E54897" w:rsidRDefault="00E54897" w:rsidP="00E54897">
      <w:pPr>
        <w:pStyle w:val="2"/>
        <w:spacing w:before="0" w:after="0"/>
      </w:pPr>
      <w:bookmarkStart w:id="10" w:name="_Toc1061674"/>
      <w:bookmarkStart w:id="11" w:name="_Toc5536867"/>
    </w:p>
    <w:p w14:paraId="7227D3D7" w14:textId="77777777" w:rsidR="00C837F2" w:rsidRPr="00D06FB8" w:rsidRDefault="00C837F2" w:rsidP="00E54897">
      <w:pPr>
        <w:pStyle w:val="2"/>
        <w:spacing w:before="0" w:after="0"/>
      </w:pPr>
      <w:r w:rsidRPr="00D06FB8">
        <w:t xml:space="preserve">3.1 </w:t>
      </w:r>
      <w:r w:rsidR="00EA4867">
        <w:t xml:space="preserve">Методические указания по </w:t>
      </w:r>
      <w:r w:rsidR="00355319">
        <w:t>са</w:t>
      </w:r>
      <w:r w:rsidR="002C18ED">
        <w:t>мо</w:t>
      </w:r>
      <w:r w:rsidR="00355319">
        <w:t>подготовк</w:t>
      </w:r>
      <w:r w:rsidR="002C18ED">
        <w:t>е</w:t>
      </w:r>
      <w:bookmarkEnd w:id="10"/>
      <w:bookmarkEnd w:id="11"/>
    </w:p>
    <w:p w14:paraId="7CF6C2AF" w14:textId="77777777" w:rsidR="00E54897" w:rsidRDefault="00E54897" w:rsidP="00E54897">
      <w:pPr>
        <w:spacing w:after="0" w:line="240" w:lineRule="auto"/>
        <w:ind w:firstLine="709"/>
        <w:jc w:val="both"/>
        <w:rPr>
          <w:rFonts w:ascii="Times New Roman" w:hAnsi="Times New Roman"/>
          <w:sz w:val="24"/>
          <w:szCs w:val="24"/>
        </w:rPr>
      </w:pPr>
    </w:p>
    <w:p w14:paraId="21979CDA" w14:textId="77777777" w:rsidR="007973E4" w:rsidRPr="007973E4" w:rsidRDefault="002C18ED" w:rsidP="002C18ED">
      <w:pPr>
        <w:spacing w:after="0" w:line="240" w:lineRule="auto"/>
        <w:ind w:firstLine="709"/>
        <w:jc w:val="both"/>
      </w:pPr>
      <w:r>
        <w:rPr>
          <w:rFonts w:ascii="Times New Roman" w:hAnsi="Times New Roman"/>
          <w:sz w:val="24"/>
          <w:szCs w:val="24"/>
        </w:rPr>
        <w:t>Самоподготовка</w:t>
      </w:r>
      <w:r w:rsidR="00C05765">
        <w:rPr>
          <w:rFonts w:ascii="Times New Roman" w:hAnsi="Times New Roman"/>
          <w:sz w:val="24"/>
          <w:szCs w:val="24"/>
        </w:rPr>
        <w:t xml:space="preserve"> является формой оценки степени освоения обучающимся профессиональных компетенций дисциплины, и выполняется им в обязательным порядке</w:t>
      </w:r>
      <w:r w:rsidR="007973E4">
        <w:rPr>
          <w:rFonts w:ascii="Times New Roman" w:hAnsi="Times New Roman"/>
          <w:sz w:val="24"/>
          <w:szCs w:val="24"/>
        </w:rPr>
        <w:t xml:space="preserve">. </w:t>
      </w:r>
      <w:r w:rsidR="007973E4" w:rsidRPr="007973E4">
        <w:rPr>
          <w:rFonts w:ascii="Times New Roman" w:hAnsi="Times New Roman"/>
          <w:sz w:val="24"/>
          <w:szCs w:val="24"/>
        </w:rPr>
        <w:t xml:space="preserve">Целью </w:t>
      </w:r>
      <w:r>
        <w:rPr>
          <w:rFonts w:ascii="Times New Roman" w:hAnsi="Times New Roman"/>
          <w:sz w:val="24"/>
          <w:szCs w:val="24"/>
        </w:rPr>
        <w:t>самоподготовки</w:t>
      </w:r>
      <w:r w:rsidRPr="007973E4">
        <w:rPr>
          <w:rFonts w:ascii="Times New Roman" w:hAnsi="Times New Roman"/>
          <w:sz w:val="24"/>
          <w:szCs w:val="24"/>
        </w:rPr>
        <w:t xml:space="preserve"> </w:t>
      </w:r>
      <w:r w:rsidR="007973E4" w:rsidRPr="007973E4">
        <w:rPr>
          <w:rFonts w:ascii="Times New Roman" w:hAnsi="Times New Roman"/>
          <w:sz w:val="24"/>
          <w:szCs w:val="24"/>
        </w:rPr>
        <w:t xml:space="preserve">является выработка навыков научного исследования, творческого мышления, умения самостоятельно решать поставленные перед обучающимся задачи. </w:t>
      </w:r>
      <w:r>
        <w:rPr>
          <w:rFonts w:ascii="Times New Roman" w:hAnsi="Times New Roman"/>
          <w:sz w:val="24"/>
          <w:szCs w:val="24"/>
        </w:rPr>
        <w:t>Самоподготовка</w:t>
      </w:r>
      <w:r w:rsidR="007973E4" w:rsidRPr="007973E4">
        <w:rPr>
          <w:rFonts w:ascii="Times New Roman" w:hAnsi="Times New Roman"/>
          <w:sz w:val="24"/>
          <w:szCs w:val="24"/>
        </w:rPr>
        <w:t xml:space="preserve"> позволит углубить уровень знания исследуемой проблемы. </w:t>
      </w:r>
    </w:p>
    <w:p w14:paraId="5069129D" w14:textId="77777777" w:rsidR="00D95668" w:rsidRDefault="00C05765" w:rsidP="00E54897">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Результаты </w:t>
      </w:r>
      <w:r w:rsidR="002C18ED">
        <w:rPr>
          <w:rFonts w:ascii="Times New Roman" w:hAnsi="Times New Roman"/>
          <w:sz w:val="24"/>
          <w:szCs w:val="24"/>
        </w:rPr>
        <w:t>самоподготовки</w:t>
      </w:r>
      <w:r>
        <w:rPr>
          <w:rFonts w:ascii="Times New Roman" w:hAnsi="Times New Roman"/>
          <w:sz w:val="24"/>
          <w:szCs w:val="24"/>
        </w:rPr>
        <w:t xml:space="preserve"> в каждом семестре оформляются в виде бумажного отчета и защищаются обучающимся перед ведущим преподавателем в форме его опроса по содержанию отчета. </w:t>
      </w:r>
    </w:p>
    <w:p w14:paraId="69FBEC72" w14:textId="77777777" w:rsidR="00E54897" w:rsidRDefault="00E54897" w:rsidP="00E54897">
      <w:pPr>
        <w:pStyle w:val="2"/>
        <w:spacing w:before="0" w:after="0"/>
      </w:pPr>
      <w:bookmarkStart w:id="12" w:name="_Toc1061675"/>
      <w:bookmarkStart w:id="13" w:name="_Toc5536868"/>
    </w:p>
    <w:p w14:paraId="00AAC256" w14:textId="62B0A401" w:rsidR="00C837F2" w:rsidRPr="00C837F2" w:rsidRDefault="00C837F2" w:rsidP="00E54897">
      <w:pPr>
        <w:pStyle w:val="2"/>
        <w:spacing w:before="0" w:after="0"/>
      </w:pPr>
      <w:r w:rsidRPr="00C837F2">
        <w:t xml:space="preserve">3.2 </w:t>
      </w:r>
      <w:r w:rsidR="00EA4867">
        <w:t>Методические указания по подготовке</w:t>
      </w:r>
      <w:r w:rsidR="00AC44D2">
        <w:t xml:space="preserve"> к </w:t>
      </w:r>
      <w:r w:rsidR="00AF0584">
        <w:t>практически</w:t>
      </w:r>
      <w:r w:rsidR="00AC44D2">
        <w:t>м занятиям</w:t>
      </w:r>
      <w:bookmarkEnd w:id="12"/>
      <w:bookmarkEnd w:id="13"/>
    </w:p>
    <w:p w14:paraId="31EE0674" w14:textId="77777777" w:rsidR="00E54897" w:rsidRDefault="00E54897" w:rsidP="00E54897">
      <w:pPr>
        <w:spacing w:after="0" w:line="240" w:lineRule="auto"/>
        <w:ind w:firstLine="709"/>
        <w:jc w:val="both"/>
        <w:rPr>
          <w:rFonts w:ascii="Times New Roman" w:hAnsi="Times New Roman"/>
          <w:sz w:val="24"/>
          <w:szCs w:val="24"/>
        </w:rPr>
      </w:pPr>
    </w:p>
    <w:p w14:paraId="137A663D" w14:textId="77777777" w:rsidR="001A7127" w:rsidRDefault="00C05765" w:rsidP="00DA1779">
      <w:pPr>
        <w:spacing w:after="0" w:line="240" w:lineRule="auto"/>
        <w:ind w:firstLine="709"/>
        <w:jc w:val="both"/>
        <w:rPr>
          <w:rFonts w:ascii="Times New Roman" w:hAnsi="Times New Roman"/>
          <w:sz w:val="24"/>
          <w:szCs w:val="24"/>
        </w:rPr>
      </w:pPr>
      <w:r>
        <w:rPr>
          <w:rFonts w:ascii="Times New Roman" w:hAnsi="Times New Roman"/>
          <w:sz w:val="24"/>
          <w:szCs w:val="24"/>
        </w:rPr>
        <w:t>Подготовка к</w:t>
      </w:r>
      <w:r w:rsidR="007579E5">
        <w:rPr>
          <w:rFonts w:ascii="Times New Roman" w:hAnsi="Times New Roman"/>
          <w:sz w:val="24"/>
          <w:szCs w:val="24"/>
        </w:rPr>
        <w:t xml:space="preserve"> </w:t>
      </w:r>
      <w:r w:rsidR="00AF0584" w:rsidRPr="00AF0584">
        <w:rPr>
          <w:rFonts w:ascii="Times New Roman" w:hAnsi="Times New Roman"/>
          <w:sz w:val="24"/>
          <w:szCs w:val="24"/>
        </w:rPr>
        <w:t>практическим</w:t>
      </w:r>
      <w:r w:rsidRPr="00AF0584">
        <w:rPr>
          <w:rFonts w:ascii="Times New Roman" w:hAnsi="Times New Roman"/>
          <w:sz w:val="24"/>
          <w:szCs w:val="24"/>
        </w:rPr>
        <w:t xml:space="preserve"> </w:t>
      </w:r>
      <w:r>
        <w:rPr>
          <w:rFonts w:ascii="Times New Roman" w:hAnsi="Times New Roman"/>
          <w:sz w:val="24"/>
          <w:szCs w:val="24"/>
        </w:rPr>
        <w:t>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14:paraId="59B0E5D2" w14:textId="77777777" w:rsidR="004A1FBC" w:rsidRDefault="004A1FBC" w:rsidP="004A1FBC">
      <w:pPr>
        <w:rPr>
          <w:rFonts w:ascii="Times New Roman" w:hAnsi="Times New Roman"/>
          <w:sz w:val="24"/>
          <w:szCs w:val="24"/>
        </w:rPr>
      </w:pPr>
      <w:bookmarkStart w:id="14" w:name="_Toc1061676"/>
      <w:bookmarkStart w:id="15" w:name="_Toc5536869"/>
    </w:p>
    <w:p w14:paraId="726D9F90" w14:textId="77777777" w:rsidR="004A1FBC" w:rsidRPr="00C837F2" w:rsidRDefault="004A1FBC" w:rsidP="004A1FBC">
      <w:pPr>
        <w:pStyle w:val="2"/>
        <w:spacing w:before="0" w:after="0"/>
      </w:pPr>
      <w:r w:rsidRPr="00C837F2">
        <w:t>3.</w:t>
      </w:r>
      <w:r>
        <w:t>3</w:t>
      </w:r>
      <w:r w:rsidRPr="00C837F2">
        <w:t xml:space="preserve"> </w:t>
      </w:r>
      <w:r>
        <w:t>Методические указания по подготовке к лабораторным работам</w:t>
      </w:r>
    </w:p>
    <w:p w14:paraId="728F399E" w14:textId="77777777" w:rsidR="004A1FBC" w:rsidRDefault="004A1FBC" w:rsidP="004A1FBC">
      <w:pPr>
        <w:spacing w:after="0" w:line="240" w:lineRule="auto"/>
        <w:ind w:firstLine="709"/>
        <w:jc w:val="both"/>
        <w:rPr>
          <w:rFonts w:ascii="Times New Roman" w:hAnsi="Times New Roman"/>
          <w:sz w:val="24"/>
          <w:szCs w:val="24"/>
        </w:rPr>
      </w:pPr>
    </w:p>
    <w:p w14:paraId="7BA24839" w14:textId="77777777" w:rsidR="00E43B0F" w:rsidRDefault="00610D62" w:rsidP="004A1FBC">
      <w:pPr>
        <w:spacing w:after="0" w:line="240" w:lineRule="auto"/>
        <w:ind w:firstLine="709"/>
        <w:jc w:val="both"/>
        <w:rPr>
          <w:rFonts w:ascii="Times New Roman" w:hAnsi="Times New Roman"/>
          <w:sz w:val="24"/>
          <w:szCs w:val="24"/>
        </w:rPr>
      </w:pPr>
      <w:r>
        <w:rPr>
          <w:rFonts w:ascii="Times New Roman" w:hAnsi="Times New Roman"/>
          <w:sz w:val="24"/>
          <w:szCs w:val="24"/>
        </w:rPr>
        <w:t>Перед выполнением лабораторной работы студенту необходимо самостоятельно проработать лекционный материал, понять цели и задачи</w:t>
      </w:r>
      <w:r w:rsidR="00E43B0F">
        <w:rPr>
          <w:rFonts w:ascii="Times New Roman" w:hAnsi="Times New Roman"/>
          <w:sz w:val="24"/>
          <w:szCs w:val="24"/>
        </w:rPr>
        <w:t xml:space="preserve">, наметить последовательность выполнения лабораторной работы. </w:t>
      </w:r>
      <w:r w:rsidR="004A1FBC">
        <w:rPr>
          <w:rFonts w:ascii="Times New Roman" w:hAnsi="Times New Roman"/>
          <w:sz w:val="24"/>
          <w:szCs w:val="24"/>
        </w:rPr>
        <w:t>В</w:t>
      </w:r>
      <w:r w:rsidR="00E43B0F">
        <w:rPr>
          <w:rFonts w:ascii="Times New Roman" w:hAnsi="Times New Roman"/>
          <w:sz w:val="24"/>
          <w:szCs w:val="24"/>
        </w:rPr>
        <w:t xml:space="preserve"> процессе самоподготовки следует определить</w:t>
      </w:r>
      <w:r w:rsidR="004A1FBC">
        <w:rPr>
          <w:rFonts w:ascii="Times New Roman" w:hAnsi="Times New Roman"/>
          <w:sz w:val="24"/>
          <w:szCs w:val="24"/>
        </w:rPr>
        <w:t xml:space="preserve"> </w:t>
      </w:r>
      <w:r w:rsidR="00E43B0F">
        <w:rPr>
          <w:rFonts w:ascii="Times New Roman" w:hAnsi="Times New Roman"/>
          <w:sz w:val="24"/>
          <w:szCs w:val="24"/>
        </w:rPr>
        <w:t>основные</w:t>
      </w:r>
      <w:r w:rsidR="004A1FBC">
        <w:rPr>
          <w:rFonts w:ascii="Times New Roman" w:hAnsi="Times New Roman"/>
          <w:sz w:val="24"/>
          <w:szCs w:val="24"/>
        </w:rPr>
        <w:t xml:space="preserve"> моменты работы, на которые следует обратить внимание при ее выполнении. </w:t>
      </w:r>
    </w:p>
    <w:p w14:paraId="1BB9AD38" w14:textId="77777777" w:rsidR="00E43B0F" w:rsidRDefault="00E43B0F" w:rsidP="00E43B0F">
      <w:pPr>
        <w:spacing w:after="0" w:line="240" w:lineRule="auto"/>
        <w:ind w:firstLine="709"/>
        <w:jc w:val="both"/>
        <w:rPr>
          <w:rFonts w:ascii="Times New Roman" w:hAnsi="Times New Roman"/>
          <w:sz w:val="24"/>
          <w:szCs w:val="24"/>
        </w:rPr>
      </w:pPr>
      <w:r>
        <w:rPr>
          <w:rFonts w:ascii="Times New Roman" w:hAnsi="Times New Roman"/>
          <w:sz w:val="24"/>
          <w:szCs w:val="24"/>
        </w:rPr>
        <w:t xml:space="preserve">Возникшие </w:t>
      </w:r>
      <w:r w:rsidR="00D05C40">
        <w:rPr>
          <w:rFonts w:ascii="Times New Roman" w:hAnsi="Times New Roman"/>
          <w:sz w:val="24"/>
          <w:szCs w:val="24"/>
        </w:rPr>
        <w:t xml:space="preserve">при самоподготовке </w:t>
      </w:r>
      <w:r>
        <w:rPr>
          <w:rFonts w:ascii="Times New Roman" w:hAnsi="Times New Roman"/>
          <w:sz w:val="24"/>
          <w:szCs w:val="24"/>
        </w:rPr>
        <w:t>вопросы</w:t>
      </w:r>
      <w:r w:rsidR="004A1FBC">
        <w:rPr>
          <w:rFonts w:ascii="Times New Roman" w:hAnsi="Times New Roman"/>
          <w:sz w:val="24"/>
          <w:szCs w:val="24"/>
        </w:rPr>
        <w:t xml:space="preserve"> по содержанию рабо</w:t>
      </w:r>
      <w:r w:rsidR="00D05C40">
        <w:rPr>
          <w:rFonts w:ascii="Times New Roman" w:hAnsi="Times New Roman"/>
          <w:sz w:val="24"/>
          <w:szCs w:val="24"/>
        </w:rPr>
        <w:t xml:space="preserve">ты </w:t>
      </w:r>
      <w:r>
        <w:rPr>
          <w:rFonts w:ascii="Times New Roman" w:hAnsi="Times New Roman"/>
          <w:sz w:val="24"/>
          <w:szCs w:val="24"/>
        </w:rPr>
        <w:t>можно</w:t>
      </w:r>
      <w:r w:rsidR="004A1FBC">
        <w:rPr>
          <w:rFonts w:ascii="Times New Roman" w:hAnsi="Times New Roman"/>
          <w:sz w:val="24"/>
          <w:szCs w:val="24"/>
        </w:rPr>
        <w:t xml:space="preserve"> сформулировать в письменной форме для их последующего разъяснения преподавателем в рамках соответствующего </w:t>
      </w:r>
      <w:r w:rsidR="00D05C40">
        <w:rPr>
          <w:rFonts w:ascii="Times New Roman" w:hAnsi="Times New Roman"/>
          <w:sz w:val="24"/>
          <w:szCs w:val="24"/>
        </w:rPr>
        <w:t>лабораторного</w:t>
      </w:r>
      <w:r w:rsidR="004A1FBC">
        <w:rPr>
          <w:rFonts w:ascii="Times New Roman" w:hAnsi="Times New Roman"/>
          <w:sz w:val="24"/>
          <w:szCs w:val="24"/>
        </w:rPr>
        <w:t xml:space="preserve"> занятия.</w:t>
      </w:r>
    </w:p>
    <w:p w14:paraId="3D36F038" w14:textId="77777777" w:rsidR="004A1FBC" w:rsidRDefault="004A1FBC" w:rsidP="00E43B0F">
      <w:pPr>
        <w:spacing w:after="0" w:line="240" w:lineRule="auto"/>
        <w:ind w:firstLine="709"/>
        <w:jc w:val="both"/>
        <w:rPr>
          <w:rFonts w:ascii="Times New Roman" w:hAnsi="Times New Roman"/>
          <w:sz w:val="24"/>
          <w:szCs w:val="24"/>
        </w:rPr>
      </w:pPr>
      <w:r>
        <w:rPr>
          <w:rFonts w:ascii="Times New Roman" w:hAnsi="Times New Roman"/>
          <w:sz w:val="24"/>
          <w:szCs w:val="24"/>
        </w:rPr>
        <w:t>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14:paraId="7FAA7AFE" w14:textId="77777777" w:rsidR="004A1FBC" w:rsidRPr="004A1FBC" w:rsidRDefault="004A1FBC" w:rsidP="004A1FBC">
      <w:pPr>
        <w:rPr>
          <w:rFonts w:ascii="Times New Roman" w:hAnsi="Times New Roman"/>
          <w:sz w:val="24"/>
          <w:szCs w:val="24"/>
        </w:rPr>
      </w:pPr>
    </w:p>
    <w:p w14:paraId="4A3D5CA2" w14:textId="77777777" w:rsidR="00AC44D2" w:rsidRPr="00C837F2" w:rsidRDefault="00AC44D2" w:rsidP="00E54897">
      <w:pPr>
        <w:pStyle w:val="2"/>
        <w:spacing w:before="0" w:after="0"/>
      </w:pPr>
      <w:r w:rsidRPr="00C837F2">
        <w:t>3.</w:t>
      </w:r>
      <w:r w:rsidR="004A1FBC">
        <w:t>4</w:t>
      </w:r>
      <w:r w:rsidRPr="00C837F2">
        <w:t xml:space="preserve"> </w:t>
      </w:r>
      <w:r w:rsidR="00EA4867">
        <w:t>Методические указания по п</w:t>
      </w:r>
      <w:r>
        <w:t>овторени</w:t>
      </w:r>
      <w:r w:rsidR="00EA4867">
        <w:t>ю</w:t>
      </w:r>
      <w:r>
        <w:t xml:space="preserve"> лекционного материала</w:t>
      </w:r>
      <w:bookmarkEnd w:id="14"/>
      <w:bookmarkEnd w:id="15"/>
    </w:p>
    <w:p w14:paraId="2F177E28" w14:textId="77777777" w:rsidR="00E54897" w:rsidRDefault="00E54897" w:rsidP="00E54897">
      <w:pPr>
        <w:spacing w:after="0" w:line="240" w:lineRule="auto"/>
        <w:ind w:firstLine="709"/>
        <w:jc w:val="both"/>
        <w:rPr>
          <w:rFonts w:ascii="Times New Roman" w:hAnsi="Times New Roman"/>
          <w:sz w:val="24"/>
          <w:szCs w:val="24"/>
        </w:rPr>
      </w:pPr>
    </w:p>
    <w:p w14:paraId="334F8D10" w14:textId="77777777" w:rsidR="00AC44D2" w:rsidRDefault="00C05765" w:rsidP="00E54897">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0DE37210" w14:textId="77777777" w:rsidR="00E54897" w:rsidRDefault="00E54897" w:rsidP="00E54897">
      <w:pPr>
        <w:spacing w:after="0" w:line="240" w:lineRule="auto"/>
        <w:ind w:firstLine="709"/>
        <w:jc w:val="both"/>
        <w:rPr>
          <w:rFonts w:ascii="Times New Roman" w:hAnsi="Times New Roman"/>
          <w:sz w:val="24"/>
          <w:szCs w:val="24"/>
        </w:rPr>
      </w:pPr>
    </w:p>
    <w:p w14:paraId="699B7BB8" w14:textId="77777777" w:rsidR="00C837F2" w:rsidRPr="00C837F2" w:rsidRDefault="00C837F2" w:rsidP="00E54897">
      <w:pPr>
        <w:pStyle w:val="2"/>
        <w:spacing w:before="0" w:after="0"/>
      </w:pPr>
      <w:bookmarkStart w:id="16" w:name="_Toc1061677"/>
      <w:bookmarkStart w:id="17" w:name="_Toc5536870"/>
      <w:r w:rsidRPr="00C837F2">
        <w:t>3.</w:t>
      </w:r>
      <w:r w:rsidR="004A1FBC">
        <w:t>5</w:t>
      </w:r>
      <w:r w:rsidRPr="00C837F2">
        <w:t xml:space="preserve"> </w:t>
      </w:r>
      <w:r w:rsidR="00EA4867">
        <w:t>Методические указания по п</w:t>
      </w:r>
      <w:r w:rsidRPr="00C837F2">
        <w:t>одготовк</w:t>
      </w:r>
      <w:r w:rsidR="00EA4867">
        <w:t>е</w:t>
      </w:r>
      <w:r w:rsidRPr="00C837F2">
        <w:t xml:space="preserve"> к рубежному контролю</w:t>
      </w:r>
      <w:bookmarkEnd w:id="16"/>
      <w:bookmarkEnd w:id="17"/>
    </w:p>
    <w:p w14:paraId="0CE62C9F" w14:textId="77777777" w:rsidR="00E54897" w:rsidRDefault="00E54897" w:rsidP="00E54897">
      <w:pPr>
        <w:spacing w:after="0" w:line="240" w:lineRule="auto"/>
        <w:ind w:firstLine="709"/>
        <w:jc w:val="both"/>
        <w:rPr>
          <w:rFonts w:ascii="Times New Roman" w:hAnsi="Times New Roman"/>
          <w:sz w:val="24"/>
          <w:szCs w:val="24"/>
        </w:rPr>
      </w:pPr>
    </w:p>
    <w:p w14:paraId="754A7D04" w14:textId="77777777" w:rsidR="00C05765" w:rsidRDefault="00C05765" w:rsidP="007579E5">
      <w:pPr>
        <w:spacing w:after="0" w:line="240" w:lineRule="auto"/>
        <w:ind w:firstLine="709"/>
        <w:jc w:val="both"/>
        <w:rPr>
          <w:rFonts w:ascii="Times New Roman" w:hAnsi="Times New Roman"/>
          <w:sz w:val="24"/>
          <w:szCs w:val="24"/>
        </w:rPr>
      </w:pPr>
      <w:r>
        <w:rPr>
          <w:rFonts w:ascii="Times New Roman" w:hAnsi="Times New Roman"/>
          <w:sz w:val="24"/>
          <w:szCs w:val="24"/>
        </w:rPr>
        <w:t xml:space="preserve">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w:t>
      </w:r>
      <w:r w:rsidR="007579E5">
        <w:rPr>
          <w:rFonts w:ascii="Times New Roman" w:hAnsi="Times New Roman"/>
          <w:sz w:val="24"/>
          <w:szCs w:val="24"/>
        </w:rPr>
        <w:t xml:space="preserve">лабораторных и </w:t>
      </w:r>
      <w:r w:rsidR="00AF0584">
        <w:rPr>
          <w:rFonts w:ascii="Times New Roman" w:hAnsi="Times New Roman"/>
          <w:sz w:val="24"/>
          <w:szCs w:val="24"/>
        </w:rPr>
        <w:t>практически</w:t>
      </w:r>
      <w:r>
        <w:rPr>
          <w:rFonts w:ascii="Times New Roman" w:hAnsi="Times New Roman"/>
          <w:sz w:val="24"/>
          <w:szCs w:val="24"/>
        </w:rPr>
        <w:t xml:space="preserve">х </w:t>
      </w:r>
      <w:r w:rsidR="007579E5">
        <w:rPr>
          <w:rFonts w:ascii="Times New Roman" w:hAnsi="Times New Roman"/>
          <w:sz w:val="24"/>
          <w:szCs w:val="24"/>
        </w:rPr>
        <w:t>занятий</w:t>
      </w:r>
      <w:r>
        <w:rPr>
          <w:rFonts w:ascii="Times New Roman" w:hAnsi="Times New Roman"/>
          <w:sz w:val="24"/>
          <w:szCs w:val="24"/>
        </w:rPr>
        <w:t xml:space="preserve">.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w:t>
      </w:r>
      <w:r>
        <w:rPr>
          <w:rFonts w:ascii="Times New Roman" w:hAnsi="Times New Roman"/>
          <w:sz w:val="24"/>
          <w:szCs w:val="24"/>
        </w:rPr>
        <w:lastRenderedPageBreak/>
        <w:t>учебно-методической литературе. Это способствует актуализации знаний, необходимых для прохождения тестирования.</w:t>
      </w:r>
    </w:p>
    <w:p w14:paraId="45AAF791" w14:textId="77777777" w:rsidR="00C05765" w:rsidRDefault="00C05765" w:rsidP="008235DD">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4AE84BEB" w14:textId="77777777" w:rsidR="00C05765" w:rsidRPr="00B75F00" w:rsidRDefault="00E54897" w:rsidP="00E54897">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C05765" w:rsidRPr="00B75F00">
        <w:rPr>
          <w:rFonts w:ascii="Times New Roman" w:hAnsi="Times New Roman"/>
          <w:sz w:val="24"/>
          <w:szCs w:val="24"/>
        </w:rPr>
        <w:t>расширяет кругозор в области различных аспектов изучаемой дисциплины и</w:t>
      </w:r>
      <w:r w:rsidR="00C05765">
        <w:rPr>
          <w:rFonts w:ascii="Times New Roman" w:hAnsi="Times New Roman"/>
          <w:sz w:val="24"/>
          <w:szCs w:val="24"/>
        </w:rPr>
        <w:t xml:space="preserve"> </w:t>
      </w:r>
      <w:r w:rsidR="00C05765"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14:paraId="4CB552D5" w14:textId="77777777" w:rsidR="00C05765" w:rsidRDefault="00E54897" w:rsidP="00E54897">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C05765">
        <w:rPr>
          <w:rFonts w:ascii="Times New Roman" w:hAnsi="Times New Roman"/>
          <w:sz w:val="24"/>
          <w:szCs w:val="24"/>
        </w:rPr>
        <w:t xml:space="preserve">способствует совершенствованию </w:t>
      </w:r>
      <w:r w:rsidR="00C05765" w:rsidRPr="00B75F00">
        <w:rPr>
          <w:rFonts w:ascii="Times New Roman" w:hAnsi="Times New Roman"/>
          <w:sz w:val="24"/>
          <w:szCs w:val="24"/>
        </w:rPr>
        <w:t>умений и навыков</w:t>
      </w:r>
      <w:r w:rsidR="00C05765">
        <w:rPr>
          <w:rFonts w:ascii="Times New Roman" w:hAnsi="Times New Roman"/>
          <w:sz w:val="24"/>
          <w:szCs w:val="24"/>
        </w:rPr>
        <w:t xml:space="preserve"> решения типовых практических задач и приобретению навыков поиска</w:t>
      </w:r>
      <w:r w:rsidR="00C05765" w:rsidRPr="00B75F00">
        <w:rPr>
          <w:rFonts w:ascii="Times New Roman" w:hAnsi="Times New Roman"/>
          <w:sz w:val="24"/>
          <w:szCs w:val="24"/>
        </w:rPr>
        <w:t xml:space="preserve"> путей решения нетиповых задач в границах изучаемой предметной области</w:t>
      </w:r>
      <w:r w:rsidR="00C05765">
        <w:rPr>
          <w:rFonts w:ascii="Times New Roman" w:hAnsi="Times New Roman"/>
          <w:sz w:val="24"/>
          <w:szCs w:val="24"/>
        </w:rPr>
        <w:t xml:space="preserve">;  </w:t>
      </w:r>
    </w:p>
    <w:p w14:paraId="633794C3" w14:textId="77777777" w:rsidR="00AC44D2" w:rsidRPr="00E54897" w:rsidRDefault="00E54897" w:rsidP="00E54897">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C05765">
        <w:rPr>
          <w:rFonts w:ascii="Times New Roman" w:hAnsi="Times New Roman"/>
          <w:sz w:val="24"/>
          <w:szCs w:val="24"/>
        </w:rPr>
        <w:t>позволяет самостоятельно формулировать проблемы исследовательского характера и находить методы их решения.</w:t>
      </w:r>
    </w:p>
    <w:p w14:paraId="6652DF72" w14:textId="77777777" w:rsidR="00E54897" w:rsidRDefault="00E54897" w:rsidP="00E54897">
      <w:pPr>
        <w:pStyle w:val="1"/>
        <w:spacing w:before="0" w:after="0"/>
      </w:pPr>
      <w:bookmarkStart w:id="18" w:name="_Toc1061678"/>
      <w:bookmarkStart w:id="19" w:name="_Toc5536871"/>
    </w:p>
    <w:p w14:paraId="1452F3C1" w14:textId="77777777" w:rsidR="00C837F2" w:rsidRPr="00C837F2" w:rsidRDefault="00C837F2" w:rsidP="00E54897">
      <w:pPr>
        <w:pStyle w:val="1"/>
        <w:spacing w:before="0" w:after="0"/>
      </w:pPr>
      <w:r w:rsidRPr="00C837F2">
        <w:t xml:space="preserve">4 </w:t>
      </w:r>
      <w:bookmarkEnd w:id="18"/>
      <w:r w:rsidR="00EA4867" w:rsidRPr="00EA4867">
        <w:t>Методические указания к промежуточной аттестации</w:t>
      </w:r>
      <w:bookmarkEnd w:id="19"/>
    </w:p>
    <w:p w14:paraId="4D5DF6B3" w14:textId="77777777" w:rsidR="00E54897" w:rsidRDefault="00E54897" w:rsidP="00E54897">
      <w:pPr>
        <w:widowControl w:val="0"/>
        <w:spacing w:after="0" w:line="240" w:lineRule="auto"/>
        <w:ind w:firstLine="709"/>
        <w:jc w:val="both"/>
        <w:rPr>
          <w:rFonts w:ascii="Times New Roman" w:hAnsi="Times New Roman"/>
          <w:sz w:val="24"/>
          <w:szCs w:val="24"/>
        </w:rPr>
      </w:pPr>
    </w:p>
    <w:p w14:paraId="28CE04B9" w14:textId="77777777" w:rsidR="00AF0584" w:rsidRPr="00AF0584" w:rsidRDefault="00DA21AE" w:rsidP="007579E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00C05765" w:rsidRPr="004501B1">
        <w:rPr>
          <w:rFonts w:ascii="Times New Roman" w:hAnsi="Times New Roman"/>
          <w:sz w:val="24"/>
          <w:szCs w:val="24"/>
        </w:rPr>
        <w:t xml:space="preserve"> по дисциплине производится в форме </w:t>
      </w:r>
      <w:r w:rsidR="00C141B7">
        <w:rPr>
          <w:rFonts w:ascii="Times New Roman" w:hAnsi="Times New Roman"/>
          <w:sz w:val="24"/>
          <w:szCs w:val="24"/>
        </w:rPr>
        <w:t>заче</w:t>
      </w:r>
      <w:r w:rsidR="00D05C40">
        <w:rPr>
          <w:rFonts w:ascii="Times New Roman" w:hAnsi="Times New Roman"/>
          <w:sz w:val="24"/>
          <w:szCs w:val="24"/>
        </w:rPr>
        <w:t>та</w:t>
      </w:r>
      <w:r w:rsidR="00B26E22">
        <w:rPr>
          <w:rFonts w:ascii="Times New Roman" w:hAnsi="Times New Roman"/>
          <w:sz w:val="24"/>
          <w:szCs w:val="24"/>
        </w:rPr>
        <w:t xml:space="preserve"> в первом</w:t>
      </w:r>
      <w:r w:rsidR="00C05765" w:rsidRPr="004501B1">
        <w:rPr>
          <w:rFonts w:ascii="Times New Roman" w:hAnsi="Times New Roman"/>
          <w:sz w:val="24"/>
          <w:szCs w:val="24"/>
        </w:rPr>
        <w:t xml:space="preserve"> семе</w:t>
      </w:r>
      <w:r w:rsidR="00C141B7">
        <w:rPr>
          <w:rFonts w:ascii="Times New Roman" w:hAnsi="Times New Roman"/>
          <w:sz w:val="24"/>
          <w:szCs w:val="24"/>
        </w:rPr>
        <w:t xml:space="preserve">стре и </w:t>
      </w:r>
      <w:r w:rsidR="00D05C40">
        <w:rPr>
          <w:rFonts w:ascii="Times New Roman" w:hAnsi="Times New Roman"/>
          <w:sz w:val="24"/>
          <w:szCs w:val="24"/>
        </w:rPr>
        <w:t xml:space="preserve">дифференцированного </w:t>
      </w:r>
      <w:r w:rsidR="00C141B7">
        <w:rPr>
          <w:rFonts w:ascii="Times New Roman" w:hAnsi="Times New Roman"/>
          <w:sz w:val="24"/>
          <w:szCs w:val="24"/>
        </w:rPr>
        <w:t xml:space="preserve">зачета во втором семестре. </w:t>
      </w:r>
      <w:r w:rsidR="00AF0584" w:rsidRPr="00AF0584">
        <w:rPr>
          <w:rFonts w:ascii="Times New Roman" w:hAnsi="Times New Roman"/>
          <w:sz w:val="24"/>
          <w:szCs w:val="24"/>
        </w:rPr>
        <w:t xml:space="preserve">К промежуточной аттестации допускаются только те </w:t>
      </w:r>
      <w:r w:rsidR="00B26E22">
        <w:rPr>
          <w:rFonts w:ascii="Times New Roman" w:hAnsi="Times New Roman"/>
          <w:sz w:val="24"/>
          <w:szCs w:val="24"/>
        </w:rPr>
        <w:t>обучающиеся</w:t>
      </w:r>
      <w:r w:rsidR="00AF0584" w:rsidRPr="00AF0584">
        <w:rPr>
          <w:rFonts w:ascii="Times New Roman" w:hAnsi="Times New Roman"/>
          <w:sz w:val="24"/>
          <w:szCs w:val="24"/>
        </w:rPr>
        <w:t xml:space="preserve">, которые сделали и защитили все практические </w:t>
      </w:r>
      <w:r w:rsidR="005670D7">
        <w:rPr>
          <w:rFonts w:ascii="Times New Roman" w:hAnsi="Times New Roman"/>
          <w:sz w:val="24"/>
          <w:szCs w:val="24"/>
        </w:rPr>
        <w:t xml:space="preserve">и лабораторные </w:t>
      </w:r>
      <w:r w:rsidR="00AF0584" w:rsidRPr="00AF0584">
        <w:rPr>
          <w:rFonts w:ascii="Times New Roman" w:hAnsi="Times New Roman"/>
          <w:sz w:val="24"/>
          <w:szCs w:val="24"/>
        </w:rPr>
        <w:t>работы, сдали и защитили индивидуальное задание.</w:t>
      </w:r>
    </w:p>
    <w:p w14:paraId="029802EE" w14:textId="77777777" w:rsidR="00AF0584" w:rsidRPr="00AF0584" w:rsidRDefault="00AF0584" w:rsidP="007579E5">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r w:rsidR="00B26E22">
        <w:rPr>
          <w:rFonts w:ascii="Times New Roman" w:hAnsi="Times New Roman"/>
          <w:sz w:val="24"/>
          <w:szCs w:val="24"/>
        </w:rPr>
        <w:t xml:space="preserve">обучающийся </w:t>
      </w:r>
      <w:r w:rsidRPr="00AF0584">
        <w:rPr>
          <w:rFonts w:ascii="Times New Roman" w:hAnsi="Times New Roman"/>
          <w:sz w:val="24"/>
          <w:szCs w:val="24"/>
        </w:rPr>
        <w:t xml:space="preserve">ликвидирует имеющиеся пробелы в знаниях, углубляет, систематизирует и упорядочивает свои знания. </w:t>
      </w:r>
      <w:r w:rsidRPr="00AF0584">
        <w:rPr>
          <w:rFonts w:ascii="Times New Roman" w:hAnsi="Times New Roman"/>
          <w:color w:val="000000"/>
          <w:sz w:val="24"/>
          <w:szCs w:val="24"/>
        </w:rPr>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w:t>
      </w:r>
      <w:r w:rsidR="007579E5">
        <w:rPr>
          <w:rFonts w:ascii="Times New Roman" w:hAnsi="Times New Roman"/>
          <w:color w:val="000000"/>
          <w:sz w:val="24"/>
          <w:szCs w:val="24"/>
        </w:rPr>
        <w:t>так</w:t>
      </w:r>
      <w:r w:rsidRPr="00AF0584">
        <w:rPr>
          <w:rFonts w:ascii="Times New Roman" w:hAnsi="Times New Roman"/>
          <w:color w:val="000000"/>
          <w:sz w:val="24"/>
          <w:szCs w:val="24"/>
        </w:rPr>
        <w:t xml:space="preserve"> как конспекта далеко недостаточно для изучения дисциплины. Подготовку по каждому разделу следует заканчивать восстановлением по памяти его краткого содержания в логической по</w:t>
      </w:r>
      <w:r w:rsidR="007579E5">
        <w:rPr>
          <w:rFonts w:ascii="Times New Roman" w:hAnsi="Times New Roman"/>
          <w:color w:val="000000"/>
          <w:sz w:val="24"/>
          <w:szCs w:val="24"/>
        </w:rPr>
        <w:t>следовательности</w:t>
      </w:r>
      <w:r w:rsidRPr="00AF0584">
        <w:rPr>
          <w:rFonts w:ascii="Times New Roman" w:hAnsi="Times New Roman"/>
          <w:color w:val="000000"/>
          <w:sz w:val="24"/>
          <w:szCs w:val="24"/>
        </w:rPr>
        <w:t xml:space="preserve">. </w:t>
      </w:r>
      <w:r w:rsidRPr="00AF0584">
        <w:rPr>
          <w:rFonts w:ascii="Times New Roman" w:hAnsi="Times New Roman"/>
          <w:sz w:val="24"/>
          <w:szCs w:val="24"/>
        </w:rPr>
        <w:t xml:space="preserve">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w:t>
      </w:r>
    </w:p>
    <w:p w14:paraId="1CB51026" w14:textId="77777777" w:rsidR="00D95668" w:rsidRPr="00AF0584" w:rsidRDefault="00C05765" w:rsidP="00DA1779">
      <w:pPr>
        <w:spacing w:after="0" w:line="240" w:lineRule="auto"/>
        <w:ind w:firstLine="709"/>
        <w:jc w:val="both"/>
        <w:rPr>
          <w:rFonts w:ascii="Times New Roman" w:hAnsi="Times New Roman"/>
          <w:sz w:val="24"/>
          <w:szCs w:val="24"/>
        </w:rPr>
      </w:pPr>
      <w:r w:rsidRPr="00490D67">
        <w:rPr>
          <w:rFonts w:ascii="Times New Roman" w:hAnsi="Times New Roman"/>
          <w:color w:val="000000"/>
          <w:sz w:val="24"/>
          <w:szCs w:val="24"/>
        </w:rPr>
        <w:t xml:space="preserve">Итоговая оценка по дисциплине складывается из оценок </w:t>
      </w:r>
      <w:r w:rsidRPr="00AF0584">
        <w:rPr>
          <w:rFonts w:ascii="Times New Roman" w:hAnsi="Times New Roman"/>
          <w:sz w:val="24"/>
          <w:szCs w:val="24"/>
        </w:rPr>
        <w:t>за выполне</w:t>
      </w:r>
      <w:r w:rsidR="00C141B7">
        <w:rPr>
          <w:rFonts w:ascii="Times New Roman" w:hAnsi="Times New Roman"/>
          <w:sz w:val="24"/>
          <w:szCs w:val="24"/>
        </w:rPr>
        <w:t xml:space="preserve">ние </w:t>
      </w:r>
      <w:r w:rsidR="00AF0584" w:rsidRPr="00AF0584">
        <w:rPr>
          <w:rFonts w:ascii="Times New Roman" w:hAnsi="Times New Roman"/>
          <w:sz w:val="24"/>
          <w:szCs w:val="24"/>
        </w:rPr>
        <w:t>практических</w:t>
      </w:r>
      <w:r w:rsidRPr="00AF0584">
        <w:rPr>
          <w:rFonts w:ascii="Times New Roman" w:hAnsi="Times New Roman"/>
          <w:sz w:val="24"/>
          <w:szCs w:val="24"/>
        </w:rPr>
        <w:t xml:space="preserve"> </w:t>
      </w:r>
      <w:r w:rsidR="005670D7">
        <w:rPr>
          <w:rFonts w:ascii="Times New Roman" w:hAnsi="Times New Roman"/>
          <w:sz w:val="24"/>
          <w:szCs w:val="24"/>
        </w:rPr>
        <w:t xml:space="preserve">и лабораторных </w:t>
      </w:r>
      <w:r w:rsidRPr="00AF0584">
        <w:rPr>
          <w:rFonts w:ascii="Times New Roman" w:hAnsi="Times New Roman"/>
          <w:sz w:val="24"/>
          <w:szCs w:val="24"/>
        </w:rPr>
        <w:t>работ, выполнение индивидуального задания и оцено</w:t>
      </w:r>
      <w:r w:rsidR="005670D7">
        <w:rPr>
          <w:rFonts w:ascii="Times New Roman" w:hAnsi="Times New Roman"/>
          <w:sz w:val="24"/>
          <w:szCs w:val="24"/>
        </w:rPr>
        <w:t xml:space="preserve">к на рубежном контроле. </w:t>
      </w:r>
    </w:p>
    <w:sectPr w:rsidR="00D95668" w:rsidRPr="00AF0584" w:rsidSect="00D06FB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7C915" w14:textId="77777777" w:rsidR="006004DE" w:rsidRDefault="006004DE" w:rsidP="00D06FB8">
      <w:pPr>
        <w:spacing w:after="0" w:line="240" w:lineRule="auto"/>
      </w:pPr>
      <w:r>
        <w:separator/>
      </w:r>
    </w:p>
  </w:endnote>
  <w:endnote w:type="continuationSeparator" w:id="0">
    <w:p w14:paraId="7AE219C7" w14:textId="77777777" w:rsidR="006004DE" w:rsidRDefault="006004DE"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F2305" w14:textId="77777777" w:rsidR="001C4971" w:rsidRPr="00D06FB8" w:rsidRDefault="004D6EF2">
    <w:pPr>
      <w:pStyle w:val="a6"/>
      <w:jc w:val="right"/>
      <w:rPr>
        <w:rFonts w:ascii="Times New Roman" w:hAnsi="Times New Roman"/>
        <w:sz w:val="24"/>
        <w:szCs w:val="24"/>
      </w:rPr>
    </w:pPr>
    <w:r w:rsidRPr="00D06FB8">
      <w:rPr>
        <w:rFonts w:ascii="Times New Roman" w:hAnsi="Times New Roman"/>
        <w:sz w:val="24"/>
        <w:szCs w:val="24"/>
      </w:rPr>
      <w:fldChar w:fldCharType="begin"/>
    </w:r>
    <w:r w:rsidR="001C4971"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9C5129">
      <w:rPr>
        <w:rFonts w:ascii="Times New Roman" w:hAnsi="Times New Roman"/>
        <w:noProof/>
        <w:sz w:val="24"/>
        <w:szCs w:val="24"/>
      </w:rPr>
      <w:t>7</w:t>
    </w:r>
    <w:r w:rsidRPr="00D06FB8">
      <w:rPr>
        <w:rFonts w:ascii="Times New Roman" w:hAnsi="Times New Roman"/>
        <w:sz w:val="24"/>
        <w:szCs w:val="24"/>
      </w:rPr>
      <w:fldChar w:fldCharType="end"/>
    </w:r>
  </w:p>
  <w:p w14:paraId="204F2EF1" w14:textId="77777777" w:rsidR="001C4971" w:rsidRPr="00D06FB8" w:rsidRDefault="001C497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FDBDC" w14:textId="77777777" w:rsidR="006004DE" w:rsidRDefault="006004DE" w:rsidP="00D06FB8">
      <w:pPr>
        <w:spacing w:after="0" w:line="240" w:lineRule="auto"/>
      </w:pPr>
      <w:r>
        <w:separator/>
      </w:r>
    </w:p>
  </w:footnote>
  <w:footnote w:type="continuationSeparator" w:id="0">
    <w:p w14:paraId="3BF07CCE" w14:textId="77777777" w:rsidR="006004DE" w:rsidRDefault="006004DE"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28135225">
    <w:abstractNumId w:val="4"/>
  </w:num>
  <w:num w:numId="2" w16cid:durableId="1152990186">
    <w:abstractNumId w:val="3"/>
  </w:num>
  <w:num w:numId="3" w16cid:durableId="1002397243">
    <w:abstractNumId w:val="0"/>
  </w:num>
  <w:num w:numId="4" w16cid:durableId="1852991220">
    <w:abstractNumId w:val="5"/>
  </w:num>
  <w:num w:numId="5" w16cid:durableId="1853837405">
    <w:abstractNumId w:val="2"/>
  </w:num>
  <w:num w:numId="6" w16cid:durableId="18937301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8C3"/>
    <w:rsid w:val="00080122"/>
    <w:rsid w:val="00083BBE"/>
    <w:rsid w:val="00083F0E"/>
    <w:rsid w:val="0008465A"/>
    <w:rsid w:val="00096EEB"/>
    <w:rsid w:val="000A4AE8"/>
    <w:rsid w:val="000A6B81"/>
    <w:rsid w:val="000B3ABB"/>
    <w:rsid w:val="000E1ED7"/>
    <w:rsid w:val="00101333"/>
    <w:rsid w:val="00104177"/>
    <w:rsid w:val="00107B44"/>
    <w:rsid w:val="00126EAA"/>
    <w:rsid w:val="00127912"/>
    <w:rsid w:val="00145505"/>
    <w:rsid w:val="00172774"/>
    <w:rsid w:val="001A2714"/>
    <w:rsid w:val="001A7127"/>
    <w:rsid w:val="001C0F4A"/>
    <w:rsid w:val="001C4971"/>
    <w:rsid w:val="001D1961"/>
    <w:rsid w:val="001D2808"/>
    <w:rsid w:val="001D54BF"/>
    <w:rsid w:val="001E07C2"/>
    <w:rsid w:val="001E78AA"/>
    <w:rsid w:val="00244214"/>
    <w:rsid w:val="002500A6"/>
    <w:rsid w:val="0027308E"/>
    <w:rsid w:val="00286BDA"/>
    <w:rsid w:val="00292926"/>
    <w:rsid w:val="0029317B"/>
    <w:rsid w:val="002B5294"/>
    <w:rsid w:val="002C18ED"/>
    <w:rsid w:val="002C1A5B"/>
    <w:rsid w:val="002C751F"/>
    <w:rsid w:val="00304C4E"/>
    <w:rsid w:val="00321D4C"/>
    <w:rsid w:val="003255B5"/>
    <w:rsid w:val="00355319"/>
    <w:rsid w:val="0037021F"/>
    <w:rsid w:val="003702B7"/>
    <w:rsid w:val="00395A99"/>
    <w:rsid w:val="003A4652"/>
    <w:rsid w:val="003B7330"/>
    <w:rsid w:val="003C357C"/>
    <w:rsid w:val="003D1D94"/>
    <w:rsid w:val="003D20B2"/>
    <w:rsid w:val="00403104"/>
    <w:rsid w:val="00476EDB"/>
    <w:rsid w:val="00476F26"/>
    <w:rsid w:val="00490D67"/>
    <w:rsid w:val="004959AC"/>
    <w:rsid w:val="004A1FBC"/>
    <w:rsid w:val="004C70E1"/>
    <w:rsid w:val="004D10F6"/>
    <w:rsid w:val="004D36A6"/>
    <w:rsid w:val="004D6EF2"/>
    <w:rsid w:val="00506DDE"/>
    <w:rsid w:val="00532959"/>
    <w:rsid w:val="0056238E"/>
    <w:rsid w:val="005670D7"/>
    <w:rsid w:val="005A30E6"/>
    <w:rsid w:val="005A6CE4"/>
    <w:rsid w:val="005E239D"/>
    <w:rsid w:val="006004DE"/>
    <w:rsid w:val="00605EDE"/>
    <w:rsid w:val="00610D62"/>
    <w:rsid w:val="0062496D"/>
    <w:rsid w:val="00625D49"/>
    <w:rsid w:val="00636486"/>
    <w:rsid w:val="0064393C"/>
    <w:rsid w:val="0066264E"/>
    <w:rsid w:val="00681147"/>
    <w:rsid w:val="006E1E37"/>
    <w:rsid w:val="0070138A"/>
    <w:rsid w:val="00701DC9"/>
    <w:rsid w:val="00704BC2"/>
    <w:rsid w:val="007125F5"/>
    <w:rsid w:val="00725484"/>
    <w:rsid w:val="00731ED7"/>
    <w:rsid w:val="00744EF3"/>
    <w:rsid w:val="007579E5"/>
    <w:rsid w:val="00762121"/>
    <w:rsid w:val="00767882"/>
    <w:rsid w:val="00776921"/>
    <w:rsid w:val="007973E4"/>
    <w:rsid w:val="007D0A00"/>
    <w:rsid w:val="007D483A"/>
    <w:rsid w:val="007F0539"/>
    <w:rsid w:val="007F20E0"/>
    <w:rsid w:val="0080747E"/>
    <w:rsid w:val="00816624"/>
    <w:rsid w:val="008235DD"/>
    <w:rsid w:val="00826895"/>
    <w:rsid w:val="008522E6"/>
    <w:rsid w:val="00871AFA"/>
    <w:rsid w:val="00882A4F"/>
    <w:rsid w:val="008D4629"/>
    <w:rsid w:val="008D62C4"/>
    <w:rsid w:val="008F1199"/>
    <w:rsid w:val="00951791"/>
    <w:rsid w:val="00974D06"/>
    <w:rsid w:val="00981DC2"/>
    <w:rsid w:val="009A6530"/>
    <w:rsid w:val="009B14B4"/>
    <w:rsid w:val="009B79A5"/>
    <w:rsid w:val="009C3D2E"/>
    <w:rsid w:val="009C3E75"/>
    <w:rsid w:val="009C5129"/>
    <w:rsid w:val="009C7504"/>
    <w:rsid w:val="009E4337"/>
    <w:rsid w:val="009F7F3D"/>
    <w:rsid w:val="00A003DF"/>
    <w:rsid w:val="00A07D58"/>
    <w:rsid w:val="00A35676"/>
    <w:rsid w:val="00A438CA"/>
    <w:rsid w:val="00A568AA"/>
    <w:rsid w:val="00A65428"/>
    <w:rsid w:val="00A65B4C"/>
    <w:rsid w:val="00A7459F"/>
    <w:rsid w:val="00AB7A3D"/>
    <w:rsid w:val="00AC44D2"/>
    <w:rsid w:val="00AF0584"/>
    <w:rsid w:val="00AF293C"/>
    <w:rsid w:val="00AF3506"/>
    <w:rsid w:val="00B12BE7"/>
    <w:rsid w:val="00B24036"/>
    <w:rsid w:val="00B26E22"/>
    <w:rsid w:val="00B459C7"/>
    <w:rsid w:val="00B71830"/>
    <w:rsid w:val="00B75F00"/>
    <w:rsid w:val="00B94587"/>
    <w:rsid w:val="00BB2D49"/>
    <w:rsid w:val="00BE1094"/>
    <w:rsid w:val="00BF4FFC"/>
    <w:rsid w:val="00BF708D"/>
    <w:rsid w:val="00C05765"/>
    <w:rsid w:val="00C141B7"/>
    <w:rsid w:val="00C16706"/>
    <w:rsid w:val="00C2470C"/>
    <w:rsid w:val="00C53AF6"/>
    <w:rsid w:val="00C65702"/>
    <w:rsid w:val="00C805EC"/>
    <w:rsid w:val="00C837F2"/>
    <w:rsid w:val="00C860F3"/>
    <w:rsid w:val="00C94279"/>
    <w:rsid w:val="00CA5E5A"/>
    <w:rsid w:val="00CD58C3"/>
    <w:rsid w:val="00D05C40"/>
    <w:rsid w:val="00D06FB8"/>
    <w:rsid w:val="00D117AF"/>
    <w:rsid w:val="00D2437F"/>
    <w:rsid w:val="00D26D0D"/>
    <w:rsid w:val="00D434A6"/>
    <w:rsid w:val="00D56FD6"/>
    <w:rsid w:val="00D63B1D"/>
    <w:rsid w:val="00D72BAB"/>
    <w:rsid w:val="00D95668"/>
    <w:rsid w:val="00DA1779"/>
    <w:rsid w:val="00DA21AE"/>
    <w:rsid w:val="00DB3A20"/>
    <w:rsid w:val="00DC215B"/>
    <w:rsid w:val="00DE0936"/>
    <w:rsid w:val="00DF2672"/>
    <w:rsid w:val="00DF4454"/>
    <w:rsid w:val="00E03029"/>
    <w:rsid w:val="00E30BE4"/>
    <w:rsid w:val="00E41752"/>
    <w:rsid w:val="00E43B0F"/>
    <w:rsid w:val="00E43E48"/>
    <w:rsid w:val="00E54897"/>
    <w:rsid w:val="00E674BC"/>
    <w:rsid w:val="00E76F4D"/>
    <w:rsid w:val="00E82476"/>
    <w:rsid w:val="00E9204E"/>
    <w:rsid w:val="00E952BB"/>
    <w:rsid w:val="00EA4867"/>
    <w:rsid w:val="00EB472A"/>
    <w:rsid w:val="00EE2F80"/>
    <w:rsid w:val="00EE3400"/>
    <w:rsid w:val="00EF29A3"/>
    <w:rsid w:val="00F427F7"/>
    <w:rsid w:val="00F466D8"/>
    <w:rsid w:val="00F508A5"/>
    <w:rsid w:val="00F53B64"/>
    <w:rsid w:val="00F62BD3"/>
    <w:rsid w:val="00F840FE"/>
    <w:rsid w:val="00F91C39"/>
    <w:rsid w:val="00F92387"/>
    <w:rsid w:val="00F951AF"/>
    <w:rsid w:val="00FA1F23"/>
    <w:rsid w:val="00FC547B"/>
    <w:rsid w:val="00FE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E2BCE"/>
  <w15:docId w15:val="{6CFC1E16-E80C-4D95-8D75-0A828B97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D06FB8"/>
    <w:pPr>
      <w:spacing w:after="100"/>
      <w:ind w:left="220"/>
    </w:p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uiPriority w:val="99"/>
    <w:rsid w:val="00C65702"/>
    <w:pPr>
      <w:spacing w:after="0" w:line="240" w:lineRule="auto"/>
    </w:pPr>
    <w:rPr>
      <w:sz w:val="24"/>
    </w:rPr>
  </w:style>
  <w:style w:type="character" w:customStyle="1" w:styleId="ReportMain0">
    <w:name w:val="Report_Main Знак"/>
    <w:link w:val="ReportMain"/>
    <w:uiPriority w:val="99"/>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 w:type="paragraph" w:styleId="a9">
    <w:name w:val="Balloon Text"/>
    <w:basedOn w:val="a"/>
    <w:link w:val="aa"/>
    <w:uiPriority w:val="99"/>
    <w:semiHidden/>
    <w:rsid w:val="005E23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239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468040">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2058</Words>
  <Characters>11731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13762</CharactersWithSpaces>
  <SharedDoc>false</SharedDoc>
  <HLinks>
    <vt:vector size="72" baseType="variant">
      <vt:variant>
        <vt:i4>1310741</vt:i4>
      </vt:variant>
      <vt:variant>
        <vt:i4>51</vt:i4>
      </vt:variant>
      <vt:variant>
        <vt:i4>0</vt:i4>
      </vt:variant>
      <vt:variant>
        <vt:i4>5</vt:i4>
      </vt:variant>
      <vt:variant>
        <vt:lpwstr>http://osu.ru/doc/385</vt:lpwstr>
      </vt:variant>
      <vt:variant>
        <vt:lpwstr/>
      </vt:variant>
      <vt:variant>
        <vt:i4>2293774</vt:i4>
      </vt:variant>
      <vt:variant>
        <vt:i4>47</vt:i4>
      </vt:variant>
      <vt:variant>
        <vt:i4>0</vt:i4>
      </vt:variant>
      <vt:variant>
        <vt:i4>5</vt:i4>
      </vt:variant>
      <vt:variant>
        <vt:lpwstr/>
      </vt:variant>
      <vt:variant>
        <vt:lpwstr>_Toc5536871</vt:lpwstr>
      </vt:variant>
      <vt:variant>
        <vt:i4>2293774</vt:i4>
      </vt:variant>
      <vt:variant>
        <vt:i4>44</vt:i4>
      </vt:variant>
      <vt:variant>
        <vt:i4>0</vt:i4>
      </vt:variant>
      <vt:variant>
        <vt:i4>5</vt:i4>
      </vt:variant>
      <vt:variant>
        <vt:lpwstr/>
      </vt:variant>
      <vt:variant>
        <vt:lpwstr>_Toc5536870</vt:lpwstr>
      </vt:variant>
      <vt:variant>
        <vt:i4>2228238</vt:i4>
      </vt:variant>
      <vt:variant>
        <vt:i4>41</vt:i4>
      </vt:variant>
      <vt:variant>
        <vt:i4>0</vt:i4>
      </vt:variant>
      <vt:variant>
        <vt:i4>5</vt:i4>
      </vt:variant>
      <vt:variant>
        <vt:lpwstr/>
      </vt:variant>
      <vt:variant>
        <vt:lpwstr>_Toc5536869</vt:lpwstr>
      </vt:variant>
      <vt:variant>
        <vt:i4>2228238</vt:i4>
      </vt:variant>
      <vt:variant>
        <vt:i4>35</vt:i4>
      </vt:variant>
      <vt:variant>
        <vt:i4>0</vt:i4>
      </vt:variant>
      <vt:variant>
        <vt:i4>5</vt:i4>
      </vt:variant>
      <vt:variant>
        <vt:lpwstr/>
      </vt:variant>
      <vt:variant>
        <vt:lpwstr>_Toc5536868</vt:lpwstr>
      </vt:variant>
      <vt:variant>
        <vt:i4>2228238</vt:i4>
      </vt:variant>
      <vt:variant>
        <vt:i4>32</vt:i4>
      </vt:variant>
      <vt:variant>
        <vt:i4>0</vt:i4>
      </vt:variant>
      <vt:variant>
        <vt:i4>5</vt:i4>
      </vt:variant>
      <vt:variant>
        <vt:lpwstr/>
      </vt:variant>
      <vt:variant>
        <vt:lpwstr>_Toc5536867</vt:lpwstr>
      </vt:variant>
      <vt:variant>
        <vt:i4>2228238</vt:i4>
      </vt:variant>
      <vt:variant>
        <vt:i4>29</vt:i4>
      </vt:variant>
      <vt:variant>
        <vt:i4>0</vt:i4>
      </vt:variant>
      <vt:variant>
        <vt:i4>5</vt:i4>
      </vt:variant>
      <vt:variant>
        <vt:lpwstr/>
      </vt:variant>
      <vt:variant>
        <vt:lpwstr>_Toc5536866</vt:lpwstr>
      </vt:variant>
      <vt:variant>
        <vt:i4>2228238</vt:i4>
      </vt:variant>
      <vt:variant>
        <vt:i4>26</vt:i4>
      </vt:variant>
      <vt:variant>
        <vt:i4>0</vt:i4>
      </vt:variant>
      <vt:variant>
        <vt:i4>5</vt:i4>
      </vt:variant>
      <vt:variant>
        <vt:lpwstr/>
      </vt:variant>
      <vt:variant>
        <vt:lpwstr>_Toc5536865</vt:lpwstr>
      </vt:variant>
      <vt:variant>
        <vt:i4>2228238</vt:i4>
      </vt:variant>
      <vt:variant>
        <vt:i4>20</vt:i4>
      </vt:variant>
      <vt:variant>
        <vt:i4>0</vt:i4>
      </vt:variant>
      <vt:variant>
        <vt:i4>5</vt:i4>
      </vt:variant>
      <vt:variant>
        <vt:lpwstr/>
      </vt:variant>
      <vt:variant>
        <vt:lpwstr>_Toc5536865</vt:lpwstr>
      </vt:variant>
      <vt:variant>
        <vt:i4>2228238</vt:i4>
      </vt:variant>
      <vt:variant>
        <vt:i4>14</vt:i4>
      </vt:variant>
      <vt:variant>
        <vt:i4>0</vt:i4>
      </vt:variant>
      <vt:variant>
        <vt:i4>5</vt:i4>
      </vt:variant>
      <vt:variant>
        <vt:lpwstr/>
      </vt:variant>
      <vt:variant>
        <vt:lpwstr>_Toc5536864</vt:lpwstr>
      </vt:variant>
      <vt:variant>
        <vt:i4>2228238</vt:i4>
      </vt:variant>
      <vt:variant>
        <vt:i4>8</vt:i4>
      </vt:variant>
      <vt:variant>
        <vt:i4>0</vt:i4>
      </vt:variant>
      <vt:variant>
        <vt:i4>5</vt:i4>
      </vt:variant>
      <vt:variant>
        <vt:lpwstr/>
      </vt:variant>
      <vt:variant>
        <vt:lpwstr>_Toc5536863</vt:lpwstr>
      </vt:variant>
      <vt:variant>
        <vt:i4>2228238</vt:i4>
      </vt:variant>
      <vt:variant>
        <vt:i4>2</vt:i4>
      </vt:variant>
      <vt:variant>
        <vt:i4>0</vt:i4>
      </vt:variant>
      <vt:variant>
        <vt:i4>5</vt:i4>
      </vt:variant>
      <vt:variant>
        <vt:lpwstr/>
      </vt:variant>
      <vt:variant>
        <vt:lpwstr>_Toc5536862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Владимир Васильев</cp:lastModifiedBy>
  <cp:revision>5</cp:revision>
  <dcterms:created xsi:type="dcterms:W3CDTF">2022-04-20T13:09:00Z</dcterms:created>
  <dcterms:modified xsi:type="dcterms:W3CDTF">2022-04-21T12:34:00Z</dcterms:modified>
</cp:coreProperties>
</file>