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2BFF2" w14:textId="77777777" w:rsidR="00C66437" w:rsidRPr="0091391A" w:rsidRDefault="00C66437" w:rsidP="00C66437">
      <w:pPr>
        <w:rPr>
          <w:b/>
          <w:sz w:val="32"/>
          <w:szCs w:val="32"/>
          <w:lang w:val="en-US"/>
        </w:rPr>
      </w:pPr>
    </w:p>
    <w:p w14:paraId="5A1A7D9B"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45518338"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6323C200"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6DD65EDA"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5401BDC4"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61D9E9AF" w14:textId="77777777" w:rsidR="00C66437" w:rsidRDefault="00C66437" w:rsidP="00C66437">
      <w:pPr>
        <w:autoSpaceDE w:val="0"/>
        <w:autoSpaceDN w:val="0"/>
        <w:adjustRightInd w:val="0"/>
        <w:spacing w:after="0"/>
        <w:jc w:val="center"/>
        <w:rPr>
          <w:rFonts w:ascii="Times New Roman" w:hAnsi="Times New Roman"/>
          <w:sz w:val="28"/>
          <w:szCs w:val="28"/>
        </w:rPr>
      </w:pPr>
    </w:p>
    <w:p w14:paraId="7FE6C479"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530C575B" w14:textId="77777777" w:rsidR="00C66437" w:rsidRDefault="00C66437" w:rsidP="00C66437">
      <w:pPr>
        <w:autoSpaceDE w:val="0"/>
        <w:autoSpaceDN w:val="0"/>
        <w:adjustRightInd w:val="0"/>
        <w:spacing w:after="0"/>
        <w:rPr>
          <w:rFonts w:ascii="Times New Roman" w:hAnsi="Times New Roman"/>
          <w:sz w:val="28"/>
          <w:szCs w:val="28"/>
        </w:rPr>
      </w:pPr>
    </w:p>
    <w:p w14:paraId="1B803293"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2020F630"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2B915F8A" w14:textId="77777777" w:rsidR="00C66437" w:rsidRDefault="00C66437" w:rsidP="00C66437">
      <w:pPr>
        <w:pStyle w:val="ReportHead"/>
        <w:suppressAutoHyphens/>
        <w:rPr>
          <w:i/>
          <w:szCs w:val="28"/>
        </w:rPr>
      </w:pPr>
    </w:p>
    <w:p w14:paraId="0F857C5C" w14:textId="77777777" w:rsidR="00C04733" w:rsidRDefault="00C04733" w:rsidP="00C04733">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6 Русский язык и культура речи»</w:t>
      </w:r>
    </w:p>
    <w:p w14:paraId="0F008634" w14:textId="77777777" w:rsidR="00C04733" w:rsidRDefault="00C04733" w:rsidP="00C04733">
      <w:pPr>
        <w:pStyle w:val="ReportHead"/>
        <w:suppressAutoHyphens/>
        <w:rPr>
          <w:sz w:val="24"/>
        </w:rPr>
      </w:pPr>
    </w:p>
    <w:p w14:paraId="222935E2" w14:textId="77777777" w:rsidR="00C04733" w:rsidRDefault="00C04733" w:rsidP="00C04733">
      <w:pPr>
        <w:pStyle w:val="ReportHead"/>
        <w:suppressAutoHyphens/>
        <w:spacing w:line="360" w:lineRule="auto"/>
        <w:rPr>
          <w:sz w:val="24"/>
        </w:rPr>
      </w:pPr>
      <w:r>
        <w:rPr>
          <w:sz w:val="24"/>
        </w:rPr>
        <w:t>Уровень высшего образования</w:t>
      </w:r>
    </w:p>
    <w:p w14:paraId="2204F366" w14:textId="77777777" w:rsidR="00C04733" w:rsidRDefault="00C04733" w:rsidP="00C04733">
      <w:pPr>
        <w:pStyle w:val="ReportHead"/>
        <w:suppressAutoHyphens/>
        <w:spacing w:line="360" w:lineRule="auto"/>
        <w:rPr>
          <w:sz w:val="24"/>
        </w:rPr>
      </w:pPr>
      <w:r>
        <w:rPr>
          <w:sz w:val="24"/>
        </w:rPr>
        <w:t>БАКАЛАВРИАТ</w:t>
      </w:r>
    </w:p>
    <w:p w14:paraId="32FA50CB" w14:textId="77777777" w:rsidR="00C04733" w:rsidRDefault="00C04733" w:rsidP="00C04733">
      <w:pPr>
        <w:pStyle w:val="ReportHead"/>
        <w:suppressAutoHyphens/>
        <w:rPr>
          <w:sz w:val="24"/>
        </w:rPr>
      </w:pPr>
      <w:r>
        <w:rPr>
          <w:sz w:val="24"/>
        </w:rPr>
        <w:t>Направление подготовки</w:t>
      </w:r>
    </w:p>
    <w:p w14:paraId="47FA5330" w14:textId="77777777" w:rsidR="00C04733" w:rsidRDefault="00C04733" w:rsidP="00C04733">
      <w:pPr>
        <w:pStyle w:val="ReportHead"/>
        <w:suppressAutoHyphens/>
        <w:rPr>
          <w:i/>
          <w:sz w:val="24"/>
          <w:u w:val="single"/>
        </w:rPr>
      </w:pPr>
      <w:r>
        <w:rPr>
          <w:i/>
          <w:sz w:val="24"/>
          <w:u w:val="single"/>
        </w:rPr>
        <w:t>15.03.04 Автоматизация технологических процессов и производств</w:t>
      </w:r>
    </w:p>
    <w:p w14:paraId="6956314D" w14:textId="77777777" w:rsidR="00C04733" w:rsidRDefault="00C04733" w:rsidP="00C04733">
      <w:pPr>
        <w:pStyle w:val="ReportHead"/>
        <w:suppressAutoHyphens/>
        <w:rPr>
          <w:sz w:val="24"/>
          <w:vertAlign w:val="superscript"/>
        </w:rPr>
      </w:pPr>
      <w:r>
        <w:rPr>
          <w:sz w:val="24"/>
          <w:vertAlign w:val="superscript"/>
        </w:rPr>
        <w:t>(код и наименование направления подготовки)</w:t>
      </w:r>
    </w:p>
    <w:p w14:paraId="2AAE4126" w14:textId="77777777" w:rsidR="00C04733" w:rsidRDefault="00C04733" w:rsidP="00C04733">
      <w:pPr>
        <w:pStyle w:val="ReportHead"/>
        <w:suppressAutoHyphens/>
        <w:rPr>
          <w:i/>
          <w:sz w:val="24"/>
          <w:u w:val="single"/>
        </w:rPr>
      </w:pPr>
      <w:r>
        <w:rPr>
          <w:i/>
          <w:sz w:val="24"/>
          <w:u w:val="single"/>
        </w:rPr>
        <w:t>Системы автоматизации технологических процессов и производств</w:t>
      </w:r>
    </w:p>
    <w:p w14:paraId="7A06110A" w14:textId="77777777" w:rsidR="00C04733" w:rsidRDefault="00C04733" w:rsidP="00C0473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5C89C5A" w14:textId="77777777" w:rsidR="00C04733" w:rsidRDefault="00C04733" w:rsidP="00C04733">
      <w:pPr>
        <w:pStyle w:val="ReportHead"/>
        <w:suppressAutoHyphens/>
        <w:rPr>
          <w:sz w:val="24"/>
        </w:rPr>
      </w:pPr>
    </w:p>
    <w:p w14:paraId="0C22FBF2" w14:textId="77777777" w:rsidR="00C04733" w:rsidRDefault="00C04733" w:rsidP="00C04733">
      <w:pPr>
        <w:pStyle w:val="ReportHead"/>
        <w:suppressAutoHyphens/>
        <w:rPr>
          <w:sz w:val="24"/>
        </w:rPr>
      </w:pPr>
      <w:r>
        <w:rPr>
          <w:sz w:val="24"/>
        </w:rPr>
        <w:t>Квалификация</w:t>
      </w:r>
    </w:p>
    <w:p w14:paraId="35281ED3" w14:textId="77777777" w:rsidR="00C04733" w:rsidRDefault="00C04733" w:rsidP="00C04733">
      <w:pPr>
        <w:pStyle w:val="ReportHead"/>
        <w:suppressAutoHyphens/>
        <w:rPr>
          <w:i/>
          <w:sz w:val="24"/>
          <w:u w:val="single"/>
        </w:rPr>
      </w:pPr>
      <w:r>
        <w:rPr>
          <w:i/>
          <w:sz w:val="24"/>
          <w:u w:val="single"/>
        </w:rPr>
        <w:t>Бакалавр</w:t>
      </w:r>
    </w:p>
    <w:p w14:paraId="5F33490F" w14:textId="77777777" w:rsidR="00C04733" w:rsidRDefault="00C04733" w:rsidP="00C04733">
      <w:pPr>
        <w:pStyle w:val="ReportHead"/>
        <w:suppressAutoHyphens/>
        <w:spacing w:before="120"/>
        <w:rPr>
          <w:sz w:val="24"/>
        </w:rPr>
      </w:pPr>
      <w:r>
        <w:rPr>
          <w:sz w:val="24"/>
        </w:rPr>
        <w:t>Форма обучения</w:t>
      </w:r>
    </w:p>
    <w:p w14:paraId="4D86BE6F" w14:textId="77777777" w:rsidR="00C04733" w:rsidRDefault="00C04733" w:rsidP="00C04733">
      <w:pPr>
        <w:pStyle w:val="ReportHead"/>
        <w:suppressAutoHyphens/>
        <w:rPr>
          <w:i/>
          <w:sz w:val="24"/>
          <w:u w:val="single"/>
        </w:rPr>
      </w:pPr>
      <w:r>
        <w:rPr>
          <w:i/>
          <w:sz w:val="24"/>
          <w:u w:val="single"/>
        </w:rPr>
        <w:t>Очная</w:t>
      </w:r>
    </w:p>
    <w:p w14:paraId="45447713" w14:textId="77777777" w:rsidR="00C04733" w:rsidRDefault="00C04733" w:rsidP="00C04733">
      <w:pPr>
        <w:pStyle w:val="ReportHead"/>
        <w:suppressAutoHyphens/>
        <w:rPr>
          <w:sz w:val="24"/>
        </w:rPr>
      </w:pPr>
    </w:p>
    <w:p w14:paraId="702F4C1E" w14:textId="77777777" w:rsidR="00C66437" w:rsidRPr="00115770" w:rsidRDefault="00C66437" w:rsidP="00C66437">
      <w:pPr>
        <w:suppressAutoHyphens/>
        <w:spacing w:after="0" w:line="240" w:lineRule="auto"/>
        <w:jc w:val="center"/>
        <w:rPr>
          <w:rFonts w:ascii="Times New Roman" w:hAnsi="Times New Roman"/>
          <w:sz w:val="24"/>
        </w:rPr>
      </w:pPr>
    </w:p>
    <w:p w14:paraId="618802AC" w14:textId="77777777" w:rsidR="00C66437" w:rsidRPr="00115770" w:rsidRDefault="00C66437" w:rsidP="00C66437">
      <w:pPr>
        <w:suppressAutoHyphens/>
        <w:spacing w:after="0" w:line="240" w:lineRule="auto"/>
        <w:jc w:val="center"/>
        <w:rPr>
          <w:rFonts w:ascii="Times New Roman" w:hAnsi="Times New Roman"/>
          <w:sz w:val="24"/>
        </w:rPr>
      </w:pPr>
    </w:p>
    <w:p w14:paraId="39DB705A" w14:textId="77777777" w:rsidR="00C66437" w:rsidRPr="00115770" w:rsidRDefault="00C66437" w:rsidP="00C66437">
      <w:pPr>
        <w:suppressAutoHyphens/>
        <w:spacing w:after="0" w:line="240" w:lineRule="auto"/>
        <w:jc w:val="center"/>
        <w:rPr>
          <w:rFonts w:ascii="Times New Roman" w:hAnsi="Times New Roman"/>
          <w:sz w:val="24"/>
        </w:rPr>
      </w:pPr>
    </w:p>
    <w:p w14:paraId="32720DCE" w14:textId="77777777" w:rsidR="00C66437" w:rsidRPr="00115770" w:rsidRDefault="00C66437" w:rsidP="00C66437">
      <w:pPr>
        <w:suppressAutoHyphens/>
        <w:spacing w:after="0" w:line="240" w:lineRule="auto"/>
        <w:jc w:val="center"/>
        <w:rPr>
          <w:rFonts w:ascii="Times New Roman" w:hAnsi="Times New Roman"/>
          <w:sz w:val="24"/>
        </w:rPr>
      </w:pPr>
    </w:p>
    <w:p w14:paraId="5C885AE5" w14:textId="77777777" w:rsidR="00C66437" w:rsidRPr="00115770" w:rsidRDefault="00C66437" w:rsidP="00C66437">
      <w:pPr>
        <w:suppressAutoHyphens/>
        <w:spacing w:after="0" w:line="240" w:lineRule="auto"/>
        <w:jc w:val="center"/>
        <w:rPr>
          <w:rFonts w:ascii="Times New Roman" w:hAnsi="Times New Roman"/>
          <w:sz w:val="24"/>
        </w:rPr>
      </w:pPr>
    </w:p>
    <w:p w14:paraId="7613F2D5" w14:textId="21B6B1C2" w:rsidR="00C66437" w:rsidRDefault="00C66437" w:rsidP="00C66437">
      <w:pPr>
        <w:suppressAutoHyphens/>
        <w:spacing w:after="0" w:line="240" w:lineRule="auto"/>
        <w:jc w:val="center"/>
        <w:rPr>
          <w:rFonts w:ascii="Times New Roman" w:hAnsi="Times New Roman"/>
          <w:sz w:val="24"/>
        </w:rPr>
      </w:pPr>
    </w:p>
    <w:p w14:paraId="78CE21B6" w14:textId="77777777" w:rsidR="002A2370" w:rsidRPr="00115770" w:rsidRDefault="002A2370" w:rsidP="00C66437">
      <w:pPr>
        <w:suppressAutoHyphens/>
        <w:spacing w:after="0" w:line="240" w:lineRule="auto"/>
        <w:jc w:val="center"/>
        <w:rPr>
          <w:rFonts w:ascii="Times New Roman" w:hAnsi="Times New Roman"/>
          <w:sz w:val="24"/>
        </w:rPr>
      </w:pPr>
    </w:p>
    <w:p w14:paraId="7657C7F1" w14:textId="77777777" w:rsidR="00C66437" w:rsidRDefault="00C66437" w:rsidP="00C66437">
      <w:pPr>
        <w:suppressAutoHyphens/>
        <w:spacing w:after="0" w:line="240" w:lineRule="auto"/>
        <w:rPr>
          <w:rFonts w:ascii="Times New Roman" w:hAnsi="Times New Roman"/>
          <w:sz w:val="24"/>
        </w:rPr>
      </w:pPr>
    </w:p>
    <w:p w14:paraId="209E5E6A" w14:textId="77777777" w:rsidR="00C66437" w:rsidRDefault="00C66437" w:rsidP="00C66437">
      <w:pPr>
        <w:suppressAutoHyphens/>
        <w:spacing w:after="0" w:line="240" w:lineRule="auto"/>
        <w:rPr>
          <w:rFonts w:ascii="Times New Roman" w:hAnsi="Times New Roman"/>
          <w:sz w:val="24"/>
        </w:rPr>
      </w:pPr>
    </w:p>
    <w:p w14:paraId="7698D7B4" w14:textId="77777777" w:rsidR="00C66437" w:rsidRDefault="00C66437" w:rsidP="00C66437">
      <w:pPr>
        <w:suppressAutoHyphens/>
        <w:spacing w:after="0" w:line="240" w:lineRule="auto"/>
        <w:rPr>
          <w:rFonts w:ascii="Times New Roman" w:hAnsi="Times New Roman"/>
          <w:sz w:val="24"/>
        </w:rPr>
      </w:pPr>
    </w:p>
    <w:p w14:paraId="6098145E" w14:textId="77777777" w:rsidR="00C66437" w:rsidRDefault="00C66437" w:rsidP="00C66437">
      <w:pPr>
        <w:suppressAutoHyphens/>
        <w:spacing w:after="0" w:line="240" w:lineRule="auto"/>
        <w:rPr>
          <w:rFonts w:ascii="Times New Roman" w:hAnsi="Times New Roman"/>
          <w:sz w:val="24"/>
        </w:rPr>
      </w:pPr>
    </w:p>
    <w:p w14:paraId="45523D47" w14:textId="77777777" w:rsidR="00C66437" w:rsidRDefault="00C66437" w:rsidP="00C66437">
      <w:pPr>
        <w:suppressAutoHyphens/>
        <w:spacing w:after="0" w:line="240" w:lineRule="auto"/>
        <w:rPr>
          <w:rFonts w:ascii="Times New Roman" w:hAnsi="Times New Roman"/>
          <w:sz w:val="24"/>
        </w:rPr>
      </w:pPr>
    </w:p>
    <w:p w14:paraId="7F05B28B" w14:textId="77777777" w:rsidR="00C66437" w:rsidRDefault="00C66437" w:rsidP="00C66437">
      <w:pPr>
        <w:suppressAutoHyphens/>
        <w:spacing w:after="0" w:line="240" w:lineRule="auto"/>
        <w:jc w:val="center"/>
        <w:rPr>
          <w:rFonts w:ascii="Times New Roman" w:hAnsi="Times New Roman"/>
          <w:sz w:val="24"/>
        </w:rPr>
      </w:pPr>
    </w:p>
    <w:p w14:paraId="189F71F7" w14:textId="77777777" w:rsidR="00C66437" w:rsidRPr="00115770" w:rsidRDefault="00C66437" w:rsidP="00C66437">
      <w:pPr>
        <w:suppressAutoHyphens/>
        <w:spacing w:after="0" w:line="240" w:lineRule="auto"/>
        <w:rPr>
          <w:rFonts w:ascii="Times New Roman" w:hAnsi="Times New Roman"/>
          <w:sz w:val="24"/>
        </w:rPr>
      </w:pPr>
    </w:p>
    <w:p w14:paraId="37E3C0C3" w14:textId="77777777" w:rsidR="00C66437" w:rsidRPr="00115770" w:rsidRDefault="00C66437" w:rsidP="00C66437">
      <w:pPr>
        <w:suppressAutoHyphens/>
        <w:spacing w:after="0" w:line="240" w:lineRule="auto"/>
        <w:jc w:val="center"/>
        <w:rPr>
          <w:rFonts w:ascii="Times New Roman" w:hAnsi="Times New Roman"/>
          <w:sz w:val="24"/>
        </w:rPr>
      </w:pPr>
    </w:p>
    <w:p w14:paraId="3766BCE0" w14:textId="77777777"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14:paraId="7B68B483" w14:textId="77777777" w:rsidR="00C66437" w:rsidRDefault="00C66437" w:rsidP="00C66437">
      <w:pPr>
        <w:spacing w:after="0"/>
        <w:jc w:val="both"/>
        <w:rPr>
          <w:rFonts w:ascii="Times New Roman" w:hAnsi="Times New Roman"/>
          <w:sz w:val="28"/>
          <w:szCs w:val="28"/>
        </w:rPr>
      </w:pPr>
    </w:p>
    <w:p w14:paraId="7AE20F4E" w14:textId="77777777" w:rsidR="00C66437" w:rsidRDefault="00C66437" w:rsidP="00C66437">
      <w:pPr>
        <w:spacing w:after="0"/>
        <w:jc w:val="both"/>
        <w:rPr>
          <w:rFonts w:ascii="Times New Roman" w:hAnsi="Times New Roman"/>
          <w:sz w:val="28"/>
          <w:szCs w:val="28"/>
        </w:rPr>
      </w:pPr>
    </w:p>
    <w:p w14:paraId="50DAEB50" w14:textId="77777777" w:rsidR="00182195" w:rsidRDefault="00C66437" w:rsidP="00C66437">
      <w:pPr>
        <w:spacing w:after="0"/>
        <w:jc w:val="both"/>
        <w:rPr>
          <w:rFonts w:ascii="Times New Roman" w:hAnsi="Times New Roman"/>
          <w:sz w:val="28"/>
          <w:szCs w:val="28"/>
        </w:rPr>
      </w:pPr>
      <w:r>
        <w:rPr>
          <w:rFonts w:ascii="Times New Roman" w:hAnsi="Times New Roman"/>
          <w:sz w:val="28"/>
          <w:szCs w:val="28"/>
        </w:rPr>
        <w:lastRenderedPageBreak/>
        <w:t>Составитель _____________________________</w:t>
      </w:r>
      <w:r w:rsidR="00182195" w:rsidRPr="00182195">
        <w:rPr>
          <w:rFonts w:ascii="Times New Roman" w:hAnsi="Times New Roman"/>
          <w:sz w:val="28"/>
          <w:szCs w:val="28"/>
        </w:rPr>
        <w:t xml:space="preserve"> </w:t>
      </w:r>
      <w:r w:rsidR="00182195" w:rsidRPr="007A534C">
        <w:rPr>
          <w:rFonts w:ascii="Times New Roman" w:hAnsi="Times New Roman"/>
          <w:sz w:val="28"/>
          <w:szCs w:val="28"/>
        </w:rPr>
        <w:t xml:space="preserve">Ю.Г. </w:t>
      </w:r>
      <w:proofErr w:type="spellStart"/>
      <w:r w:rsidR="00182195" w:rsidRPr="007A534C">
        <w:rPr>
          <w:rFonts w:ascii="Times New Roman" w:hAnsi="Times New Roman"/>
          <w:sz w:val="28"/>
          <w:szCs w:val="28"/>
        </w:rPr>
        <w:t>Пыхтина</w:t>
      </w:r>
      <w:proofErr w:type="spellEnd"/>
      <w:r w:rsidR="00182195">
        <w:rPr>
          <w:rFonts w:ascii="Times New Roman" w:hAnsi="Times New Roman"/>
          <w:sz w:val="28"/>
          <w:szCs w:val="28"/>
        </w:rPr>
        <w:t>,</w:t>
      </w:r>
    </w:p>
    <w:p w14:paraId="4D721E25" w14:textId="49328B27" w:rsidR="00C66437" w:rsidRDefault="00182195" w:rsidP="00C66437">
      <w:pPr>
        <w:spacing w:after="0"/>
        <w:jc w:val="both"/>
        <w:rPr>
          <w:rFonts w:ascii="Times New Roman" w:hAnsi="Times New Roman"/>
          <w:sz w:val="28"/>
          <w:szCs w:val="28"/>
        </w:rPr>
      </w:pPr>
      <w:r>
        <w:rPr>
          <w:rFonts w:ascii="Times New Roman" w:hAnsi="Times New Roman"/>
          <w:sz w:val="28"/>
          <w:szCs w:val="28"/>
        </w:rPr>
        <w:t xml:space="preserve">                                                                              </w:t>
      </w:r>
      <w:r w:rsidR="00C66437">
        <w:rPr>
          <w:rFonts w:ascii="Times New Roman" w:hAnsi="Times New Roman"/>
          <w:sz w:val="28"/>
          <w:szCs w:val="28"/>
        </w:rPr>
        <w:t xml:space="preserve">  </w:t>
      </w:r>
      <w:r w:rsidR="00197CB7">
        <w:rPr>
          <w:rFonts w:ascii="Times New Roman" w:hAnsi="Times New Roman"/>
          <w:sz w:val="28"/>
          <w:szCs w:val="28"/>
        </w:rPr>
        <w:t>Н.М. Дмитриева</w:t>
      </w:r>
      <w:r w:rsidR="00C66437">
        <w:rPr>
          <w:rFonts w:ascii="Times New Roman" w:hAnsi="Times New Roman"/>
          <w:sz w:val="28"/>
          <w:szCs w:val="28"/>
        </w:rPr>
        <w:t xml:space="preserve">                  </w:t>
      </w:r>
    </w:p>
    <w:p w14:paraId="2DFB4031" w14:textId="77777777" w:rsidR="00C66437" w:rsidRDefault="00C66437" w:rsidP="00C66437">
      <w:pPr>
        <w:spacing w:after="0"/>
        <w:jc w:val="both"/>
        <w:rPr>
          <w:rFonts w:ascii="Times New Roman" w:hAnsi="Times New Roman"/>
          <w:sz w:val="28"/>
          <w:szCs w:val="28"/>
        </w:rPr>
      </w:pPr>
    </w:p>
    <w:p w14:paraId="1ADA6DF9" w14:textId="77777777" w:rsidR="00C66437" w:rsidRDefault="00C66437" w:rsidP="00C66437">
      <w:pPr>
        <w:spacing w:after="0"/>
        <w:jc w:val="both"/>
        <w:rPr>
          <w:rFonts w:ascii="Times New Roman" w:hAnsi="Times New Roman"/>
          <w:sz w:val="28"/>
          <w:szCs w:val="28"/>
        </w:rPr>
      </w:pPr>
    </w:p>
    <w:p w14:paraId="48B99896" w14:textId="77777777" w:rsidR="00C66437" w:rsidRDefault="00C66437" w:rsidP="00C66437">
      <w:pPr>
        <w:spacing w:after="0"/>
        <w:jc w:val="both"/>
        <w:rPr>
          <w:rFonts w:ascii="Times New Roman" w:hAnsi="Times New Roman"/>
          <w:sz w:val="28"/>
          <w:szCs w:val="28"/>
        </w:rPr>
      </w:pPr>
    </w:p>
    <w:p w14:paraId="131F9600"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3DCA39DE" w14:textId="77777777" w:rsidR="00C66437" w:rsidRDefault="00C66437" w:rsidP="00C66437">
      <w:pPr>
        <w:spacing w:after="0"/>
        <w:jc w:val="both"/>
        <w:rPr>
          <w:rFonts w:ascii="Times New Roman" w:hAnsi="Times New Roman"/>
          <w:sz w:val="28"/>
          <w:szCs w:val="28"/>
        </w:rPr>
      </w:pPr>
    </w:p>
    <w:p w14:paraId="121AD883" w14:textId="77777777" w:rsidR="00C66437" w:rsidRDefault="00C66437" w:rsidP="00C66437">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14:paraId="2AF0CB6B" w14:textId="77777777" w:rsidR="00C66437" w:rsidRDefault="00C66437" w:rsidP="00C66437">
      <w:pPr>
        <w:spacing w:after="0"/>
        <w:jc w:val="both"/>
        <w:rPr>
          <w:rFonts w:ascii="Times New Roman" w:hAnsi="Times New Roman"/>
          <w:snapToGrid w:val="0"/>
          <w:sz w:val="28"/>
          <w:szCs w:val="28"/>
        </w:rPr>
      </w:pPr>
    </w:p>
    <w:p w14:paraId="72B899B1" w14:textId="77777777" w:rsidR="00C66437" w:rsidRDefault="00C66437" w:rsidP="00C66437">
      <w:pPr>
        <w:spacing w:after="0"/>
        <w:jc w:val="both"/>
        <w:rPr>
          <w:rFonts w:ascii="Times New Roman" w:hAnsi="Times New Roman"/>
          <w:snapToGrid w:val="0"/>
          <w:sz w:val="28"/>
          <w:szCs w:val="28"/>
        </w:rPr>
      </w:pPr>
    </w:p>
    <w:p w14:paraId="2EED02A1" w14:textId="77777777" w:rsidR="00C66437" w:rsidRDefault="00C66437" w:rsidP="00C66437">
      <w:pPr>
        <w:spacing w:after="0"/>
        <w:jc w:val="both"/>
        <w:rPr>
          <w:rFonts w:ascii="Times New Roman" w:hAnsi="Times New Roman"/>
          <w:snapToGrid w:val="0"/>
          <w:sz w:val="28"/>
          <w:szCs w:val="28"/>
        </w:rPr>
      </w:pPr>
    </w:p>
    <w:p w14:paraId="558AA08C" w14:textId="77777777" w:rsidR="00C66437" w:rsidRDefault="00C66437" w:rsidP="00C66437">
      <w:pPr>
        <w:spacing w:after="0"/>
        <w:jc w:val="both"/>
        <w:rPr>
          <w:rFonts w:ascii="Times New Roman" w:hAnsi="Times New Roman"/>
          <w:snapToGrid w:val="0"/>
          <w:sz w:val="28"/>
          <w:szCs w:val="28"/>
        </w:rPr>
      </w:pPr>
    </w:p>
    <w:p w14:paraId="423DEE54" w14:textId="77777777" w:rsidR="00C66437" w:rsidRDefault="00C66437" w:rsidP="00C66437">
      <w:pPr>
        <w:spacing w:after="0"/>
        <w:jc w:val="both"/>
        <w:rPr>
          <w:rFonts w:ascii="Times New Roman" w:hAnsi="Times New Roman"/>
          <w:snapToGrid w:val="0"/>
          <w:sz w:val="28"/>
          <w:szCs w:val="28"/>
        </w:rPr>
      </w:pPr>
    </w:p>
    <w:p w14:paraId="5CECF3B1" w14:textId="77777777" w:rsidR="00C66437" w:rsidRDefault="00C66437" w:rsidP="00C66437">
      <w:pPr>
        <w:spacing w:after="0"/>
        <w:jc w:val="both"/>
        <w:rPr>
          <w:rFonts w:ascii="Times New Roman" w:hAnsi="Times New Roman"/>
          <w:snapToGrid w:val="0"/>
          <w:sz w:val="28"/>
          <w:szCs w:val="28"/>
        </w:rPr>
      </w:pPr>
    </w:p>
    <w:p w14:paraId="094DABB7" w14:textId="77777777" w:rsidR="00C66437" w:rsidRDefault="00C66437" w:rsidP="00C66437">
      <w:pPr>
        <w:spacing w:after="0"/>
        <w:jc w:val="both"/>
        <w:rPr>
          <w:rFonts w:ascii="Times New Roman" w:hAnsi="Times New Roman"/>
          <w:snapToGrid w:val="0"/>
          <w:sz w:val="28"/>
          <w:szCs w:val="28"/>
        </w:rPr>
      </w:pPr>
    </w:p>
    <w:p w14:paraId="03C139DD" w14:textId="77777777" w:rsidR="00C66437" w:rsidRDefault="00C66437" w:rsidP="00C66437">
      <w:pPr>
        <w:spacing w:after="0"/>
        <w:jc w:val="both"/>
        <w:rPr>
          <w:rFonts w:ascii="Times New Roman" w:hAnsi="Times New Roman"/>
          <w:snapToGrid w:val="0"/>
          <w:sz w:val="28"/>
          <w:szCs w:val="28"/>
        </w:rPr>
      </w:pPr>
    </w:p>
    <w:p w14:paraId="26D59779" w14:textId="77777777" w:rsidR="00C66437" w:rsidRDefault="00C66437" w:rsidP="00C66437">
      <w:pPr>
        <w:spacing w:after="0"/>
        <w:jc w:val="both"/>
        <w:rPr>
          <w:rFonts w:ascii="Times New Roman" w:hAnsi="Times New Roman"/>
          <w:snapToGrid w:val="0"/>
          <w:sz w:val="28"/>
          <w:szCs w:val="28"/>
        </w:rPr>
      </w:pPr>
    </w:p>
    <w:p w14:paraId="6B20BBAB" w14:textId="77777777" w:rsidR="00C66437" w:rsidRDefault="00C66437" w:rsidP="00C66437">
      <w:pPr>
        <w:spacing w:after="0"/>
        <w:jc w:val="both"/>
        <w:rPr>
          <w:rFonts w:ascii="Times New Roman" w:hAnsi="Times New Roman"/>
          <w:snapToGrid w:val="0"/>
          <w:sz w:val="28"/>
          <w:szCs w:val="28"/>
        </w:rPr>
      </w:pPr>
    </w:p>
    <w:p w14:paraId="61CC9098" w14:textId="77777777" w:rsidR="00C66437" w:rsidRDefault="00C66437" w:rsidP="00C66437">
      <w:pPr>
        <w:spacing w:after="0"/>
        <w:jc w:val="both"/>
        <w:rPr>
          <w:rFonts w:ascii="Times New Roman" w:hAnsi="Times New Roman"/>
          <w:snapToGrid w:val="0"/>
          <w:sz w:val="28"/>
          <w:szCs w:val="28"/>
        </w:rPr>
      </w:pPr>
    </w:p>
    <w:p w14:paraId="7FD4129F" w14:textId="77777777" w:rsidR="00C66437" w:rsidRDefault="00C66437" w:rsidP="00C66437">
      <w:pPr>
        <w:spacing w:after="0"/>
        <w:jc w:val="both"/>
        <w:rPr>
          <w:rFonts w:ascii="Times New Roman" w:hAnsi="Times New Roman"/>
          <w:snapToGrid w:val="0"/>
          <w:sz w:val="28"/>
          <w:szCs w:val="28"/>
        </w:rPr>
      </w:pPr>
    </w:p>
    <w:p w14:paraId="05DB6430" w14:textId="77777777" w:rsidR="00C66437" w:rsidRDefault="00C66437" w:rsidP="00C66437">
      <w:pPr>
        <w:spacing w:after="0"/>
        <w:jc w:val="both"/>
        <w:rPr>
          <w:rFonts w:ascii="Times New Roman" w:hAnsi="Times New Roman"/>
          <w:snapToGrid w:val="0"/>
          <w:sz w:val="28"/>
          <w:szCs w:val="28"/>
        </w:rPr>
      </w:pPr>
    </w:p>
    <w:p w14:paraId="4C9F33D1" w14:textId="77777777" w:rsidR="00C66437" w:rsidRDefault="00C66437" w:rsidP="00C66437">
      <w:pPr>
        <w:spacing w:after="0"/>
        <w:jc w:val="both"/>
        <w:rPr>
          <w:rFonts w:ascii="Times New Roman" w:hAnsi="Times New Roman"/>
          <w:snapToGrid w:val="0"/>
          <w:sz w:val="28"/>
          <w:szCs w:val="28"/>
        </w:rPr>
      </w:pPr>
    </w:p>
    <w:p w14:paraId="1293C37A" w14:textId="77777777" w:rsidR="00C66437" w:rsidRDefault="00C66437" w:rsidP="00C66437">
      <w:pPr>
        <w:spacing w:after="0"/>
        <w:jc w:val="both"/>
        <w:rPr>
          <w:rFonts w:ascii="Times New Roman" w:hAnsi="Times New Roman"/>
          <w:snapToGrid w:val="0"/>
          <w:sz w:val="28"/>
          <w:szCs w:val="28"/>
        </w:rPr>
      </w:pPr>
    </w:p>
    <w:p w14:paraId="49BEDE09" w14:textId="77777777" w:rsidR="00C66437" w:rsidRDefault="00C66437" w:rsidP="00C66437">
      <w:pPr>
        <w:spacing w:after="0"/>
        <w:jc w:val="both"/>
        <w:rPr>
          <w:rFonts w:ascii="Times New Roman" w:hAnsi="Times New Roman"/>
          <w:snapToGrid w:val="0"/>
          <w:sz w:val="28"/>
          <w:szCs w:val="28"/>
        </w:rPr>
      </w:pPr>
    </w:p>
    <w:p w14:paraId="3A58DA62" w14:textId="77777777" w:rsidR="00C66437" w:rsidRDefault="00C66437" w:rsidP="00C66437">
      <w:pPr>
        <w:spacing w:after="0"/>
        <w:jc w:val="both"/>
        <w:rPr>
          <w:rFonts w:ascii="Times New Roman" w:hAnsi="Times New Roman"/>
          <w:snapToGrid w:val="0"/>
          <w:sz w:val="28"/>
          <w:szCs w:val="28"/>
        </w:rPr>
      </w:pPr>
    </w:p>
    <w:p w14:paraId="7DBEB6A4" w14:textId="77777777" w:rsidR="00C66437" w:rsidRDefault="00C66437" w:rsidP="00C66437">
      <w:pPr>
        <w:spacing w:after="0"/>
        <w:jc w:val="both"/>
        <w:rPr>
          <w:rFonts w:ascii="Times New Roman" w:hAnsi="Times New Roman"/>
          <w:snapToGrid w:val="0"/>
          <w:sz w:val="28"/>
          <w:szCs w:val="28"/>
        </w:rPr>
      </w:pPr>
    </w:p>
    <w:p w14:paraId="1871B801" w14:textId="77777777" w:rsidR="00C66437" w:rsidRDefault="00C66437" w:rsidP="00C66437">
      <w:pPr>
        <w:spacing w:after="0"/>
        <w:jc w:val="both"/>
        <w:rPr>
          <w:rFonts w:ascii="Times New Roman" w:hAnsi="Times New Roman"/>
          <w:snapToGrid w:val="0"/>
          <w:sz w:val="28"/>
          <w:szCs w:val="28"/>
        </w:rPr>
      </w:pPr>
    </w:p>
    <w:p w14:paraId="5DACACBE" w14:textId="77777777" w:rsidR="00C66437" w:rsidRDefault="00C66437" w:rsidP="00C66437">
      <w:pPr>
        <w:spacing w:after="0"/>
        <w:jc w:val="both"/>
        <w:rPr>
          <w:rFonts w:ascii="Times New Roman" w:hAnsi="Times New Roman"/>
          <w:snapToGrid w:val="0"/>
          <w:sz w:val="28"/>
          <w:szCs w:val="28"/>
        </w:rPr>
      </w:pPr>
    </w:p>
    <w:p w14:paraId="446BDF92" w14:textId="77777777" w:rsidR="00C66437" w:rsidRDefault="00C66437" w:rsidP="00C66437">
      <w:pPr>
        <w:spacing w:after="0"/>
        <w:jc w:val="both"/>
        <w:rPr>
          <w:rFonts w:ascii="Times New Roman" w:hAnsi="Times New Roman"/>
          <w:snapToGrid w:val="0"/>
          <w:sz w:val="28"/>
          <w:szCs w:val="28"/>
        </w:rPr>
      </w:pPr>
    </w:p>
    <w:p w14:paraId="796CC91D" w14:textId="77777777" w:rsidR="00C66437" w:rsidRDefault="00C66437" w:rsidP="00C66437">
      <w:pPr>
        <w:spacing w:after="0"/>
        <w:jc w:val="both"/>
        <w:rPr>
          <w:rFonts w:ascii="Times New Roman" w:hAnsi="Times New Roman"/>
          <w:snapToGrid w:val="0"/>
          <w:sz w:val="28"/>
          <w:szCs w:val="28"/>
        </w:rPr>
      </w:pPr>
    </w:p>
    <w:p w14:paraId="5D6C5F03" w14:textId="77777777" w:rsidR="00C66437" w:rsidRDefault="00C66437" w:rsidP="00C66437">
      <w:pPr>
        <w:spacing w:after="0"/>
        <w:jc w:val="both"/>
        <w:rPr>
          <w:rFonts w:ascii="Times New Roman" w:hAnsi="Times New Roman"/>
          <w:snapToGrid w:val="0"/>
          <w:sz w:val="28"/>
          <w:szCs w:val="28"/>
        </w:rPr>
      </w:pPr>
    </w:p>
    <w:p w14:paraId="2185CB23"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w:t>
      </w:r>
      <w:proofErr w:type="gramStart"/>
      <w:r>
        <w:rPr>
          <w:rFonts w:ascii="Times New Roman" w:hAnsi="Times New Roman"/>
          <w:sz w:val="28"/>
          <w:szCs w:val="28"/>
        </w:rPr>
        <w:t>указания  является</w:t>
      </w:r>
      <w:proofErr w:type="gramEnd"/>
      <w:r>
        <w:rPr>
          <w:rFonts w:ascii="Times New Roman" w:hAnsi="Times New Roman"/>
          <w:sz w:val="28"/>
          <w:szCs w:val="28"/>
        </w:rPr>
        <w:t xml:space="preserve"> приложением к рабочей программе по дисциплине «Русский язык и культура речи», зарегистрированной в ЦИТ под учетным номером___________  </w:t>
      </w:r>
    </w:p>
    <w:p w14:paraId="24CEB769"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295F0BBE"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3E522E46"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71C5FA62"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53238254"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144BACC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362F3298" w14:textId="77777777" w:rsidR="007447BC" w:rsidRPr="001A785D" w:rsidRDefault="007447BC" w:rsidP="007447BC">
      <w:pPr>
        <w:spacing w:after="200" w:line="276" w:lineRule="auto"/>
        <w:rPr>
          <w:rFonts w:ascii="Calibri" w:eastAsia="Calibri" w:hAnsi="Calibri" w:cs="Times New Roman"/>
        </w:rPr>
      </w:pPr>
    </w:p>
    <w:p w14:paraId="4BB4B9D3"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14:paraId="6F49ADDD" w14:textId="77777777" w:rsidR="00016DAC" w:rsidRPr="00016DAC" w:rsidRDefault="00E80E79">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14:paraId="789FEBCC" w14:textId="77777777" w:rsidR="00016DAC" w:rsidRPr="00016DAC" w:rsidRDefault="00E80E79"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2A25DC55" w14:textId="77777777" w:rsidR="00016DAC" w:rsidRPr="00016DAC" w:rsidRDefault="00E80E79"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09828006" w14:textId="77777777" w:rsidR="00016DAC" w:rsidRPr="00016DAC" w:rsidRDefault="00E80E79"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6E76232B" w14:textId="77777777" w:rsidR="00016DAC" w:rsidRPr="00016DAC" w:rsidRDefault="00E80E79">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14:paraId="45302347" w14:textId="77777777"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62C641F8" w14:textId="77777777" w:rsidR="00016DAC" w:rsidRPr="00016DAC" w:rsidRDefault="00E80E79"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6ADDA580" w14:textId="77777777" w:rsidR="00016DAC" w:rsidRPr="00016DAC" w:rsidRDefault="00E80E79">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14:paraId="54231A9B"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14:paraId="61C096EE"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14:paraId="346B1482" w14:textId="77777777" w:rsidR="00016DAC" w:rsidRPr="00016DAC" w:rsidRDefault="00E80E79">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14:paraId="0AFE9639"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63D5B7C3"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18F79061"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6C6A993A"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085248E"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ED8376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67D124E8"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D81B99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4BA9400"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14CCA748" w14:textId="77777777" w:rsidR="007447BC" w:rsidRDefault="007447BC" w:rsidP="007447BC">
      <w:pPr>
        <w:spacing w:after="0" w:line="360" w:lineRule="auto"/>
        <w:jc w:val="both"/>
        <w:rPr>
          <w:rFonts w:ascii="Times New Roman" w:eastAsia="Calibri" w:hAnsi="Times New Roman" w:cs="Times New Roman"/>
          <w:sz w:val="28"/>
          <w:szCs w:val="28"/>
        </w:rPr>
      </w:pPr>
    </w:p>
    <w:p w14:paraId="0A3A427C"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781553E7"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1" w:name="_Toc83969377"/>
      <w:r w:rsidRPr="001A785D">
        <w:rPr>
          <w:rFonts w:ascii="Times New Roman" w:eastAsia="Times New Roman" w:hAnsi="Times New Roman" w:cs="Times New Roman"/>
          <w:b/>
          <w:kern w:val="28"/>
          <w:sz w:val="32"/>
          <w:szCs w:val="24"/>
          <w:lang w:eastAsia="ru-RU"/>
        </w:rPr>
        <w:lastRenderedPageBreak/>
        <w:t>Введение</w:t>
      </w:r>
      <w:bookmarkEnd w:id="1"/>
    </w:p>
    <w:p w14:paraId="6540C259" w14:textId="77777777" w:rsidR="007447BC" w:rsidRPr="001A785D" w:rsidRDefault="007447BC" w:rsidP="007447BC">
      <w:pPr>
        <w:spacing w:after="200" w:line="276" w:lineRule="auto"/>
        <w:rPr>
          <w:rFonts w:ascii="Calibri" w:eastAsia="Calibri" w:hAnsi="Calibri" w:cs="Times New Roman"/>
          <w:lang w:eastAsia="ru-RU"/>
        </w:rPr>
      </w:pPr>
    </w:p>
    <w:p w14:paraId="006CACD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6430A70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3983897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w:t>
      </w:r>
      <w:proofErr w:type="gramStart"/>
      <w:r w:rsidRPr="001A785D">
        <w:rPr>
          <w:rFonts w:ascii="Times New Roman" w:eastAsia="Calibri" w:hAnsi="Times New Roman" w:cs="Times New Roman"/>
          <w:sz w:val="28"/>
          <w:szCs w:val="28"/>
        </w:rPr>
        <w:t>из  этого</w:t>
      </w:r>
      <w:proofErr w:type="gramEnd"/>
      <w:r w:rsidRPr="001A785D">
        <w:rPr>
          <w:rFonts w:ascii="Times New Roman" w:eastAsia="Calibri" w:hAnsi="Times New Roman" w:cs="Times New Roman"/>
          <w:sz w:val="28"/>
          <w:szCs w:val="28"/>
        </w:rPr>
        <w:t xml:space="preserve"> формулируются разнообразные  виды заданий для самостоятельной работы студентов, предлагаемые в методических указаниях.</w:t>
      </w:r>
    </w:p>
    <w:p w14:paraId="063E413A"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1D59061E"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7B4C81A4" w14:textId="77777777" w:rsidR="007447BC" w:rsidRPr="001A785D" w:rsidRDefault="007447BC" w:rsidP="007447BC">
      <w:pPr>
        <w:spacing w:after="200" w:line="276" w:lineRule="auto"/>
        <w:rPr>
          <w:rFonts w:ascii="Calibri" w:eastAsia="Calibri" w:hAnsi="Calibri" w:cs="Times New Roman"/>
          <w:lang w:eastAsia="ru-RU"/>
        </w:rPr>
      </w:pPr>
    </w:p>
    <w:p w14:paraId="41165B20"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2"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2"/>
      <w:r w:rsidRPr="001A785D">
        <w:rPr>
          <w:rFonts w:ascii="Times New Roman" w:eastAsia="Times New Roman" w:hAnsi="Times New Roman" w:cs="Times New Roman"/>
          <w:b/>
          <w:kern w:val="28"/>
          <w:sz w:val="32"/>
          <w:szCs w:val="24"/>
          <w:lang w:eastAsia="ru-RU"/>
        </w:rPr>
        <w:t xml:space="preserve"> </w:t>
      </w:r>
    </w:p>
    <w:p w14:paraId="11B2BFDB"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1176F73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1BF7F8B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130C58B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 xml:space="preserve">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w:t>
      </w:r>
      <w:proofErr w:type="gramStart"/>
      <w:r w:rsidRPr="001A785D">
        <w:rPr>
          <w:rFonts w:ascii="Times New Roman" w:eastAsia="Calibri" w:hAnsi="Times New Roman" w:cs="Times New Roman"/>
          <w:sz w:val="28"/>
          <w:szCs w:val="28"/>
          <w:shd w:val="clear" w:color="auto" w:fill="FFFFFF"/>
        </w:rPr>
        <w:t>осуществляется  знакомство</w:t>
      </w:r>
      <w:proofErr w:type="gramEnd"/>
      <w:r w:rsidRPr="001A785D">
        <w:rPr>
          <w:rFonts w:ascii="Times New Roman" w:eastAsia="Calibri" w:hAnsi="Times New Roman" w:cs="Times New Roman"/>
          <w:sz w:val="28"/>
          <w:szCs w:val="28"/>
          <w:shd w:val="clear" w:color="auto" w:fill="FFFFFF"/>
        </w:rPr>
        <w:t xml:space="preserve">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5BB564F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14:paraId="58EE24F3"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3"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3"/>
    </w:p>
    <w:p w14:paraId="430C6F58"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4F18607B"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753A1C88"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165830B"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3E611DBB"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2EBE5584" w14:textId="5B5E9971"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Коммуникативный аспект: содержательность речи; точность речи; </w:t>
      </w:r>
      <w:r w:rsidR="00197CB7">
        <w:rPr>
          <w:rFonts w:ascii="Times New Roman" w:eastAsia="Times New Roman" w:hAnsi="Times New Roman" w:cs="Times New Roman"/>
          <w:sz w:val="28"/>
          <w:szCs w:val="28"/>
          <w:lang w:eastAsia="ru-RU"/>
        </w:rPr>
        <w:t>логичность</w:t>
      </w:r>
      <w:r w:rsidRPr="001A785D">
        <w:rPr>
          <w:rFonts w:ascii="Times New Roman" w:eastAsia="Times New Roman" w:hAnsi="Times New Roman" w:cs="Times New Roman"/>
          <w:sz w:val="28"/>
          <w:szCs w:val="28"/>
          <w:lang w:eastAsia="ru-RU"/>
        </w:rPr>
        <w:t xml:space="preserve"> речи; чистота речи; богатство и разнообразие речи; выразительность речи</w:t>
      </w:r>
      <w:r w:rsidR="00197CB7">
        <w:rPr>
          <w:rFonts w:ascii="Times New Roman" w:eastAsia="Times New Roman" w:hAnsi="Times New Roman" w:cs="Times New Roman"/>
          <w:sz w:val="28"/>
          <w:szCs w:val="28"/>
          <w:lang w:eastAsia="ru-RU"/>
        </w:rPr>
        <w:t>, уместность речи</w:t>
      </w:r>
      <w:r w:rsidRPr="001A785D">
        <w:rPr>
          <w:rFonts w:ascii="Times New Roman" w:eastAsia="Times New Roman" w:hAnsi="Times New Roman" w:cs="Times New Roman"/>
          <w:sz w:val="28"/>
          <w:szCs w:val="28"/>
          <w:lang w:eastAsia="ru-RU"/>
        </w:rPr>
        <w:t>.</w:t>
      </w:r>
    </w:p>
    <w:p w14:paraId="56E386D6"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1B8B0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555735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4A374C9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14:paraId="4682113A"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w:t>
      </w:r>
      <w:proofErr w:type="gramStart"/>
      <w:r w:rsidRPr="001A785D">
        <w:rPr>
          <w:rFonts w:ascii="Times New Roman" w:eastAsia="Calibri" w:hAnsi="Times New Roman" w:cs="Times New Roman"/>
          <w:sz w:val="28"/>
          <w:szCs w:val="28"/>
        </w:rPr>
        <w:t>языка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06DBA5C8"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3373969D"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7465DE46"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30D0A16"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26489BC6"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4A8CD419"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17B19368"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1270CBD5"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C48760F"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52E5E275"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14:paraId="582D878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65B45A5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52FBC7AD"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20281789"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D1B9486"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661DA38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1A1783DB"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32A2E2C"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5439F7A5"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4EDE4E7B"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175A0D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14:paraId="58A8685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w:t>
      </w:r>
      <w:proofErr w:type="gramStart"/>
      <w:r w:rsidRPr="001A785D">
        <w:rPr>
          <w:rFonts w:ascii="Times New Roman" w:eastAsia="Calibri" w:hAnsi="Times New Roman" w:cs="Times New Roman"/>
          <w:sz w:val="28"/>
          <w:szCs w:val="28"/>
        </w:rPr>
        <w:t>Новикова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4FB7C4B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 от</w:t>
      </w:r>
      <w:proofErr w:type="gramEnd"/>
      <w:r w:rsidRPr="001A785D">
        <w:rPr>
          <w:rFonts w:ascii="Times New Roman" w:eastAsia="Calibri" w:hAnsi="Times New Roman" w:cs="Times New Roman"/>
          <w:sz w:val="28"/>
          <w:szCs w:val="28"/>
        </w:rPr>
        <w:t xml:space="preserve"> А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14:paraId="5801BA80"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555CB88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61203928"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3DA81F"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54677903"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209A5A6F"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5C8C0ED8"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042248F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3256E78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4AFDFDAA"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0CF93CC0"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509C4AFF"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6F5E9C9"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Новосибирск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14:paraId="731692F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44120559"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0263F08B"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80"/>
      <w:r w:rsidRPr="001A785D">
        <w:rPr>
          <w:rFonts w:ascii="Times New Roman" w:eastAsia="Times New Roman" w:hAnsi="Times New Roman" w:cs="Times New Roman"/>
          <w:b/>
          <w:sz w:val="28"/>
          <w:szCs w:val="24"/>
          <w:lang w:eastAsia="ru-RU"/>
        </w:rPr>
        <w:t>Раздел 2 Культура письменной речи</w:t>
      </w:r>
      <w:bookmarkEnd w:id="4"/>
    </w:p>
    <w:p w14:paraId="4F0FA35E"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25FB20B3"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2E222B73"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FE9ABFF"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727851F1"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0CEC7195"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65CE0B50"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2C94E005"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662DF2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r w:rsidRPr="001A785D">
        <w:rPr>
          <w:rFonts w:ascii="Times New Roman" w:eastAsia="Calibri" w:hAnsi="Times New Roman" w:cs="Times New Roman"/>
          <w:sz w:val="28"/>
          <w:szCs w:val="28"/>
        </w:rPr>
        <w:t>. и доп., М., 1987.</w:t>
      </w:r>
    </w:p>
    <w:p w14:paraId="7A16E17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w:t>
      </w:r>
      <w:proofErr w:type="gramStart"/>
      <w:r w:rsidRPr="001A785D">
        <w:rPr>
          <w:rFonts w:ascii="Times New Roman" w:eastAsia="Calibri" w:hAnsi="Times New Roman" w:cs="Times New Roman"/>
          <w:sz w:val="28"/>
          <w:szCs w:val="28"/>
        </w:rPr>
        <w:t>общение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Уфа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14:paraId="5AD52C7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С.П. Документная </w:t>
      </w:r>
      <w:proofErr w:type="gramStart"/>
      <w:r w:rsidRPr="001A785D">
        <w:rPr>
          <w:rFonts w:ascii="Times New Roman" w:eastAsia="Calibri" w:hAnsi="Times New Roman" w:cs="Times New Roman"/>
          <w:sz w:val="28"/>
          <w:szCs w:val="28"/>
        </w:rPr>
        <w:t>лингвистика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3F18742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14:paraId="282DC81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7F625A8B"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7B38832C"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20D38C7"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104805A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360CDB70"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264B2B6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2CCC245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2E9A2FD6"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C29FA9C"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В.Е. Этикет государственного </w:t>
      </w:r>
      <w:proofErr w:type="gramStart"/>
      <w:r w:rsidRPr="001A785D">
        <w:rPr>
          <w:rFonts w:ascii="Times New Roman" w:eastAsia="Times New Roman" w:hAnsi="Times New Roman" w:cs="Times New Roman"/>
          <w:sz w:val="28"/>
          <w:szCs w:val="28"/>
          <w:lang w:eastAsia="ko-KR"/>
        </w:rPr>
        <w:t>служащего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 xml:space="preserve">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218012A8"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cs="Times New Roman"/>
          <w:sz w:val="28"/>
          <w:szCs w:val="28"/>
          <w:lang w:eastAsia="ko-KR"/>
        </w:rPr>
        <w:t>этикет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Омск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w:t>
      </w:r>
      <w:proofErr w:type="gramStart"/>
      <w:r w:rsidRPr="001A785D">
        <w:rPr>
          <w:rFonts w:ascii="Times New Roman" w:eastAsia="Times New Roman" w:hAnsi="Times New Roman" w:cs="Times New Roman"/>
          <w:sz w:val="28"/>
          <w:szCs w:val="28"/>
          <w:lang w:eastAsia="ko-KR"/>
        </w:rPr>
        <w:t>с.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495884BB"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63E8E1A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Москва :</w:t>
      </w:r>
      <w:proofErr w:type="gramEnd"/>
      <w:r w:rsidRPr="001A785D">
        <w:rPr>
          <w:rFonts w:ascii="Times New Roman" w:eastAsia="Calibri" w:hAnsi="Times New Roman" w:cs="Times New Roman"/>
          <w:sz w:val="28"/>
          <w:szCs w:val="28"/>
          <w:shd w:val="clear" w:color="auto" w:fill="FFFFFF"/>
        </w:rPr>
        <w:t xml:space="preserve">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7824ECAC"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3B98871C"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5" w:name="_Toc83969381"/>
      <w:r w:rsidRPr="001A785D">
        <w:rPr>
          <w:rFonts w:ascii="Times New Roman" w:eastAsia="Times New Roman" w:hAnsi="Times New Roman" w:cs="Times New Roman"/>
          <w:b/>
          <w:sz w:val="28"/>
          <w:szCs w:val="24"/>
          <w:lang w:eastAsia="ru-RU"/>
        </w:rPr>
        <w:t>Раздел 3 Культура устной речи</w:t>
      </w:r>
      <w:bookmarkEnd w:id="5"/>
    </w:p>
    <w:p w14:paraId="65840421" w14:textId="77777777" w:rsidR="007447BC" w:rsidRPr="001A785D" w:rsidRDefault="007447BC" w:rsidP="007447BC">
      <w:pPr>
        <w:spacing w:after="0" w:line="360" w:lineRule="auto"/>
        <w:rPr>
          <w:rFonts w:ascii="Times New Roman" w:eastAsia="Calibri" w:hAnsi="Times New Roman" w:cs="Times New Roman"/>
          <w:sz w:val="28"/>
          <w:szCs w:val="28"/>
        </w:rPr>
      </w:pPr>
    </w:p>
    <w:p w14:paraId="149F405B"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3C7498C8"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016138F"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14:paraId="49F94C29"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14:paraId="7BEB9A5B"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188D909E"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09F1C51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B237022"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общ.ред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14:paraId="39917B3B"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ИНФРА-М, 2009. –  240 с.</w:t>
      </w:r>
    </w:p>
    <w:p w14:paraId="1D3146B9"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w:t>
      </w:r>
      <w:proofErr w:type="gramStart"/>
      <w:r w:rsidRPr="001A785D">
        <w:rPr>
          <w:rFonts w:ascii="Times New Roman" w:eastAsia="Calibri" w:hAnsi="Times New Roman" w:cs="Times New Roman"/>
          <w:sz w:val="28"/>
          <w:szCs w:val="28"/>
          <w:shd w:val="clear" w:color="auto" w:fill="FFFFFF"/>
        </w:rPr>
        <w:t>М .</w:t>
      </w:r>
      <w:proofErr w:type="gramEnd"/>
      <w:r w:rsidRPr="001A785D">
        <w:rPr>
          <w:rFonts w:ascii="Times New Roman" w:eastAsia="Calibri" w:hAnsi="Times New Roman" w:cs="Times New Roman"/>
          <w:sz w:val="28"/>
          <w:szCs w:val="28"/>
          <w:shd w:val="clear" w:color="auto" w:fill="FFFFFF"/>
        </w:rPr>
        <w:t>: МГУ, 1982. – 90 с.</w:t>
      </w:r>
    </w:p>
    <w:p w14:paraId="0672FB35"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w:t>
      </w:r>
      <w:proofErr w:type="gramStart"/>
      <w:r w:rsidRPr="001A785D">
        <w:rPr>
          <w:rFonts w:ascii="Times New Roman" w:eastAsia="Calibri" w:hAnsi="Times New Roman" w:cs="Times New Roman"/>
          <w:sz w:val="28"/>
          <w:szCs w:val="28"/>
        </w:rPr>
        <w:t>коммуникаций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041BC51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865F7D3"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14:paraId="3AE13105"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C225EB6"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7D985A68"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58D1565E"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14:paraId="71EB4776"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6A21689C"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1EB7147F"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709A0E39"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6120827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373AD0E6"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666CD913"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78D09FB7"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768C2C4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7A8CC436"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05505304"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758D7C9E"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4FF2B421"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2CF5443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58468682"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24A32097"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212601E5"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4A237B2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E3802D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В.Е. Этикет государственного </w:t>
      </w:r>
      <w:proofErr w:type="gramStart"/>
      <w:r w:rsidRPr="001A785D">
        <w:rPr>
          <w:rFonts w:ascii="Times New Roman" w:eastAsia="Calibri" w:hAnsi="Times New Roman" w:cs="Times New Roman"/>
          <w:sz w:val="28"/>
          <w:szCs w:val="28"/>
        </w:rPr>
        <w:t>служащего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14:paraId="55D11DF6"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А.Г. Психология общения и переговоров в экстремальных </w:t>
      </w:r>
      <w:proofErr w:type="gramStart"/>
      <w:r w:rsidRPr="001A785D">
        <w:rPr>
          <w:rFonts w:ascii="Times New Roman" w:eastAsia="Calibri" w:hAnsi="Times New Roman" w:cs="Times New Roman"/>
          <w:sz w:val="28"/>
          <w:szCs w:val="28"/>
        </w:rPr>
        <w:t>условиях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14:paraId="527740E1"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proofErr w:type="gramStart"/>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4400E1C3"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70E1D080"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2208B67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434C9F5D"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D8A8C19"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772D88B3"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28E23157"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088BA941"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70E8E380"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16C8AE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К. Искусство словесной </w:t>
      </w:r>
      <w:proofErr w:type="gramStart"/>
      <w:r w:rsidRPr="001A785D">
        <w:rPr>
          <w:rFonts w:ascii="Times New Roman" w:eastAsia="Calibri" w:hAnsi="Times New Roman" w:cs="Times New Roman"/>
          <w:sz w:val="28"/>
          <w:szCs w:val="28"/>
        </w:rPr>
        <w:t>атаки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14:paraId="2C18AA70"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w:t>
      </w:r>
      <w:proofErr w:type="gramStart"/>
      <w:r w:rsidRPr="001A785D">
        <w:rPr>
          <w:rFonts w:ascii="Times New Roman" w:eastAsia="Calibri" w:hAnsi="Times New Roman" w:cs="Times New Roman"/>
          <w:sz w:val="28"/>
          <w:szCs w:val="28"/>
        </w:rPr>
        <w:t>Риторика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494F5637"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14:paraId="03AB596C"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w:t>
      </w:r>
      <w:proofErr w:type="gramStart"/>
      <w:r w:rsidRPr="001A785D">
        <w:rPr>
          <w:rFonts w:ascii="Times New Roman" w:eastAsia="Calibri" w:hAnsi="Times New Roman" w:cs="Times New Roman"/>
          <w:sz w:val="28"/>
          <w:szCs w:val="28"/>
        </w:rPr>
        <w:t>речи.-</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F9224C0"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0498D383" w14:textId="77777777" w:rsidR="007447BC" w:rsidRPr="001A785D" w:rsidRDefault="007447BC" w:rsidP="007447BC">
      <w:pPr>
        <w:spacing w:after="0" w:line="360" w:lineRule="auto"/>
        <w:rPr>
          <w:rFonts w:ascii="Times New Roman" w:eastAsia="Calibri" w:hAnsi="Times New Roman" w:cs="Times New Roman"/>
          <w:sz w:val="28"/>
          <w:szCs w:val="28"/>
        </w:rPr>
      </w:pPr>
    </w:p>
    <w:p w14:paraId="75F7026E"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6"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6"/>
    </w:p>
    <w:p w14:paraId="20253EDB" w14:textId="77777777" w:rsidR="007447BC" w:rsidRPr="001A785D" w:rsidRDefault="007447BC" w:rsidP="007447BC">
      <w:pPr>
        <w:spacing w:after="200" w:line="276" w:lineRule="auto"/>
        <w:jc w:val="both"/>
        <w:rPr>
          <w:rFonts w:ascii="Calibri" w:eastAsia="Calibri" w:hAnsi="Calibri" w:cs="Times New Roman"/>
          <w:sz w:val="28"/>
          <w:szCs w:val="28"/>
        </w:rPr>
      </w:pPr>
    </w:p>
    <w:p w14:paraId="4FE92C01"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3F49F10A"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1,2,3,4</w:t>
      </w:r>
    </w:p>
    <w:p w14:paraId="12B0DBD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25EE53FF"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43191A67"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3516C72C"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5E3B016"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4AE7124F"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1DB64422"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74608140"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354B573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265E4A54"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14:paraId="0A562E7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 :Эксмо</w:t>
      </w:r>
      <w:proofErr w:type="gram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27415CAE"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118D43B3"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736ADE40"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5DD2E3D"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7143D710"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529E7926"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249A75D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54A81E3C"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14:paraId="509CCF2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2AC489A0" w14:textId="77777777" w:rsidR="007447BC" w:rsidRPr="007501B2" w:rsidRDefault="007447BC" w:rsidP="007447BC">
      <w:pPr>
        <w:spacing w:after="200" w:line="276" w:lineRule="auto"/>
        <w:rPr>
          <w:rFonts w:ascii="Calibri" w:eastAsia="Calibri" w:hAnsi="Calibri" w:cs="Times New Roman"/>
          <w:i/>
          <w:sz w:val="28"/>
          <w:szCs w:val="28"/>
        </w:rPr>
      </w:pPr>
    </w:p>
    <w:p w14:paraId="50E09345" w14:textId="77777777"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7" w:name="_Toc514320961"/>
      <w:bookmarkStart w:id="8"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7"/>
      <w:r w:rsidRPr="007501B2">
        <w:rPr>
          <w:rFonts w:ascii="Times New Roman" w:eastAsia="Times New Roman" w:hAnsi="Times New Roman" w:cs="Times New Roman"/>
          <w:b/>
          <w:i/>
          <w:sz w:val="28"/>
          <w:szCs w:val="24"/>
          <w:lang w:eastAsia="ru-RU"/>
        </w:rPr>
        <w:t xml:space="preserve">5-8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8"/>
    </w:p>
    <w:p w14:paraId="527E973B"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5D7C921E"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EFE6104"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4FDCA14E"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5E2518C8"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50349CA1"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0D699C84"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27A62722"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2C37F927"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7A5E10AD"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w:t>
      </w:r>
      <w:proofErr w:type="gramStart"/>
      <w:r w:rsidRPr="007501B2">
        <w:rPr>
          <w:rFonts w:ascii="Times New Roman" w:eastAsia="Times New Roman" w:hAnsi="Times New Roman" w:cs="Times New Roman"/>
          <w:sz w:val="28"/>
          <w:szCs w:val="28"/>
          <w:lang w:eastAsia="ko-KR"/>
        </w:rPr>
        <w:t>2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05B2AFF1"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14:paraId="33146407"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304E3237"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42E9415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097DA7BE" w14:textId="77777777" w:rsidR="007447BC" w:rsidRPr="007501B2" w:rsidRDefault="007447BC" w:rsidP="007447BC">
      <w:pPr>
        <w:spacing w:after="200" w:line="276" w:lineRule="auto"/>
        <w:rPr>
          <w:rFonts w:ascii="Calibri" w:eastAsia="Calibri" w:hAnsi="Calibri" w:cs="Times New Roman"/>
          <w:i/>
        </w:rPr>
      </w:pPr>
      <w:bookmarkStart w:id="9" w:name="_Toc514320962"/>
    </w:p>
    <w:p w14:paraId="3498C96A" w14:textId="77777777"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0" w:name="_Toc5111311"/>
      <w:bookmarkStart w:id="11"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9"/>
      <w:bookmarkEnd w:id="10"/>
      <w:r>
        <w:rPr>
          <w:rFonts w:ascii="Times New Roman" w:eastAsia="Times New Roman" w:hAnsi="Times New Roman" w:cs="Times New Roman"/>
          <w:b/>
          <w:i/>
          <w:kern w:val="28"/>
          <w:sz w:val="28"/>
          <w:szCs w:val="28"/>
          <w:lang w:eastAsia="ru-RU"/>
        </w:rPr>
        <w:t xml:space="preserve">я 9, 10, 11 </w:t>
      </w:r>
      <w:r w:rsidRPr="007501B2">
        <w:rPr>
          <w:rFonts w:ascii="Times New Roman" w:eastAsia="Times New Roman" w:hAnsi="Times New Roman" w:cs="Times New Roman"/>
          <w:b/>
          <w:i/>
          <w:kern w:val="28"/>
          <w:sz w:val="28"/>
          <w:szCs w:val="28"/>
          <w:lang w:eastAsia="ru-RU"/>
        </w:rPr>
        <w:t>12 Культура устной речи</w:t>
      </w:r>
      <w:bookmarkEnd w:id="11"/>
    </w:p>
    <w:p w14:paraId="6473B37C"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45B97CEE"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77FA8AFA"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1B294D3"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1B04542C"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101DD695"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63BDC740"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0291DA24"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306A3C2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76931416"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0376985E"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Колтунова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77BFF1BC"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и доп. –  М.: Ось-89, 2002. – 320 с.</w:t>
      </w:r>
    </w:p>
    <w:p w14:paraId="19A9C437"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14:paraId="20D942D5"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14:paraId="49E5987B"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14:paraId="08177BE1"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7F82E60"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5717BEDD"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450201A5"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7905FD37"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75D024DB"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4D22EBC1"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4FBB313D"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5B5CE11A"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w:t>
      </w:r>
      <w:proofErr w:type="gramStart"/>
      <w:r w:rsidRPr="007501B2">
        <w:rPr>
          <w:rFonts w:ascii="Times New Roman" w:eastAsia="Calibri" w:hAnsi="Times New Roman" w:cs="Times New Roman"/>
          <w:sz w:val="28"/>
          <w:szCs w:val="28"/>
        </w:rPr>
        <w:t>выступление :</w:t>
      </w:r>
      <w:proofErr w:type="gramEnd"/>
      <w:r w:rsidRPr="007501B2">
        <w:rPr>
          <w:rFonts w:ascii="Times New Roman" w:eastAsia="Calibri" w:hAnsi="Times New Roman" w:cs="Times New Roman"/>
          <w:sz w:val="28"/>
          <w:szCs w:val="28"/>
        </w:rPr>
        <w:t xml:space="preserve">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14:paraId="15348A86"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194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1BB2F59F"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Л.В. Публичное выступление: теория и практика / Л.В. </w:t>
      </w: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Вологда :</w:t>
      </w:r>
      <w:proofErr w:type="gramEnd"/>
      <w:r w:rsidRPr="007501B2">
        <w:rPr>
          <w:rFonts w:ascii="Times New Roman" w:eastAsia="Calibri" w:hAnsi="Times New Roman" w:cs="Times New Roman"/>
          <w:sz w:val="28"/>
          <w:szCs w:val="28"/>
        </w:rPr>
        <w:t xml:space="preserve">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3B859E6B"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eastAsia="Calibri" w:hAnsi="Times New Roman" w:cs="Times New Roman"/>
          <w:sz w:val="28"/>
          <w:szCs w:val="28"/>
        </w:rPr>
        <w:t>сост</w:t>
      </w:r>
      <w:proofErr w:type="spellEnd"/>
      <w:r w:rsidRPr="007501B2">
        <w:rPr>
          <w:rFonts w:ascii="Times New Roman" w:eastAsia="Calibri" w:hAnsi="Times New Roman" w:cs="Times New Roman"/>
          <w:sz w:val="28"/>
          <w:szCs w:val="28"/>
        </w:rPr>
        <w:t xml:space="preserve">-ль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Омск :</w:t>
      </w:r>
      <w:proofErr w:type="gramEnd"/>
      <w:r w:rsidRPr="007501B2">
        <w:rPr>
          <w:rFonts w:ascii="Times New Roman" w:eastAsia="Calibri" w:hAnsi="Times New Roman" w:cs="Times New Roman"/>
          <w:sz w:val="28"/>
          <w:szCs w:val="28"/>
        </w:rPr>
        <w:t xml:space="preserve"> Издательство </w:t>
      </w:r>
      <w:proofErr w:type="spellStart"/>
      <w:r w:rsidRPr="007501B2">
        <w:rPr>
          <w:rFonts w:ascii="Times New Roman" w:eastAsia="Calibri" w:hAnsi="Times New Roman" w:cs="Times New Roman"/>
          <w:sz w:val="28"/>
          <w:szCs w:val="28"/>
        </w:rPr>
        <w:t>СибГУФК</w:t>
      </w:r>
      <w:proofErr w:type="spellEnd"/>
      <w:r w:rsidRPr="007501B2">
        <w:rPr>
          <w:rFonts w:ascii="Times New Roman" w:eastAsia="Calibri" w:hAnsi="Times New Roman" w:cs="Times New Roman"/>
          <w:sz w:val="28"/>
          <w:szCs w:val="28"/>
        </w:rPr>
        <w:t>,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 ;</w:t>
      </w:r>
      <w:proofErr w:type="gramEnd"/>
      <w:r w:rsidRPr="007501B2">
        <w:rPr>
          <w:rFonts w:ascii="Times New Roman" w:eastAsia="Calibri" w:hAnsi="Times New Roman" w:cs="Times New Roman"/>
          <w:sz w:val="28"/>
          <w:szCs w:val="28"/>
        </w:rPr>
        <w:t xml:space="preserve">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101B378E"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Панфилова, А.А. Подготовка к публичному </w:t>
      </w:r>
      <w:proofErr w:type="gramStart"/>
      <w:r w:rsidRPr="007501B2">
        <w:rPr>
          <w:rFonts w:ascii="Times New Roman" w:eastAsia="Calibri" w:hAnsi="Times New Roman" w:cs="Times New Roman"/>
          <w:sz w:val="28"/>
          <w:szCs w:val="28"/>
        </w:rPr>
        <w:t>выступлению :</w:t>
      </w:r>
      <w:proofErr w:type="gramEnd"/>
      <w:r w:rsidRPr="007501B2">
        <w:rPr>
          <w:rFonts w:ascii="Times New Roman" w:eastAsia="Calibri" w:hAnsi="Times New Roman" w:cs="Times New Roman"/>
          <w:sz w:val="28"/>
          <w:szCs w:val="28"/>
        </w:rPr>
        <w:t xml:space="preserve"> методические рекомендации для студентов / А.А. Панфилова, В.Ю. </w:t>
      </w:r>
      <w:proofErr w:type="spellStart"/>
      <w:r w:rsidRPr="007501B2">
        <w:rPr>
          <w:rFonts w:ascii="Times New Roman" w:eastAsia="Calibri" w:hAnsi="Times New Roman" w:cs="Times New Roman"/>
          <w:sz w:val="28"/>
          <w:szCs w:val="28"/>
        </w:rPr>
        <w:t>Питюков</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sz w:val="28"/>
          <w:szCs w:val="28"/>
        </w:rPr>
        <w:t xml:space="preserve"> ISBN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7F2EFD67"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Холодов, А.И. Подготовка к публичным выступлениям методом фан-</w:t>
      </w:r>
      <w:proofErr w:type="gramStart"/>
      <w:r w:rsidRPr="007501B2">
        <w:rPr>
          <w:rFonts w:ascii="Times New Roman" w:eastAsia="Calibri" w:hAnsi="Times New Roman" w:cs="Times New Roman"/>
          <w:sz w:val="28"/>
          <w:szCs w:val="28"/>
        </w:rPr>
        <w:t>проектов :</w:t>
      </w:r>
      <w:proofErr w:type="gramEnd"/>
      <w:r w:rsidRPr="007501B2">
        <w:rPr>
          <w:rFonts w:ascii="Times New Roman" w:eastAsia="Calibri" w:hAnsi="Times New Roman" w:cs="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Екатеринбург :</w:t>
      </w:r>
      <w:proofErr w:type="spellStart"/>
      <w:r w:rsidRPr="007501B2">
        <w:rPr>
          <w:rFonts w:ascii="Times New Roman" w:eastAsia="Calibri" w:hAnsi="Times New Roman" w:cs="Times New Roman"/>
          <w:sz w:val="28"/>
          <w:szCs w:val="28"/>
        </w:rPr>
        <w:t>Архитектон</w:t>
      </w:r>
      <w:proofErr w:type="spellEnd"/>
      <w:proofErr w:type="gramEnd"/>
      <w:r w:rsidRPr="007501B2">
        <w:rPr>
          <w:rFonts w:ascii="Times New Roman" w:eastAsia="Calibri" w:hAnsi="Times New Roman" w:cs="Times New Roman"/>
          <w:sz w:val="28"/>
          <w:szCs w:val="28"/>
        </w:rPr>
        <w:t xml:space="preserve">,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14:paraId="48BC48CF"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2" w:name="_Toc83969385"/>
      <w:proofErr w:type="gramStart"/>
      <w:r w:rsidRPr="001A785D">
        <w:rPr>
          <w:rFonts w:ascii="Times New Roman" w:eastAsia="Times New Roman" w:hAnsi="Times New Roman" w:cs="Times New Roman"/>
          <w:b/>
          <w:kern w:val="28"/>
          <w:sz w:val="32"/>
          <w:szCs w:val="24"/>
          <w:lang w:eastAsia="ru-RU"/>
        </w:rPr>
        <w:t>3  Рекомендации</w:t>
      </w:r>
      <w:proofErr w:type="gramEnd"/>
      <w:r w:rsidRPr="001A785D">
        <w:rPr>
          <w:rFonts w:ascii="Times New Roman" w:eastAsia="Times New Roman" w:hAnsi="Times New Roman" w:cs="Times New Roman"/>
          <w:b/>
          <w:kern w:val="28"/>
          <w:sz w:val="32"/>
          <w:szCs w:val="24"/>
          <w:lang w:eastAsia="ru-RU"/>
        </w:rPr>
        <w:t xml:space="preserve"> по написанию эссе</w:t>
      </w:r>
      <w:bookmarkEnd w:id="12"/>
    </w:p>
    <w:p w14:paraId="7A4218B8" w14:textId="77777777" w:rsidR="007447BC" w:rsidRPr="001A785D" w:rsidRDefault="007447BC" w:rsidP="007447BC">
      <w:pPr>
        <w:spacing w:after="200" w:line="276" w:lineRule="auto"/>
        <w:rPr>
          <w:rFonts w:ascii="Calibri" w:eastAsia="Calibri" w:hAnsi="Calibri" w:cs="Times New Roman"/>
          <w:lang w:eastAsia="ru-RU"/>
        </w:rPr>
      </w:pPr>
    </w:p>
    <w:p w14:paraId="54BB3D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2E3E141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1E94DE6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02472B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21521F9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6692AB69"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23C6C6E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1BC8FA5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cs="Times New Roman"/>
          <w:sz w:val="28"/>
          <w:szCs w:val="28"/>
          <w:lang w:eastAsia="ru-RU"/>
        </w:rPr>
        <w:t>6)Но</w:t>
      </w:r>
      <w:proofErr w:type="gramEnd"/>
      <w:r w:rsidRPr="001A785D">
        <w:rPr>
          <w:rFonts w:ascii="Times New Roman" w:eastAsia="Times New Roman" w:hAnsi="Times New Roman" w:cs="Times New Roman"/>
          <w:sz w:val="28"/>
          <w:szCs w:val="28"/>
          <w:lang w:eastAsia="ru-RU"/>
        </w:rPr>
        <w:t xml:space="preserve"> принципиальной разницы у маленького корабля с большим нет. (7) Вопрос только размеров и времени.</w:t>
      </w:r>
    </w:p>
    <w:p w14:paraId="08378E9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cs="Times New Roman"/>
          <w:sz w:val="28"/>
          <w:szCs w:val="28"/>
          <w:lang w:eastAsia="ru-RU"/>
        </w:rPr>
        <w:t>9)Завелись</w:t>
      </w:r>
      <w:proofErr w:type="gramEnd"/>
      <w:r w:rsidRPr="001A785D">
        <w:rPr>
          <w:rFonts w:ascii="Times New Roman" w:eastAsia="Times New Roman" w:hAnsi="Times New Roman" w:cs="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566684F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360885A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7FFB08F0"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5C92D9C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08B93AB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450DC09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3BA2395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14:paraId="597ED2A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71649A9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3B8BCD6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7D54B386"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35780F3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59ECB4C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68E023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79C0388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5E4573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296340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5FB90D0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59358D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7678A39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0D27F1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5060178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117324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0943A544"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0327E3A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2C54DE6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4EE5B8E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5DF2E3A2"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4A13B1C4"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3"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3"/>
    </w:p>
    <w:p w14:paraId="709785F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7FFB45C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65B180B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65A3018E"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397F9D1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типа </w:t>
      </w:r>
      <w:r w:rsidRPr="001A785D">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14:paraId="6FB9985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3E1776B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2532FED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3066365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5C3FC46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155F907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0E3623A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4E01E81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3A31F6A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29D029E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31E456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1FD5DB0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6A3FDC60"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2EF64A5C"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398F6C1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eastAsia="Calibri" w:hAnsi="Times New Roman" w:cs="Times New Roman"/>
          <w:sz w:val="28"/>
          <w:szCs w:val="28"/>
        </w:rPr>
        <w:t>orare</w:t>
      </w:r>
      <w:proofErr w:type="spellEnd"/>
      <w:r w:rsidRPr="001A785D">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4E3258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7C78AA3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3C26E9C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BE363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eastAsia="Calibri" w:hAnsi="Times New Roman" w:cs="Times New Roman"/>
          <w:sz w:val="28"/>
          <w:szCs w:val="28"/>
        </w:rPr>
        <w:t>растѐт</w:t>
      </w:r>
      <w:proofErr w:type="spellEnd"/>
      <w:r w:rsidRPr="001A785D">
        <w:rPr>
          <w:rFonts w:ascii="Times New Roman" w:eastAsia="Calibri" w:hAnsi="Times New Roman" w:cs="Times New Roman"/>
          <w:sz w:val="28"/>
          <w:szCs w:val="28"/>
        </w:rPr>
        <w:t xml:space="preserve"> в геометрической прогрессии. </w:t>
      </w:r>
    </w:p>
    <w:p w14:paraId="1D69B77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w:t>
      </w:r>
      <w:proofErr w:type="spellStart"/>
      <w:r w:rsidRPr="001A785D">
        <w:rPr>
          <w:rFonts w:ascii="Times New Roman" w:eastAsia="Calibri" w:hAnsi="Times New Roman" w:cs="Times New Roman"/>
          <w:sz w:val="28"/>
          <w:szCs w:val="28"/>
        </w:rPr>
        <w:t>еѐ</w:t>
      </w:r>
      <w:proofErr w:type="spellEnd"/>
      <w:r w:rsidRPr="001A785D">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7BB047E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34C2D2B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Своѐ</w:t>
      </w:r>
      <w:proofErr w:type="spellEnd"/>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311B7F7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6F6CEA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4562BA41"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7790246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6FD2817A"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79BE0659"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0A068D3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3864BE84"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0BED9CA2"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4"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4"/>
      <w:r w:rsidRPr="001A785D">
        <w:rPr>
          <w:rFonts w:ascii="Times New Roman" w:eastAsia="Times New Roman" w:hAnsi="Times New Roman" w:cs="Times New Roman"/>
          <w:b/>
          <w:kern w:val="28"/>
          <w:sz w:val="32"/>
          <w:szCs w:val="24"/>
          <w:lang w:eastAsia="ru-RU"/>
        </w:rPr>
        <w:t xml:space="preserve"> </w:t>
      </w:r>
    </w:p>
    <w:p w14:paraId="359E9BB0"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20C7888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21CE6C5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071F9E74"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630E6EE0"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3BC0840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6396F08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3095D338"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7ED4C7F5"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4408002F"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01FBE06C"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36DD3E71"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1A785D">
        <w:rPr>
          <w:rFonts w:ascii="Times New Roman" w:eastAsia="Calibri" w:hAnsi="Times New Roman" w:cs="Times New Roman"/>
          <w:color w:val="000000"/>
          <w:sz w:val="28"/>
          <w:szCs w:val="28"/>
          <w:shd w:val="clear" w:color="auto" w:fill="FFFFFF"/>
        </w:rPr>
        <w:t>преподаватель  может</w:t>
      </w:r>
      <w:proofErr w:type="gramEnd"/>
      <w:r w:rsidRPr="001A785D">
        <w:rPr>
          <w:rFonts w:ascii="Times New Roman" w:eastAsia="Calibri" w:hAnsi="Times New Roman" w:cs="Times New Roman"/>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60B13929"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09EACF03"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101455E6"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773007AE"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08A3A815"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14:paraId="0973E980"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ED18BFF"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07F48DD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4BF1CFD6"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16BF2C12"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3F0A7486" w14:textId="77777777" w:rsidR="007447BC" w:rsidRPr="001A785D" w:rsidRDefault="007447BC" w:rsidP="007447BC">
      <w:pPr>
        <w:spacing w:after="200" w:line="276" w:lineRule="auto"/>
        <w:rPr>
          <w:rFonts w:ascii="Calibri" w:eastAsia="Calibri" w:hAnsi="Calibri" w:cs="Times New Roman"/>
        </w:rPr>
      </w:pPr>
    </w:p>
    <w:p w14:paraId="0F25052F"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1A44A103" w14:textId="77777777" w:rsidR="007447BC" w:rsidRPr="001A785D" w:rsidRDefault="007447BC" w:rsidP="007447BC">
      <w:pPr>
        <w:spacing w:after="200" w:line="276" w:lineRule="auto"/>
        <w:rPr>
          <w:rFonts w:ascii="Calibri" w:eastAsia="Calibri" w:hAnsi="Calibri" w:cs="Times New Roman"/>
        </w:rPr>
      </w:pPr>
    </w:p>
    <w:p w14:paraId="55E1A7C3" w14:textId="77777777" w:rsidR="007447BC" w:rsidRPr="001A785D" w:rsidRDefault="007447BC" w:rsidP="007447BC"/>
    <w:p w14:paraId="4CEDBC1B"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C3F2A" w14:textId="77777777" w:rsidR="00E80E79" w:rsidRDefault="00E80E79">
      <w:pPr>
        <w:spacing w:after="0" w:line="240" w:lineRule="auto"/>
      </w:pPr>
      <w:r>
        <w:separator/>
      </w:r>
    </w:p>
  </w:endnote>
  <w:endnote w:type="continuationSeparator" w:id="0">
    <w:p w14:paraId="407BA223" w14:textId="77777777" w:rsidR="00E80E79" w:rsidRDefault="00E80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5C87"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4D925E1D"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DFC0" w14:textId="77777777" w:rsidR="00E80E79" w:rsidRDefault="00E80E79">
      <w:pPr>
        <w:spacing w:after="0" w:line="240" w:lineRule="auto"/>
      </w:pPr>
      <w:r>
        <w:separator/>
      </w:r>
    </w:p>
  </w:footnote>
  <w:footnote w:type="continuationSeparator" w:id="0">
    <w:p w14:paraId="0216AAFB" w14:textId="77777777" w:rsidR="00E80E79" w:rsidRDefault="00E80E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1988053373">
    <w:abstractNumId w:val="1"/>
  </w:num>
  <w:num w:numId="2" w16cid:durableId="2056462553">
    <w:abstractNumId w:val="14"/>
  </w:num>
  <w:num w:numId="3" w16cid:durableId="1189567456">
    <w:abstractNumId w:val="7"/>
  </w:num>
  <w:num w:numId="4" w16cid:durableId="56361343">
    <w:abstractNumId w:val="12"/>
  </w:num>
  <w:num w:numId="5" w16cid:durableId="2000381853">
    <w:abstractNumId w:val="10"/>
  </w:num>
  <w:num w:numId="6" w16cid:durableId="1896114703">
    <w:abstractNumId w:val="2"/>
  </w:num>
  <w:num w:numId="7" w16cid:durableId="7203989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7147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63070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72036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26979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3484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5464578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0571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5313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09346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A1B05"/>
    <w:rsid w:val="000C3932"/>
    <w:rsid w:val="00182195"/>
    <w:rsid w:val="00197CB7"/>
    <w:rsid w:val="001A785D"/>
    <w:rsid w:val="002873BB"/>
    <w:rsid w:val="002A2370"/>
    <w:rsid w:val="002A6CA0"/>
    <w:rsid w:val="002C3A36"/>
    <w:rsid w:val="00424162"/>
    <w:rsid w:val="00444C1E"/>
    <w:rsid w:val="004F3646"/>
    <w:rsid w:val="007447BC"/>
    <w:rsid w:val="007C3217"/>
    <w:rsid w:val="00821A7F"/>
    <w:rsid w:val="008728CF"/>
    <w:rsid w:val="0098474E"/>
    <w:rsid w:val="00A52CBB"/>
    <w:rsid w:val="00A77023"/>
    <w:rsid w:val="00A77DF8"/>
    <w:rsid w:val="00AB14F0"/>
    <w:rsid w:val="00AB15A2"/>
    <w:rsid w:val="00AF0B6F"/>
    <w:rsid w:val="00B0462E"/>
    <w:rsid w:val="00C04733"/>
    <w:rsid w:val="00C66437"/>
    <w:rsid w:val="00CF5445"/>
    <w:rsid w:val="00D140D0"/>
    <w:rsid w:val="00DC4D9E"/>
    <w:rsid w:val="00E077FF"/>
    <w:rsid w:val="00E80E79"/>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30FF"/>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6894</Words>
  <Characters>39299</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dmitrieva1977@yandex.ru</cp:lastModifiedBy>
  <cp:revision>2</cp:revision>
  <dcterms:created xsi:type="dcterms:W3CDTF">2022-04-25T19:24:00Z</dcterms:created>
  <dcterms:modified xsi:type="dcterms:W3CDTF">2022-04-25T19:24:00Z</dcterms:modified>
</cp:coreProperties>
</file>