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18675A">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F81CC8" w:rsidRDefault="002B78FD" w:rsidP="002B78FD">
      <w:pPr>
        <w:pStyle w:val="ReportHead"/>
        <w:suppressAutoHyphens/>
        <w:rPr>
          <w:i/>
          <w:szCs w:val="28"/>
        </w:rPr>
      </w:pPr>
      <w:r w:rsidRPr="00F81CC8">
        <w:rPr>
          <w:i/>
          <w:szCs w:val="28"/>
        </w:rPr>
        <w:t>«</w:t>
      </w:r>
      <w:r w:rsidR="005C13A4">
        <w:rPr>
          <w:i/>
          <w:sz w:val="24"/>
        </w:rPr>
        <w:t>Правовые основы противодействия коррупции в прокуратуре и суде</w:t>
      </w:r>
      <w:r w:rsidRPr="00F81CC8">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EA30F3" w:rsidRDefault="00EA30F3" w:rsidP="00EA30F3">
      <w:pPr>
        <w:pStyle w:val="ReportHead"/>
        <w:suppressAutoHyphens/>
        <w:spacing w:line="360" w:lineRule="auto"/>
        <w:rPr>
          <w:sz w:val="24"/>
        </w:rPr>
      </w:pPr>
      <w:bookmarkStart w:id="0" w:name="BookmarkWhereDelChr13"/>
      <w:bookmarkEnd w:id="0"/>
      <w:r>
        <w:rPr>
          <w:sz w:val="24"/>
        </w:rPr>
        <w:t>Уровень высшего образования</w:t>
      </w:r>
    </w:p>
    <w:p w:rsidR="00EA30F3" w:rsidRDefault="00EA30F3" w:rsidP="00EA30F3">
      <w:pPr>
        <w:pStyle w:val="ReportHead"/>
        <w:suppressAutoHyphens/>
        <w:spacing w:line="360" w:lineRule="auto"/>
        <w:rPr>
          <w:sz w:val="24"/>
        </w:rPr>
      </w:pPr>
      <w:r>
        <w:rPr>
          <w:sz w:val="24"/>
        </w:rPr>
        <w:t>СПЕЦИАЛИТЕТ</w:t>
      </w:r>
    </w:p>
    <w:p w:rsidR="00EA30F3" w:rsidRDefault="00EA30F3" w:rsidP="00EA30F3">
      <w:pPr>
        <w:pStyle w:val="ReportHead"/>
        <w:suppressAutoHyphens/>
        <w:rPr>
          <w:sz w:val="24"/>
        </w:rPr>
      </w:pPr>
      <w:r>
        <w:rPr>
          <w:sz w:val="24"/>
        </w:rPr>
        <w:t>Специальность</w:t>
      </w:r>
    </w:p>
    <w:p w:rsidR="00EA30F3" w:rsidRDefault="00EA30F3" w:rsidP="00EA30F3">
      <w:pPr>
        <w:pStyle w:val="ReportHead"/>
        <w:suppressAutoHyphens/>
        <w:rPr>
          <w:i/>
          <w:sz w:val="24"/>
          <w:u w:val="single"/>
        </w:rPr>
      </w:pPr>
      <w:r>
        <w:rPr>
          <w:i/>
          <w:sz w:val="24"/>
          <w:u w:val="single"/>
        </w:rPr>
        <w:t>40.05.04 Судебная и прокурорская деятельность</w:t>
      </w:r>
    </w:p>
    <w:p w:rsidR="00EA30F3" w:rsidRDefault="00EA30F3" w:rsidP="00EA30F3">
      <w:pPr>
        <w:pStyle w:val="ReportHead"/>
        <w:suppressAutoHyphens/>
        <w:rPr>
          <w:sz w:val="24"/>
          <w:vertAlign w:val="superscript"/>
        </w:rPr>
      </w:pPr>
      <w:r>
        <w:rPr>
          <w:sz w:val="24"/>
          <w:vertAlign w:val="superscript"/>
        </w:rPr>
        <w:t>(код и наименование специальности)</w:t>
      </w:r>
    </w:p>
    <w:p w:rsidR="00EA30F3" w:rsidRDefault="00E518E0" w:rsidP="00EA30F3">
      <w:pPr>
        <w:pStyle w:val="ReportHead"/>
        <w:suppressAutoHyphens/>
        <w:rPr>
          <w:i/>
          <w:sz w:val="24"/>
          <w:u w:val="single"/>
        </w:rPr>
      </w:pPr>
      <w:r w:rsidRPr="00E518E0">
        <w:rPr>
          <w:i/>
          <w:sz w:val="24"/>
          <w:u w:val="single"/>
        </w:rPr>
        <w:t xml:space="preserve">Прокурорская </w:t>
      </w:r>
      <w:r w:rsidR="00EA30F3">
        <w:rPr>
          <w:i/>
          <w:sz w:val="24"/>
          <w:u w:val="single"/>
        </w:rPr>
        <w:t>деятельность</w:t>
      </w:r>
    </w:p>
    <w:p w:rsidR="00EA30F3" w:rsidRDefault="00EA30F3" w:rsidP="00EA30F3">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EA30F3" w:rsidRDefault="00EA30F3" w:rsidP="00EA30F3">
      <w:pPr>
        <w:pStyle w:val="ReportHead"/>
        <w:suppressAutoHyphens/>
        <w:rPr>
          <w:sz w:val="24"/>
        </w:rPr>
      </w:pPr>
    </w:p>
    <w:p w:rsidR="00EA30F3" w:rsidRDefault="00EA30F3" w:rsidP="00EA30F3">
      <w:pPr>
        <w:pStyle w:val="ReportHead"/>
        <w:suppressAutoHyphens/>
        <w:rPr>
          <w:sz w:val="24"/>
        </w:rPr>
      </w:pPr>
      <w:r>
        <w:rPr>
          <w:sz w:val="24"/>
        </w:rPr>
        <w:t>Квалификация</w:t>
      </w:r>
    </w:p>
    <w:p w:rsidR="00EA30F3" w:rsidRDefault="00EA30F3" w:rsidP="00EA30F3">
      <w:pPr>
        <w:pStyle w:val="ReportHead"/>
        <w:suppressAutoHyphens/>
        <w:rPr>
          <w:i/>
          <w:sz w:val="24"/>
          <w:u w:val="single"/>
        </w:rPr>
      </w:pPr>
      <w:r>
        <w:rPr>
          <w:i/>
          <w:sz w:val="24"/>
          <w:u w:val="single"/>
        </w:rPr>
        <w:t>Юрист</w:t>
      </w:r>
    </w:p>
    <w:p w:rsidR="00EA30F3" w:rsidRDefault="00EA30F3" w:rsidP="00EA30F3">
      <w:pPr>
        <w:pStyle w:val="ReportHead"/>
        <w:suppressAutoHyphens/>
        <w:spacing w:before="120"/>
        <w:rPr>
          <w:sz w:val="24"/>
        </w:rPr>
      </w:pPr>
      <w:r>
        <w:rPr>
          <w:sz w:val="24"/>
        </w:rPr>
        <w:t>Форма обучения</w:t>
      </w:r>
    </w:p>
    <w:p w:rsidR="00EA30F3" w:rsidRDefault="00EA30F3" w:rsidP="00EA30F3">
      <w:pPr>
        <w:pStyle w:val="ReportHead"/>
        <w:suppressAutoHyphens/>
        <w:rPr>
          <w:i/>
          <w:sz w:val="24"/>
          <w:u w:val="single"/>
        </w:rPr>
      </w:pPr>
      <w:r>
        <w:rPr>
          <w:i/>
          <w:sz w:val="24"/>
          <w:u w:val="single"/>
        </w:rPr>
        <w:t>Заочная</w:t>
      </w: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EA30F3" w:rsidP="00EA30F3">
      <w:pPr>
        <w:pStyle w:val="ReportHead"/>
        <w:suppressAutoHyphens/>
        <w:rPr>
          <w:i/>
          <w:sz w:val="24"/>
          <w:u w:val="single"/>
        </w:rPr>
      </w:pPr>
    </w:p>
    <w:p w:rsidR="00EA30F3" w:rsidRDefault="0035307E" w:rsidP="00EA30F3">
      <w:pPr>
        <w:suppressAutoHyphens/>
        <w:spacing w:after="5160"/>
        <w:jc w:val="center"/>
        <w:rPr>
          <w:rFonts w:eastAsia="Calibri"/>
          <w:szCs w:val="22"/>
          <w:lang w:eastAsia="en-US"/>
        </w:rPr>
      </w:pPr>
      <w:r>
        <w:rPr>
          <w:rFonts w:eastAsia="Calibri"/>
          <w:szCs w:val="22"/>
          <w:lang w:eastAsia="en-US"/>
        </w:rPr>
        <w:t>Год набора 2022</w:t>
      </w:r>
    </w:p>
    <w:p w:rsidR="004269E2" w:rsidRPr="002947AF" w:rsidRDefault="00EA30F3" w:rsidP="00EA30F3">
      <w:pPr>
        <w:rPr>
          <w:rFonts w:eastAsia="Calibri"/>
          <w:lang w:eastAsia="en-US"/>
        </w:rPr>
      </w:pPr>
      <w:r>
        <w:rPr>
          <w:rFonts w:eastAsia="Calibri"/>
          <w:szCs w:val="22"/>
          <w:lang w:eastAsia="en-US"/>
        </w:rPr>
        <w:br w:type="page"/>
      </w:r>
      <w:r w:rsidR="004269E2"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 xml:space="preserve">______________________________ </w:t>
      </w:r>
      <w:r w:rsidR="0018675A">
        <w:rPr>
          <w:rFonts w:eastAsia="Calibri"/>
          <w:lang w:eastAsia="en-US"/>
        </w:rPr>
        <w:t>О.В. 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F81CC8">
        <w:rPr>
          <w:rFonts w:eastAsia="Calibri"/>
          <w:lang w:eastAsia="en-US"/>
        </w:rPr>
        <w:t xml:space="preserve">ры </w:t>
      </w:r>
      <w:r w:rsidR="0018675A">
        <w:t>организации судебной и прокурорско-следственной деятельности</w:t>
      </w:r>
      <w:r w:rsidR="00F81CC8">
        <w:rPr>
          <w:rFonts w:eastAsia="Calibri"/>
          <w:lang w:eastAsia="en-US"/>
        </w:rPr>
        <w:t xml:space="preserve"> </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r w:rsidR="0018675A">
        <w:t>организации судебной и прокурорско-следственной деятельности</w:t>
      </w:r>
      <w:r w:rsidR="0018675A">
        <w:rPr>
          <w:rFonts w:eastAsia="Calibri"/>
          <w:lang w:eastAsia="en-US"/>
        </w:rPr>
        <w:t xml:space="preserve"> </w:t>
      </w:r>
      <w:r w:rsidR="00F81CC8">
        <w:rPr>
          <w:rFonts w:eastAsia="Calibri"/>
          <w:lang w:eastAsia="en-US"/>
        </w:rPr>
        <w:t xml:space="preserve">___________ О.В. </w:t>
      </w:r>
      <w:r w:rsidR="0018675A">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5C13A4">
        <w:rPr>
          <w:i/>
        </w:rPr>
        <w:t>Правовые основы противодействия коррупции в прокуратуре и суде</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F81CC8">
              <w:rPr>
                <w:color w:val="000000"/>
                <w:spacing w:val="7"/>
              </w:rPr>
              <w:t>типовых задач</w:t>
            </w:r>
            <w:r w:rsidR="00DD6164" w:rsidRPr="002947AF">
              <w:rPr>
                <w:color w:val="000000"/>
                <w:spacing w:val="7"/>
              </w:rPr>
              <w:t xml:space="preserve">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EC04F8" w:rsidRPr="002947AF" w:rsidTr="002B78FD">
        <w:tc>
          <w:tcPr>
            <w:tcW w:w="9039" w:type="dxa"/>
          </w:tcPr>
          <w:p w:rsidR="00EC04F8" w:rsidRPr="002947AF" w:rsidRDefault="00EC04F8" w:rsidP="00B0360B">
            <w:pPr>
              <w:jc w:val="both"/>
              <w:rPr>
                <w:color w:val="000000"/>
                <w:spacing w:val="7"/>
              </w:rPr>
            </w:pPr>
            <w:r>
              <w:rPr>
                <w:color w:val="000000"/>
                <w:spacing w:val="7"/>
              </w:rPr>
              <w:t>9 Методические указания по написанию  контрольной работы</w:t>
            </w:r>
          </w:p>
        </w:tc>
        <w:tc>
          <w:tcPr>
            <w:tcW w:w="850" w:type="dxa"/>
            <w:vAlign w:val="bottom"/>
          </w:tcPr>
          <w:p w:rsidR="00EC04F8" w:rsidRPr="002947AF" w:rsidRDefault="00EC04F8" w:rsidP="00B0360B">
            <w:pPr>
              <w:jc w:val="both"/>
              <w:rPr>
                <w:color w:val="000000"/>
                <w:spacing w:val="7"/>
              </w:rPr>
            </w:pPr>
            <w:r>
              <w:rPr>
                <w:color w:val="000000"/>
                <w:spacing w:val="7"/>
              </w:rPr>
              <w:t>25</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2E1113" w:rsidRDefault="002E1113" w:rsidP="0084282E">
      <w:pPr>
        <w:ind w:firstLine="709"/>
        <w:jc w:val="both"/>
        <w:rPr>
          <w:b/>
          <w:color w:val="000000"/>
          <w:spacing w:val="7"/>
        </w:rPr>
      </w:pPr>
    </w:p>
    <w:p w:rsidR="0035307E" w:rsidRDefault="0035307E"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F81CC8">
        <w:rPr>
          <w:color w:val="000000"/>
        </w:rPr>
        <w:t>Прокурорский надзор</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w:t>
      </w:r>
      <w:r w:rsidRPr="002947AF">
        <w:rPr>
          <w:color w:val="000000"/>
        </w:rPr>
        <w:lastRenderedPageBreak/>
        <w:t>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2947AF">
        <w:rPr>
          <w:color w:val="000000"/>
        </w:rPr>
        <w:t>категорийный</w:t>
      </w:r>
      <w:proofErr w:type="spellEnd"/>
      <w:r w:rsidRPr="002947AF">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lastRenderedPageBreak/>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lastRenderedPageBreak/>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F81CC8">
        <w:rPr>
          <w:color w:val="000000"/>
        </w:rPr>
        <w:t>дисциплине «Прокурорский надзор»</w:t>
      </w:r>
      <w:r w:rsidR="0063169D" w:rsidRPr="002947AF">
        <w:rPr>
          <w:color w:val="000000"/>
        </w:rPr>
        <w:t xml:space="preserve"> </w:t>
      </w:r>
      <w:r w:rsidRPr="002947AF">
        <w:rPr>
          <w:color w:val="000000"/>
        </w:rPr>
        <w:t>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содержания темы и характера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2947AF">
        <w:lastRenderedPageBreak/>
        <w:t>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w:t>
      </w:r>
      <w:r w:rsidRPr="002947AF">
        <w:rPr>
          <w:spacing w:val="4"/>
        </w:rPr>
        <w:lastRenderedPageBreak/>
        <w:t xml:space="preserve">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2947AF">
        <w:t>креативность</w:t>
      </w:r>
      <w:proofErr w:type="spellEnd"/>
      <w:r w:rsidRPr="002947AF">
        <w:t xml:space="preserve">,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w:t>
      </w:r>
      <w:r w:rsidRPr="002947AF">
        <w:lastRenderedPageBreak/>
        <w:t xml:space="preserve">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w:t>
      </w:r>
      <w:proofErr w:type="spellStart"/>
      <w:r w:rsidRPr="002947AF">
        <w:t>межпредметных</w:t>
      </w:r>
      <w:proofErr w:type="spellEnd"/>
      <w:r w:rsidRPr="002947AF">
        <w:t xml:space="preserve">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w:t>
      </w:r>
      <w:r w:rsidRPr="002947AF">
        <w:lastRenderedPageBreak/>
        <w:t xml:space="preserve">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w:t>
      </w:r>
      <w:r w:rsidRPr="002947AF">
        <w:rPr>
          <w:color w:val="000000"/>
        </w:rPr>
        <w:lastRenderedPageBreak/>
        <w:t>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lastRenderedPageBreak/>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lastRenderedPageBreak/>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2947AF">
        <w:rPr>
          <w:color w:val="000000"/>
        </w:rPr>
        <w:t>правоприменения</w:t>
      </w:r>
      <w:proofErr w:type="spellEnd"/>
      <w:r w:rsidRPr="002947AF">
        <w:rPr>
          <w:color w:val="000000"/>
        </w:rPr>
        <w:t xml:space="preserve">. </w:t>
      </w:r>
    </w:p>
    <w:p w:rsidR="00B0360B" w:rsidRPr="002947AF" w:rsidRDefault="00B0360B" w:rsidP="0084282E">
      <w:pPr>
        <w:autoSpaceDE w:val="0"/>
        <w:autoSpaceDN w:val="0"/>
        <w:adjustRightInd w:val="0"/>
        <w:ind w:firstLine="709"/>
        <w:jc w:val="both"/>
        <w:rPr>
          <w:color w:val="000000"/>
        </w:rPr>
      </w:pPr>
      <w:r w:rsidRPr="002947AF">
        <w:rPr>
          <w:color w:val="000000"/>
        </w:rPr>
        <w:lastRenderedPageBreak/>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w:t>
      </w:r>
      <w:proofErr w:type="spellStart"/>
      <w:r w:rsidRPr="002947AF">
        <w:rPr>
          <w:color w:val="000000"/>
        </w:rPr>
        <w:t>Times</w:t>
      </w:r>
      <w:proofErr w:type="spellEnd"/>
      <w:r w:rsidRPr="002947AF">
        <w:rPr>
          <w:color w:val="000000"/>
        </w:rPr>
        <w:t xml:space="preserve"> </w:t>
      </w:r>
      <w:proofErr w:type="spellStart"/>
      <w:r w:rsidRPr="002947AF">
        <w:rPr>
          <w:color w:val="000000"/>
        </w:rPr>
        <w:t>New</w:t>
      </w:r>
      <w:proofErr w:type="spellEnd"/>
      <w:r w:rsidRPr="002947AF">
        <w:rPr>
          <w:color w:val="000000"/>
        </w:rPr>
        <w:t xml:space="preserve"> </w:t>
      </w:r>
      <w:proofErr w:type="spellStart"/>
      <w:r w:rsidRPr="002947AF">
        <w:rPr>
          <w:color w:val="000000"/>
        </w:rPr>
        <w:t>Roman</w:t>
      </w:r>
      <w:proofErr w:type="spellEnd"/>
      <w:r w:rsidRPr="002947AF">
        <w:rPr>
          <w:color w:val="000000"/>
        </w:rPr>
        <w:t xml:space="preserve">,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w:t>
      </w:r>
      <w:proofErr w:type="spellStart"/>
      <w:r w:rsidRPr="002947AF">
        <w:rPr>
          <w:color w:val="000000"/>
        </w:rPr>
        <w:t>ГОСТом</w:t>
      </w:r>
      <w:proofErr w:type="spellEnd"/>
      <w:r w:rsidRPr="002947AF">
        <w:rPr>
          <w:color w:val="000000"/>
        </w:rPr>
        <w:t xml:space="preserve">.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lastRenderedPageBreak/>
        <w:t xml:space="preserve">Допускается изложение работы в форме доклада-презентации. Указанный доклад выполняется в  форме </w:t>
      </w:r>
      <w:proofErr w:type="spellStart"/>
      <w:proofErr w:type="gramStart"/>
      <w:r w:rsidRPr="002947AF">
        <w:t>слайд-лекции</w:t>
      </w:r>
      <w:proofErr w:type="spellEnd"/>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принятие решений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w:t>
      </w:r>
      <w:r w:rsidRPr="002947AF">
        <w:lastRenderedPageBreak/>
        <w:t xml:space="preserve">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lastRenderedPageBreak/>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2947AF">
        <w:t>переживают</w:t>
      </w:r>
      <w:proofErr w:type="gramEnd"/>
      <w:r w:rsidRPr="002947AF">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w:t>
      </w:r>
      <w:r w:rsidRPr="002947AF">
        <w:lastRenderedPageBreak/>
        <w:t xml:space="preserve">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proofErr w:type="spellStart"/>
      <w:r w:rsidR="00271930" w:rsidRPr="002947AF">
        <w:t>брейнсторм</w:t>
      </w:r>
      <w:proofErr w:type="spellEnd"/>
      <w:r w:rsidR="00271930" w:rsidRPr="002947AF">
        <w:t>, мозговая атака)</w:t>
      </w:r>
      <w:r w:rsidRPr="002947AF">
        <w:t>;</w:t>
      </w:r>
    </w:p>
    <w:p w:rsidR="00A116CD" w:rsidRPr="002947AF" w:rsidRDefault="00A116CD" w:rsidP="0084282E">
      <w:pPr>
        <w:ind w:firstLine="709"/>
        <w:jc w:val="both"/>
      </w:pPr>
      <w:r w:rsidRPr="002947AF">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proofErr w:type="spellStart"/>
      <w:r w:rsidR="00271930" w:rsidRPr="002947AF">
        <w:t>Case-study</w:t>
      </w:r>
      <w:proofErr w:type="spellEnd"/>
      <w:r w:rsidR="00271930" w:rsidRPr="002947AF">
        <w:t xml:space="preserve">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w:t>
      </w:r>
      <w:proofErr w:type="spellStart"/>
      <w:r w:rsidRPr="002947AF">
        <w:t>Попс-формула</w:t>
      </w:r>
      <w:proofErr w:type="spellEnd"/>
      <w:r w:rsidRPr="002947A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lastRenderedPageBreak/>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EC04F8" w:rsidRDefault="00EC04F8" w:rsidP="0084282E">
      <w:pPr>
        <w:ind w:firstLine="709"/>
        <w:jc w:val="both"/>
      </w:pPr>
    </w:p>
    <w:p w:rsidR="00EC04F8" w:rsidRPr="00EC04F8" w:rsidRDefault="00EC04F8" w:rsidP="00EC04F8">
      <w:pPr>
        <w:ind w:firstLine="709"/>
        <w:jc w:val="both"/>
        <w:rPr>
          <w:b/>
        </w:rPr>
      </w:pPr>
      <w:r w:rsidRPr="00EC04F8">
        <w:rPr>
          <w:b/>
        </w:rPr>
        <w:t>9 Методические указания по выполнению контрольной работы</w:t>
      </w:r>
    </w:p>
    <w:p w:rsidR="00EC04F8" w:rsidRPr="00EC04F8" w:rsidRDefault="00EC04F8" w:rsidP="00EC04F8">
      <w:pPr>
        <w:ind w:firstLine="709"/>
        <w:jc w:val="both"/>
      </w:pPr>
    </w:p>
    <w:p w:rsidR="00EC04F8" w:rsidRPr="00EC04F8" w:rsidRDefault="00EC04F8" w:rsidP="00EC04F8">
      <w:pPr>
        <w:ind w:firstLine="709"/>
        <w:jc w:val="both"/>
      </w:pPr>
      <w:r w:rsidRPr="00EC04F8">
        <w:t>Тема контрольной работы определяется в соответствии с первой буквой фамилии.</w:t>
      </w:r>
    </w:p>
    <w:p w:rsidR="00EC04F8" w:rsidRPr="00EC04F8" w:rsidRDefault="00EC04F8" w:rsidP="00EC04F8">
      <w:pPr>
        <w:ind w:firstLine="709"/>
        <w:jc w:val="both"/>
      </w:pPr>
      <w:r w:rsidRPr="00EC04F8">
        <w:t xml:space="preserve">Контрольная работа выполняется в печатном виде, в объеме не менее 15-20 печатных страниц формата А-4, через 1,5 интервала, шрифт 14 </w:t>
      </w:r>
      <w:r w:rsidRPr="00EC04F8">
        <w:rPr>
          <w:lang w:val="en-US"/>
        </w:rPr>
        <w:t>Times</w:t>
      </w:r>
      <w:r w:rsidRPr="00EC04F8">
        <w:t xml:space="preserve"> </w:t>
      </w:r>
      <w:r w:rsidRPr="00EC04F8">
        <w:rPr>
          <w:lang w:val="en-US"/>
        </w:rPr>
        <w:t>New</w:t>
      </w:r>
      <w:r w:rsidRPr="00EC04F8">
        <w:t xml:space="preserve"> </w:t>
      </w:r>
      <w:r w:rsidRPr="00EC04F8">
        <w:rPr>
          <w:lang w:val="en-US"/>
        </w:rPr>
        <w:t>Roman</w:t>
      </w:r>
      <w:r w:rsidRPr="00EC04F8">
        <w:t>. Все страницы нумеруются арабскими цифрами, начиная с титульного листа (на титульном листе номер не ставится). Оформление осуществляется в соответствии со стандартами Оренбургского государственного университета.</w:t>
      </w:r>
    </w:p>
    <w:p w:rsidR="00EC04F8" w:rsidRPr="00EC04F8" w:rsidRDefault="00EC04F8" w:rsidP="00EC04F8">
      <w:pPr>
        <w:ind w:firstLine="709"/>
        <w:jc w:val="both"/>
      </w:pPr>
      <w:r w:rsidRPr="00EC04F8">
        <w:tab/>
        <w:t>На титульном  листе должно быть указано:</w:t>
      </w:r>
    </w:p>
    <w:p w:rsidR="00EC04F8" w:rsidRPr="00EC04F8" w:rsidRDefault="00EC04F8" w:rsidP="00EC04F8">
      <w:pPr>
        <w:numPr>
          <w:ilvl w:val="0"/>
          <w:numId w:val="3"/>
        </w:numPr>
        <w:jc w:val="both"/>
      </w:pPr>
      <w:r w:rsidRPr="00EC04F8">
        <w:t>наименование учебного заведения и подразделения (факультета)</w:t>
      </w:r>
    </w:p>
    <w:p w:rsidR="00EC04F8" w:rsidRPr="00EC04F8" w:rsidRDefault="00EC04F8" w:rsidP="00EC04F8">
      <w:pPr>
        <w:numPr>
          <w:ilvl w:val="0"/>
          <w:numId w:val="3"/>
        </w:numPr>
        <w:jc w:val="both"/>
      </w:pPr>
      <w:r w:rsidRPr="00EC04F8">
        <w:t>наименование кафедры</w:t>
      </w:r>
    </w:p>
    <w:p w:rsidR="00EC04F8" w:rsidRPr="00EC04F8" w:rsidRDefault="00EC04F8" w:rsidP="00EC04F8">
      <w:pPr>
        <w:numPr>
          <w:ilvl w:val="0"/>
          <w:numId w:val="3"/>
        </w:numPr>
        <w:jc w:val="both"/>
      </w:pPr>
      <w:r w:rsidRPr="00EC04F8">
        <w:t>наименование учебной дисциплины</w:t>
      </w:r>
    </w:p>
    <w:p w:rsidR="00EC04F8" w:rsidRPr="00EC04F8" w:rsidRDefault="00EC04F8" w:rsidP="00EC04F8">
      <w:pPr>
        <w:numPr>
          <w:ilvl w:val="0"/>
          <w:numId w:val="3"/>
        </w:numPr>
        <w:jc w:val="both"/>
      </w:pPr>
      <w:r w:rsidRPr="00EC04F8">
        <w:t xml:space="preserve">тема контрольной работы </w:t>
      </w:r>
    </w:p>
    <w:p w:rsidR="00EC04F8" w:rsidRPr="00EC04F8" w:rsidRDefault="00EC04F8" w:rsidP="00EC04F8">
      <w:pPr>
        <w:numPr>
          <w:ilvl w:val="0"/>
          <w:numId w:val="3"/>
        </w:numPr>
        <w:jc w:val="both"/>
      </w:pPr>
      <w:r w:rsidRPr="00EC04F8">
        <w:t>фамилия и инициалы студента</w:t>
      </w:r>
    </w:p>
    <w:p w:rsidR="00EC04F8" w:rsidRPr="00EC04F8" w:rsidRDefault="00EC04F8" w:rsidP="00EC04F8">
      <w:pPr>
        <w:numPr>
          <w:ilvl w:val="0"/>
          <w:numId w:val="3"/>
        </w:numPr>
        <w:jc w:val="both"/>
      </w:pPr>
      <w:r w:rsidRPr="00EC04F8">
        <w:t>номер группы</w:t>
      </w:r>
    </w:p>
    <w:p w:rsidR="00EC04F8" w:rsidRPr="00EC04F8" w:rsidRDefault="00EC04F8" w:rsidP="00EC04F8">
      <w:pPr>
        <w:numPr>
          <w:ilvl w:val="0"/>
          <w:numId w:val="3"/>
        </w:numPr>
        <w:jc w:val="both"/>
      </w:pPr>
      <w:r w:rsidRPr="00EC04F8">
        <w:lastRenderedPageBreak/>
        <w:t>фамилия и инициалы преподавателя</w:t>
      </w:r>
    </w:p>
    <w:p w:rsidR="00EC04F8" w:rsidRPr="00EC04F8" w:rsidRDefault="00EC04F8" w:rsidP="00EC04F8">
      <w:pPr>
        <w:ind w:firstLine="709"/>
        <w:jc w:val="both"/>
      </w:pPr>
      <w:r w:rsidRPr="00EC04F8">
        <w:t>Контрольная работа должна содержать:</w:t>
      </w:r>
    </w:p>
    <w:p w:rsidR="00EC04F8" w:rsidRPr="00EC04F8" w:rsidRDefault="00EC04F8" w:rsidP="00EC04F8">
      <w:pPr>
        <w:numPr>
          <w:ilvl w:val="0"/>
          <w:numId w:val="3"/>
        </w:numPr>
        <w:jc w:val="both"/>
      </w:pPr>
      <w:proofErr w:type="gramStart"/>
      <w:r w:rsidRPr="00EC04F8">
        <w:t>содержание (не меньше трех глав (параграфов)</w:t>
      </w:r>
      <w:proofErr w:type="gramEnd"/>
    </w:p>
    <w:p w:rsidR="00EC04F8" w:rsidRPr="00EC04F8" w:rsidRDefault="00EC04F8" w:rsidP="00EC04F8">
      <w:pPr>
        <w:numPr>
          <w:ilvl w:val="0"/>
          <w:numId w:val="3"/>
        </w:numPr>
        <w:jc w:val="both"/>
      </w:pPr>
      <w:r w:rsidRPr="00EC04F8">
        <w:t>название параграфов в плане излагается полностью с указание страницы, соответствующей началу параграфа</w:t>
      </w:r>
    </w:p>
    <w:p w:rsidR="00EC04F8" w:rsidRPr="00EC04F8" w:rsidRDefault="00EC04F8" w:rsidP="00EC04F8">
      <w:pPr>
        <w:numPr>
          <w:ilvl w:val="0"/>
          <w:numId w:val="3"/>
        </w:numPr>
        <w:jc w:val="both"/>
      </w:pPr>
      <w:r w:rsidRPr="00EC04F8">
        <w:t>введение</w:t>
      </w:r>
    </w:p>
    <w:p w:rsidR="00EC04F8" w:rsidRPr="00EC04F8" w:rsidRDefault="00EC04F8" w:rsidP="00EC04F8">
      <w:pPr>
        <w:numPr>
          <w:ilvl w:val="0"/>
          <w:numId w:val="3"/>
        </w:numPr>
        <w:jc w:val="both"/>
      </w:pPr>
      <w:r w:rsidRPr="00EC04F8">
        <w:t>заключение</w:t>
      </w:r>
    </w:p>
    <w:p w:rsidR="00EC04F8" w:rsidRPr="00EC04F8" w:rsidRDefault="00EC04F8" w:rsidP="00EC04F8">
      <w:pPr>
        <w:numPr>
          <w:ilvl w:val="0"/>
          <w:numId w:val="3"/>
        </w:numPr>
        <w:jc w:val="both"/>
      </w:pPr>
      <w:r w:rsidRPr="00EC04F8">
        <w:t>решение задачи</w:t>
      </w:r>
    </w:p>
    <w:p w:rsidR="00EC04F8" w:rsidRPr="00EC04F8" w:rsidRDefault="00EC04F8" w:rsidP="00EC04F8">
      <w:pPr>
        <w:numPr>
          <w:ilvl w:val="0"/>
          <w:numId w:val="3"/>
        </w:numPr>
        <w:jc w:val="both"/>
      </w:pPr>
      <w:r w:rsidRPr="00EC04F8">
        <w:t>список используемых источников</w:t>
      </w:r>
    </w:p>
    <w:p w:rsidR="00EC04F8" w:rsidRPr="00EC04F8" w:rsidRDefault="00EC04F8" w:rsidP="00EC04F8">
      <w:pPr>
        <w:ind w:firstLine="709"/>
        <w:jc w:val="both"/>
      </w:pPr>
      <w:r w:rsidRPr="00EC04F8">
        <w:t xml:space="preserve">Каждая глава (параграф) начинается с новой страницы. При написании контрольной работы должна использоваться не только учебная, но и специальная научная литература – монографические работы по исследуемой теме, научные, газетные, журнальные статьи, нормативные акты, постановления Пленума Верховного суда РФ, судебную практику должно быть отражено собственное мнение студента. </w:t>
      </w:r>
    </w:p>
    <w:p w:rsidR="00EC04F8" w:rsidRPr="00EC04F8" w:rsidRDefault="00EC04F8" w:rsidP="00EC04F8">
      <w:pPr>
        <w:ind w:firstLine="709"/>
        <w:jc w:val="both"/>
      </w:pPr>
      <w:r w:rsidRPr="00EC04F8">
        <w:t>Все ссылки на использованные источники должны быть оформлены в виде постраничных сносок, сквозная нумерация, шрифт 10, через одинарный интервал, с указанием инициалов  и фамилии автора, названия статьи (монографии), издания (издательства), год публикаци</w:t>
      </w:r>
      <w:proofErr w:type="gramStart"/>
      <w:r w:rsidRPr="00EC04F8">
        <w:t>и(</w:t>
      </w:r>
      <w:proofErr w:type="gramEnd"/>
      <w:r w:rsidRPr="00EC04F8">
        <w:t>издания), номер журнала, страница.</w:t>
      </w:r>
    </w:p>
    <w:p w:rsidR="00EC04F8" w:rsidRPr="00EC04F8" w:rsidRDefault="00EC04F8" w:rsidP="00EC04F8">
      <w:pPr>
        <w:ind w:firstLine="709"/>
        <w:jc w:val="both"/>
      </w:pPr>
      <w:r w:rsidRPr="00EC04F8">
        <w:t xml:space="preserve">Обязательной частью контрольной работы является  решение предложенной задачи. Номер задачи указывается в тематике работ. Условия задач переписывать необязательно и данный текст не включается в объем работы. </w:t>
      </w:r>
    </w:p>
    <w:p w:rsidR="00EC04F8" w:rsidRPr="00EC04F8" w:rsidRDefault="00EC04F8" w:rsidP="00EC04F8">
      <w:pPr>
        <w:ind w:firstLine="709"/>
        <w:jc w:val="both"/>
      </w:pPr>
      <w:r w:rsidRPr="00EC04F8">
        <w:t xml:space="preserve">Решение должно исходить из условия задачи, содержать ссылку на действующую норму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EC04F8">
        <w:t>грамотно</w:t>
      </w:r>
      <w:proofErr w:type="gramEnd"/>
      <w:r w:rsidRPr="00EC04F8">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EC04F8" w:rsidRPr="00EC04F8" w:rsidRDefault="00EC04F8" w:rsidP="00EC04F8">
      <w:pPr>
        <w:ind w:firstLine="709"/>
        <w:jc w:val="both"/>
      </w:pPr>
      <w:r w:rsidRPr="00EC04F8">
        <w:t>В списке использованных источников должны быть указаны: 1) нормативно-правовые акты (источники излагаются по юридической силе); 2) литература (источники указываются в алфавитном порядке). Контрольная работа должна быть вложена в папку и сшита скоросшивателем.</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lastRenderedPageBreak/>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2947AF">
        <w:t>обучающихся</w:t>
      </w:r>
      <w:proofErr w:type="gramEnd"/>
      <w:r w:rsidRPr="002947AF">
        <w:t xml:space="preserve">.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w:t>
      </w:r>
      <w:r w:rsidRPr="002947AF">
        <w:lastRenderedPageBreak/>
        <w:t xml:space="preserve">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sectPr w:rsidR="00D212B3" w:rsidRPr="002947AF" w:rsidSect="002B78FD">
      <w:footerReference w:type="default" r:id="rId8"/>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3DB3" w:rsidRDefault="00B63DB3" w:rsidP="00E01DB3">
      <w:r>
        <w:separator/>
      </w:r>
    </w:p>
  </w:endnote>
  <w:endnote w:type="continuationSeparator" w:id="0">
    <w:p w:rsidR="00B63DB3" w:rsidRDefault="00B63DB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5961FD">
    <w:pPr>
      <w:pStyle w:val="a7"/>
      <w:jc w:val="center"/>
    </w:pPr>
    <w:fldSimple w:instr=" PAGE   \* MERGEFORMAT ">
      <w:r w:rsidR="00E518E0">
        <w:rPr>
          <w:noProof/>
        </w:rPr>
        <w:t>1</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3DB3" w:rsidRDefault="00B63DB3" w:rsidP="00E01DB3">
      <w:r>
        <w:separator/>
      </w:r>
    </w:p>
  </w:footnote>
  <w:footnote w:type="continuationSeparator" w:id="0">
    <w:p w:rsidR="00B63DB3" w:rsidRDefault="00B63DB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4C4E"/>
    <w:rsid w:val="00025DC1"/>
    <w:rsid w:val="00044DF5"/>
    <w:rsid w:val="00061F57"/>
    <w:rsid w:val="00063DF2"/>
    <w:rsid w:val="00072907"/>
    <w:rsid w:val="000D40E4"/>
    <w:rsid w:val="000F7139"/>
    <w:rsid w:val="0011465B"/>
    <w:rsid w:val="00133FC3"/>
    <w:rsid w:val="001436FB"/>
    <w:rsid w:val="0016127A"/>
    <w:rsid w:val="00181537"/>
    <w:rsid w:val="0018675A"/>
    <w:rsid w:val="001C471D"/>
    <w:rsid w:val="001C4794"/>
    <w:rsid w:val="001D1903"/>
    <w:rsid w:val="001E3C09"/>
    <w:rsid w:val="001F19B0"/>
    <w:rsid w:val="0020437E"/>
    <w:rsid w:val="00207E43"/>
    <w:rsid w:val="00256DD7"/>
    <w:rsid w:val="00271930"/>
    <w:rsid w:val="002947AF"/>
    <w:rsid w:val="002B77B5"/>
    <w:rsid w:val="002B78FD"/>
    <w:rsid w:val="002E1113"/>
    <w:rsid w:val="002F58F5"/>
    <w:rsid w:val="00341690"/>
    <w:rsid w:val="00346785"/>
    <w:rsid w:val="0035307E"/>
    <w:rsid w:val="003C5271"/>
    <w:rsid w:val="0040005F"/>
    <w:rsid w:val="004269E2"/>
    <w:rsid w:val="00437213"/>
    <w:rsid w:val="00456FAD"/>
    <w:rsid w:val="0047724E"/>
    <w:rsid w:val="00491396"/>
    <w:rsid w:val="004A1C48"/>
    <w:rsid w:val="004F0C5C"/>
    <w:rsid w:val="00512DDC"/>
    <w:rsid w:val="00543BA5"/>
    <w:rsid w:val="005716B8"/>
    <w:rsid w:val="00582395"/>
    <w:rsid w:val="00584A0F"/>
    <w:rsid w:val="0058799F"/>
    <w:rsid w:val="005961FD"/>
    <w:rsid w:val="005C13A4"/>
    <w:rsid w:val="005F3CC6"/>
    <w:rsid w:val="0063169D"/>
    <w:rsid w:val="00641D84"/>
    <w:rsid w:val="006544D2"/>
    <w:rsid w:val="00691AB7"/>
    <w:rsid w:val="006B1049"/>
    <w:rsid w:val="006F3F99"/>
    <w:rsid w:val="007C36AF"/>
    <w:rsid w:val="007D664F"/>
    <w:rsid w:val="007F0A60"/>
    <w:rsid w:val="008123AD"/>
    <w:rsid w:val="00840D43"/>
    <w:rsid w:val="0084282E"/>
    <w:rsid w:val="00845944"/>
    <w:rsid w:val="00884B62"/>
    <w:rsid w:val="00887B94"/>
    <w:rsid w:val="00891CA1"/>
    <w:rsid w:val="008D121F"/>
    <w:rsid w:val="00916CFB"/>
    <w:rsid w:val="00932C9B"/>
    <w:rsid w:val="00937103"/>
    <w:rsid w:val="00943F2B"/>
    <w:rsid w:val="00963FE8"/>
    <w:rsid w:val="009674BA"/>
    <w:rsid w:val="009C7D11"/>
    <w:rsid w:val="009F174B"/>
    <w:rsid w:val="009F1947"/>
    <w:rsid w:val="00A116CD"/>
    <w:rsid w:val="00A22803"/>
    <w:rsid w:val="00A230C9"/>
    <w:rsid w:val="00AD3C55"/>
    <w:rsid w:val="00B0360B"/>
    <w:rsid w:val="00B26B10"/>
    <w:rsid w:val="00B51C3A"/>
    <w:rsid w:val="00B54789"/>
    <w:rsid w:val="00B63DB3"/>
    <w:rsid w:val="00BB0C1F"/>
    <w:rsid w:val="00BF5AA1"/>
    <w:rsid w:val="00C25187"/>
    <w:rsid w:val="00C31609"/>
    <w:rsid w:val="00CC13BF"/>
    <w:rsid w:val="00CD0125"/>
    <w:rsid w:val="00CF6443"/>
    <w:rsid w:val="00D212B3"/>
    <w:rsid w:val="00D36CB3"/>
    <w:rsid w:val="00D533CD"/>
    <w:rsid w:val="00D733AA"/>
    <w:rsid w:val="00D90FC4"/>
    <w:rsid w:val="00D950CD"/>
    <w:rsid w:val="00DB09CE"/>
    <w:rsid w:val="00DB5600"/>
    <w:rsid w:val="00DD6164"/>
    <w:rsid w:val="00DF3556"/>
    <w:rsid w:val="00DF6D9C"/>
    <w:rsid w:val="00E01DB3"/>
    <w:rsid w:val="00E16E6F"/>
    <w:rsid w:val="00E518E0"/>
    <w:rsid w:val="00E54288"/>
    <w:rsid w:val="00E856DF"/>
    <w:rsid w:val="00E97EEF"/>
    <w:rsid w:val="00EA30F3"/>
    <w:rsid w:val="00EC04F8"/>
    <w:rsid w:val="00EF2457"/>
    <w:rsid w:val="00F246C4"/>
    <w:rsid w:val="00F567E4"/>
    <w:rsid w:val="00F81CC8"/>
    <w:rsid w:val="00F979F2"/>
    <w:rsid w:val="00FA3878"/>
    <w:rsid w:val="00FB40B3"/>
    <w:rsid w:val="00FC54B7"/>
    <w:rsid w:val="00FE539E"/>
    <w:rsid w:val="00FF4B7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link w:val="ad"/>
    <w:uiPriority w:val="99"/>
    <w:semiHidden/>
    <w:rsid w:val="00B26B10"/>
    <w:rPr>
      <w:rFonts w:ascii="Times New Roman" w:eastAsia="Times New Roman" w:hAnsi="Times New Roman" w:cs="Times New Roman"/>
      <w:sz w:val="24"/>
      <w:szCs w:val="24"/>
      <w:lang w:eastAsia="ru-RU"/>
    </w:rPr>
  </w:style>
  <w:style w:type="character" w:styleId="af">
    <w:name w:val="Hyperlink"/>
    <w:uiPriority w:val="99"/>
    <w:semiHidden/>
    <w:unhideWhenUsed/>
    <w:rsid w:val="00DB09CE"/>
    <w:rPr>
      <w:rFonts w:ascii="Times New Roman" w:hAnsi="Times New Roman" w:cs="Times New Roman" w:hint="default"/>
      <w:color w:val="0000FF"/>
      <w:u w:val="single"/>
    </w:rPr>
  </w:style>
  <w:style w:type="character" w:styleId="af0">
    <w:name w:val="Strong"/>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DACFF-8F40-4D1E-83DC-592F3FDF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12825</Words>
  <Characters>73106</Characters>
  <Application>Microsoft Office Word</Application>
  <DocSecurity>0</DocSecurity>
  <Lines>609</Lines>
  <Paragraphs>171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85760</CharactersWithSpaces>
  <SharedDoc>false</SharedDoc>
  <HLinks>
    <vt:vector size="54" baseType="variant">
      <vt:variant>
        <vt:i4>7405630</vt:i4>
      </vt:variant>
      <vt:variant>
        <vt:i4>24</vt:i4>
      </vt:variant>
      <vt:variant>
        <vt:i4>0</vt:i4>
      </vt:variant>
      <vt:variant>
        <vt:i4>5</vt:i4>
      </vt:variant>
      <vt:variant>
        <vt:lpwstr>http://www.szrf.ru/</vt:lpwstr>
      </vt:variant>
      <vt:variant>
        <vt:lpwstr/>
      </vt:variant>
      <vt:variant>
        <vt:i4>6946919</vt:i4>
      </vt:variant>
      <vt:variant>
        <vt:i4>21</vt:i4>
      </vt:variant>
      <vt:variant>
        <vt:i4>0</vt:i4>
      </vt:variant>
      <vt:variant>
        <vt:i4>5</vt:i4>
      </vt:variant>
      <vt:variant>
        <vt:lpwstr>http://www.nlr.ru/</vt:lpwstr>
      </vt:variant>
      <vt:variant>
        <vt:lpwstr/>
      </vt:variant>
      <vt:variant>
        <vt:i4>2228275</vt:i4>
      </vt:variant>
      <vt:variant>
        <vt:i4>18</vt:i4>
      </vt:variant>
      <vt:variant>
        <vt:i4>0</vt:i4>
      </vt:variant>
      <vt:variant>
        <vt:i4>5</vt:i4>
      </vt:variant>
      <vt:variant>
        <vt:lpwstr>http://elibrary.ru/defaultx.asp</vt:lpwstr>
      </vt:variant>
      <vt:variant>
        <vt:lpwstr/>
      </vt:variant>
      <vt:variant>
        <vt:i4>3604541</vt:i4>
      </vt:variant>
      <vt:variant>
        <vt:i4>15</vt:i4>
      </vt:variant>
      <vt:variant>
        <vt:i4>0</vt:i4>
      </vt:variant>
      <vt:variant>
        <vt:i4>5</vt:i4>
      </vt:variant>
      <vt:variant>
        <vt:lpwstr>http://biblioclub.ru/index.php?page=book&amp;id=446566</vt:lpwstr>
      </vt:variant>
      <vt:variant>
        <vt:lpwstr/>
      </vt:variant>
      <vt:variant>
        <vt:i4>3604543</vt:i4>
      </vt:variant>
      <vt:variant>
        <vt:i4>12</vt:i4>
      </vt:variant>
      <vt:variant>
        <vt:i4>0</vt:i4>
      </vt:variant>
      <vt:variant>
        <vt:i4>5</vt:i4>
      </vt:variant>
      <vt:variant>
        <vt:lpwstr>http://biblioclub.ru/index.php?page=book&amp;id=140073</vt:lpwstr>
      </vt:variant>
      <vt:variant>
        <vt:lpwstr/>
      </vt:variant>
      <vt:variant>
        <vt:i4>3997755</vt:i4>
      </vt:variant>
      <vt:variant>
        <vt:i4>9</vt:i4>
      </vt:variant>
      <vt:variant>
        <vt:i4>0</vt:i4>
      </vt:variant>
      <vt:variant>
        <vt:i4>5</vt:i4>
      </vt:variant>
      <vt:variant>
        <vt:lpwstr>http://biblioclub.ru/index.php?page=book&amp;id=140831</vt:lpwstr>
      </vt:variant>
      <vt:variant>
        <vt:lpwstr/>
      </vt:variant>
      <vt:variant>
        <vt:i4>2228238</vt:i4>
      </vt:variant>
      <vt:variant>
        <vt:i4>6</vt:i4>
      </vt:variant>
      <vt:variant>
        <vt:i4>0</vt:i4>
      </vt:variant>
      <vt:variant>
        <vt:i4>5</vt:i4>
      </vt:variant>
      <vt:variant>
        <vt:lpwstr>http://biblioclub.ru/index.php?page=book_red&amp;id=115297</vt:lpwstr>
      </vt:variant>
      <vt:variant>
        <vt:lpwstr/>
      </vt:variant>
      <vt:variant>
        <vt:i4>2424847</vt:i4>
      </vt:variant>
      <vt:variant>
        <vt:i4>3</vt:i4>
      </vt:variant>
      <vt:variant>
        <vt:i4>0</vt:i4>
      </vt:variant>
      <vt:variant>
        <vt:i4>5</vt:i4>
      </vt:variant>
      <vt:variant>
        <vt:lpwstr>http://biblioclub.ru/index.php?page=book_red&amp;id=114496</vt:lpwstr>
      </vt:variant>
      <vt:variant>
        <vt:lpwstr/>
      </vt:variant>
      <vt:variant>
        <vt:i4>2162693</vt:i4>
      </vt:variant>
      <vt:variant>
        <vt:i4>0</vt:i4>
      </vt:variant>
      <vt:variant>
        <vt:i4>0</vt:i4>
      </vt:variant>
      <vt:variant>
        <vt:i4>5</vt:i4>
      </vt:variant>
      <vt:variant>
        <vt:lpwstr>http://biblioclub.ru/index.php?page=book_red&amp;id=117006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2019-03-14T06:31:00Z</cp:lastPrinted>
  <dcterms:created xsi:type="dcterms:W3CDTF">2022-04-22T20:11:00Z</dcterms:created>
  <dcterms:modified xsi:type="dcterms:W3CDTF">2022-04-22T20:11:00Z</dcterms:modified>
</cp:coreProperties>
</file>