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FF5" w:rsidRPr="00D87AED" w:rsidRDefault="00145FF5" w:rsidP="00145FF5">
      <w:pPr>
        <w:autoSpaceDE w:val="0"/>
        <w:autoSpaceDN w:val="0"/>
        <w:adjustRightInd w:val="0"/>
        <w:spacing w:line="360" w:lineRule="auto"/>
        <w:jc w:val="right"/>
        <w:rPr>
          <w:rFonts w:eastAsia="Times New Roman" w:cs="Times New Roman"/>
          <w:b/>
          <w:i/>
          <w:szCs w:val="28"/>
          <w:lang w:eastAsia="ru-RU"/>
        </w:rPr>
      </w:pPr>
      <w:r w:rsidRPr="00D87AED">
        <w:rPr>
          <w:rFonts w:eastAsia="Times New Roman" w:cs="Times New Roman"/>
          <w:b/>
          <w:i/>
          <w:szCs w:val="28"/>
          <w:lang w:eastAsia="ru-RU"/>
        </w:rPr>
        <w:t>На правах рукописи</w:t>
      </w:r>
    </w:p>
    <w:p w:rsidR="00145FF5" w:rsidRPr="00D87AED" w:rsidRDefault="00145FF5" w:rsidP="00145FF5">
      <w:pPr>
        <w:autoSpaceDE w:val="0"/>
        <w:autoSpaceDN w:val="0"/>
        <w:adjustRightInd w:val="0"/>
        <w:spacing w:line="360" w:lineRule="auto"/>
        <w:jc w:val="center"/>
        <w:rPr>
          <w:rFonts w:eastAsia="Times New Roman" w:cs="Times New Roman"/>
          <w:szCs w:val="28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spacing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D87AED">
        <w:rPr>
          <w:rFonts w:eastAsia="Times New Roman" w:cs="Times New Roman"/>
          <w:szCs w:val="28"/>
          <w:lang w:eastAsia="ru-RU"/>
        </w:rPr>
        <w:t>Минобрнауки Российской Федерации</w:t>
      </w: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D87AED">
        <w:rPr>
          <w:rFonts w:eastAsia="Times New Roman" w:cs="Times New Roman"/>
          <w:szCs w:val="28"/>
          <w:lang w:eastAsia="ru-RU"/>
        </w:rPr>
        <w:t>Федеральное государственное бюджетное образовательное учреждение</w:t>
      </w: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D87AED">
        <w:rPr>
          <w:rFonts w:eastAsia="Times New Roman" w:cs="Times New Roman"/>
          <w:szCs w:val="28"/>
          <w:lang w:eastAsia="ru-RU"/>
        </w:rPr>
        <w:t>высшего образования</w:t>
      </w: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D87AED">
        <w:rPr>
          <w:rFonts w:eastAsia="Times New Roman" w:cs="Times New Roman"/>
          <w:b/>
          <w:szCs w:val="28"/>
          <w:lang w:eastAsia="ru-RU"/>
        </w:rPr>
        <w:t>«Оренбургский государственный университет»</w:t>
      </w: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D87AED">
        <w:rPr>
          <w:rFonts w:eastAsia="Times New Roman" w:cs="Times New Roman"/>
          <w:szCs w:val="28"/>
          <w:lang w:eastAsia="ru-RU"/>
        </w:rPr>
        <w:t>Кафедра маркетинга</w:t>
      </w:r>
      <w:r w:rsidR="0002300F">
        <w:rPr>
          <w:rFonts w:eastAsia="Times New Roman" w:cs="Times New Roman"/>
          <w:szCs w:val="28"/>
          <w:lang w:eastAsia="ru-RU"/>
        </w:rPr>
        <w:t xml:space="preserve"> и торгового дела</w:t>
      </w:r>
    </w:p>
    <w:p w:rsidR="00145FF5" w:rsidRPr="00D87AED" w:rsidRDefault="00145FF5" w:rsidP="00145FF5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  <w:r w:rsidRPr="00D87AED">
        <w:rPr>
          <w:rFonts w:cs="Times New Roman"/>
          <w:szCs w:val="28"/>
        </w:rPr>
        <w:t>Методические указания для обучающихся по освоению дисциплины</w:t>
      </w: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4627C2" w:rsidRDefault="004627C2" w:rsidP="004627C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1.Д.В.Э.</w:t>
      </w:r>
      <w:proofErr w:type="gramEnd"/>
      <w:r>
        <w:rPr>
          <w:i/>
          <w:sz w:val="24"/>
        </w:rPr>
        <w:t>8.1 Социальный маркетинг»</w:t>
      </w:r>
    </w:p>
    <w:p w:rsidR="004627C2" w:rsidRDefault="004627C2" w:rsidP="004627C2">
      <w:pPr>
        <w:pStyle w:val="ReportHead"/>
        <w:suppressAutoHyphens/>
        <w:rPr>
          <w:sz w:val="24"/>
        </w:rPr>
      </w:pPr>
    </w:p>
    <w:p w:rsidR="004627C2" w:rsidRDefault="004627C2" w:rsidP="004627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627C2" w:rsidRDefault="004627C2" w:rsidP="004627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627C2" w:rsidRDefault="004627C2" w:rsidP="004627C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627C2" w:rsidRDefault="004627C2" w:rsidP="004627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38.03.02 Менеджмент</w:t>
      </w:r>
    </w:p>
    <w:p w:rsidR="004627C2" w:rsidRDefault="004627C2" w:rsidP="004627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627C2" w:rsidRDefault="004627C2" w:rsidP="004627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Маркетинг</w:t>
      </w:r>
    </w:p>
    <w:p w:rsidR="004627C2" w:rsidRDefault="004627C2" w:rsidP="004627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627C2" w:rsidRDefault="004627C2" w:rsidP="004627C2">
      <w:pPr>
        <w:pStyle w:val="ReportHead"/>
        <w:suppressAutoHyphens/>
        <w:rPr>
          <w:sz w:val="24"/>
        </w:rPr>
      </w:pPr>
    </w:p>
    <w:p w:rsidR="004627C2" w:rsidRDefault="004627C2" w:rsidP="004627C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627C2" w:rsidRDefault="004627C2" w:rsidP="004627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627C2" w:rsidRDefault="004627C2" w:rsidP="004627C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627C2" w:rsidRDefault="004627C2" w:rsidP="004627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145FF5" w:rsidRPr="00D87AED" w:rsidRDefault="005F753E" w:rsidP="005F753E">
      <w:pPr>
        <w:suppressAutoHyphens/>
        <w:jc w:val="center"/>
        <w:rPr>
          <w:rFonts w:cs="Times New Roman"/>
          <w:sz w:val="24"/>
        </w:rPr>
        <w:sectPr w:rsidR="00145FF5" w:rsidRPr="00D87AED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87AED">
        <w:rPr>
          <w:rFonts w:cs="Times New Roman"/>
          <w:szCs w:val="28"/>
        </w:rPr>
        <w:t>Оренбург 20</w:t>
      </w:r>
      <w:r w:rsidR="00D1789B">
        <w:rPr>
          <w:rFonts w:cs="Times New Roman"/>
          <w:szCs w:val="28"/>
        </w:rPr>
        <w:t>2</w:t>
      </w:r>
      <w:r w:rsidR="0002300F">
        <w:rPr>
          <w:rFonts w:cs="Times New Roman"/>
          <w:szCs w:val="28"/>
        </w:rPr>
        <w:t>1</w:t>
      </w:r>
    </w:p>
    <w:p w:rsidR="00145FF5" w:rsidRDefault="00414D3E" w:rsidP="00145FF5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Составители</w:t>
      </w:r>
      <w:r w:rsidR="00145FF5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_____________________О.М. Калиева</w:t>
      </w:r>
    </w:p>
    <w:p w:rsidR="00414D3E" w:rsidRPr="0045254E" w:rsidRDefault="00414D3E" w:rsidP="00145FF5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_____________________ И.А. </w:t>
      </w:r>
      <w:proofErr w:type="spellStart"/>
      <w:r>
        <w:rPr>
          <w:rFonts w:eastAsia="Calibri" w:cs="Times New Roman"/>
          <w:szCs w:val="28"/>
        </w:rPr>
        <w:t>Четвергова</w:t>
      </w:r>
      <w:proofErr w:type="spellEnd"/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 w:cs="Times New Roman"/>
          <w:szCs w:val="28"/>
        </w:rPr>
        <w:t>маркетинга</w:t>
      </w:r>
      <w:r w:rsidR="0002300F">
        <w:rPr>
          <w:rFonts w:eastAsia="Calibri" w:cs="Times New Roman"/>
          <w:szCs w:val="28"/>
        </w:rPr>
        <w:t xml:space="preserve"> и торгового дела</w:t>
      </w: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>Заведующий кафедрой ________________________</w:t>
      </w:r>
      <w:r>
        <w:rPr>
          <w:rFonts w:eastAsia="Calibri" w:cs="Times New Roman"/>
          <w:szCs w:val="28"/>
        </w:rPr>
        <w:t>О.М. Калиева</w:t>
      </w: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F173BE" w:rsidRDefault="00145FF5" w:rsidP="00145FF5">
      <w:pPr>
        <w:ind w:firstLine="709"/>
        <w:rPr>
          <w:rFonts w:eastAsia="Times New Roman" w:cs="Times New Roman"/>
          <w:sz w:val="20"/>
          <w:szCs w:val="20"/>
          <w:lang w:eastAsia="ru-RU"/>
        </w:rPr>
      </w:pPr>
      <w:r w:rsidRPr="0045254E">
        <w:rPr>
          <w:rFonts w:eastAsia="Calibri" w:cs="Times New Roman"/>
          <w:szCs w:val="28"/>
        </w:rPr>
        <w:t xml:space="preserve">Методические указания </w:t>
      </w:r>
      <w:r>
        <w:rPr>
          <w:rFonts w:eastAsia="Calibri" w:cs="Times New Roman"/>
          <w:szCs w:val="28"/>
        </w:rPr>
        <w:t>являются приложением к рабочим</w:t>
      </w:r>
      <w:r w:rsidRPr="0045254E">
        <w:rPr>
          <w:rFonts w:eastAsia="Calibri" w:cs="Times New Roman"/>
          <w:szCs w:val="28"/>
        </w:rPr>
        <w:t xml:space="preserve"> программ</w:t>
      </w:r>
      <w:r>
        <w:rPr>
          <w:rFonts w:eastAsia="Calibri" w:cs="Times New Roman"/>
          <w:szCs w:val="28"/>
        </w:rPr>
        <w:t>ам</w:t>
      </w:r>
      <w:r w:rsidRPr="0045254E">
        <w:rPr>
          <w:rFonts w:eastAsia="Calibri" w:cs="Times New Roman"/>
          <w:szCs w:val="28"/>
        </w:rPr>
        <w:t xml:space="preserve"> по дисциплине </w:t>
      </w:r>
      <w:r w:rsidR="005F753E">
        <w:rPr>
          <w:rFonts w:eastAsia="Calibri" w:cs="Times New Roman"/>
          <w:szCs w:val="28"/>
        </w:rPr>
        <w:t>«</w:t>
      </w:r>
      <w:r w:rsidR="004627C2">
        <w:rPr>
          <w:rFonts w:eastAsia="Calibri" w:cs="Times New Roman"/>
          <w:szCs w:val="28"/>
        </w:rPr>
        <w:t>Социальный маркетинг</w:t>
      </w:r>
      <w:r>
        <w:rPr>
          <w:rFonts w:eastAsia="Calibri" w:cs="Times New Roman"/>
          <w:szCs w:val="28"/>
        </w:rPr>
        <w:t>»</w:t>
      </w:r>
      <w:r w:rsidRPr="0045254E">
        <w:rPr>
          <w:rFonts w:eastAsia="Calibri" w:cs="Times New Roman"/>
          <w:szCs w:val="28"/>
        </w:rPr>
        <w:t>, зарегистрированн</w:t>
      </w:r>
      <w:r>
        <w:rPr>
          <w:rFonts w:eastAsia="Calibri" w:cs="Times New Roman"/>
          <w:szCs w:val="28"/>
        </w:rPr>
        <w:t>ых</w:t>
      </w:r>
      <w:r w:rsidRPr="0045254E">
        <w:rPr>
          <w:rFonts w:eastAsia="Calibri" w:cs="Times New Roman"/>
          <w:szCs w:val="28"/>
        </w:rPr>
        <w:t xml:space="preserve"> в ЦИТ под учетным</w:t>
      </w:r>
      <w:r>
        <w:rPr>
          <w:rFonts w:eastAsia="Calibri" w:cs="Times New Roman"/>
          <w:szCs w:val="28"/>
        </w:rPr>
        <w:t>и</w:t>
      </w:r>
      <w:r w:rsidRPr="0045254E">
        <w:rPr>
          <w:rFonts w:eastAsia="Calibri" w:cs="Times New Roman"/>
          <w:szCs w:val="28"/>
        </w:rPr>
        <w:t xml:space="preserve"> номер</w:t>
      </w:r>
      <w:r>
        <w:rPr>
          <w:rFonts w:eastAsia="Calibri" w:cs="Times New Roman"/>
          <w:szCs w:val="28"/>
        </w:rPr>
        <w:t>ами</w:t>
      </w:r>
      <w:r w:rsidRPr="0045254E">
        <w:rPr>
          <w:rFonts w:eastAsia="Calibri" w:cs="Times New Roman"/>
          <w:szCs w:val="28"/>
        </w:rPr>
        <w:t xml:space="preserve">___________ </w:t>
      </w:r>
      <w:r w:rsidRPr="0045254E">
        <w:rPr>
          <w:rFonts w:eastAsia="Times New Roman" w:cs="Times New Roman"/>
          <w:sz w:val="24"/>
          <w:szCs w:val="24"/>
        </w:rPr>
        <w:t xml:space="preserve"> </w:t>
      </w:r>
      <w:r w:rsidR="006C56B0" w:rsidRPr="006C56B0">
        <w:rPr>
          <w:rFonts w:eastAsia="Times New Roman" w:cs="Times New Roman"/>
          <w:sz w:val="20"/>
          <w:szCs w:val="20"/>
          <w:lang w:eastAsia="ru-RU"/>
        </w:rP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1090359307"/>
        <w:docPartObj>
          <w:docPartGallery w:val="Table of Contents"/>
          <w:docPartUnique/>
        </w:docPartObj>
      </w:sdtPr>
      <w:sdtEndPr/>
      <w:sdtContent>
        <w:p w:rsidR="00C7050D" w:rsidRDefault="00C7050D" w:rsidP="00C7050D">
          <w:pPr>
            <w:pStyle w:val="a3"/>
            <w:jc w:val="center"/>
            <w:rPr>
              <w:color w:val="auto"/>
            </w:rPr>
          </w:pPr>
          <w:r w:rsidRPr="00C7050D">
            <w:rPr>
              <w:color w:val="auto"/>
            </w:rPr>
            <w:t>Оглавление</w:t>
          </w:r>
        </w:p>
        <w:p w:rsidR="00C7050D" w:rsidRPr="00C7050D" w:rsidRDefault="00C7050D" w:rsidP="00C7050D">
          <w:pPr>
            <w:rPr>
              <w:lang w:eastAsia="ru-RU"/>
            </w:rPr>
          </w:pPr>
        </w:p>
        <w:p w:rsidR="00E72996" w:rsidRDefault="00BB212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 w:rsidR="00C7050D">
            <w:instrText xml:space="preserve"> TOC \o "1-3" \h \z \u </w:instrText>
          </w:r>
          <w:r>
            <w:fldChar w:fldCharType="separate"/>
          </w:r>
          <w:hyperlink w:anchor="_Toc21597390" w:history="1">
            <w:r w:rsidR="00E72996" w:rsidRPr="008C4B31">
              <w:rPr>
                <w:rStyle w:val="a4"/>
                <w:noProof/>
              </w:rPr>
              <w:t>1 Методические рекомендации студентам по организации изучения дисциплины</w:t>
            </w:r>
            <w:r w:rsidR="00E729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1" w:history="1">
            <w:r w:rsidR="00E72996" w:rsidRPr="008C4B31">
              <w:rPr>
                <w:rStyle w:val="a4"/>
                <w:noProof/>
              </w:rPr>
              <w:t>1.1 Общие рекомендации студентам при изучении дисциплины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_Toc21597391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4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2" w:history="1">
            <w:r w:rsidR="00E72996" w:rsidRPr="008C4B31">
              <w:rPr>
                <w:rStyle w:val="a4"/>
                <w:noProof/>
              </w:rPr>
              <w:t>1.2 Рекомендации по работе студентов с конспектом лекций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_Toc21597392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4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3" w:history="1">
            <w:r w:rsidR="00E72996" w:rsidRPr="008C4B31">
              <w:rPr>
                <w:rStyle w:val="a4"/>
                <w:noProof/>
              </w:rPr>
              <w:t>1.3 Общие рекомендации по организации самостоятельной работы студентов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_Toc21597393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4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4" w:history="1">
            <w:r w:rsidR="00E72996" w:rsidRPr="008C4B31">
              <w:rPr>
                <w:rStyle w:val="a4"/>
                <w:noProof/>
              </w:rPr>
              <w:t>1.4 Рекомендации по выполнению реферата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_Toc21597394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6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5" w:history="1">
            <w:r w:rsidR="00E72996" w:rsidRPr="008C4B31">
              <w:rPr>
                <w:rStyle w:val="a4"/>
                <w:noProof/>
              </w:rPr>
              <w:t>1.5 Рекомендации по решению индивидуальных творческих заданий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_Toc21597395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8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6" w:history="1">
            <w:r w:rsidR="00E72996" w:rsidRPr="008C4B31">
              <w:rPr>
                <w:rStyle w:val="a4"/>
                <w:noProof/>
              </w:rPr>
              <w:t>2 Методические рекомендации преподавателям по дисциплине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_Toc21597396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9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7" w:history="1">
            <w:r w:rsidR="00E72996" w:rsidRPr="008C4B31">
              <w:rPr>
                <w:rStyle w:val="a4"/>
                <w:noProof/>
              </w:rPr>
              <w:t>2.1 Рекомендации преподавателю по подготовке и проведению лекций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_Toc21597397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9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8" w:history="1">
            <w:r w:rsidR="00E72996" w:rsidRPr="008C4B31">
              <w:rPr>
                <w:rStyle w:val="a4"/>
                <w:noProof/>
              </w:rPr>
              <w:t>2.2 Рекомендации преподавателю по проведению практических занятий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_Toc21597398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10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9" w:history="1">
            <w:r w:rsidR="00E72996" w:rsidRPr="008C4B31">
              <w:rPr>
                <w:rStyle w:val="a4"/>
                <w:noProof/>
              </w:rPr>
              <w:t>2.3 Рекомендации преподавателю по проведению тестирования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_Toc21597399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11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400" w:history="1">
            <w:r w:rsidR="00E72996" w:rsidRPr="008C4B31">
              <w:rPr>
                <w:rStyle w:val="a4"/>
                <w:noProof/>
              </w:rPr>
              <w:t xml:space="preserve">2.4 Рекомендации преподавателю по проведению </w:t>
            </w:r>
            <w:r w:rsidR="00BC2516">
              <w:rPr>
                <w:rStyle w:val="a4"/>
                <w:noProof/>
              </w:rPr>
              <w:t>дифференцированного зачета</w:t>
            </w:r>
            <w:r w:rsidR="00E72996" w:rsidRPr="008C4B31">
              <w:rPr>
                <w:rStyle w:val="a4"/>
                <w:noProof/>
              </w:rPr>
              <w:t xml:space="preserve"> как формы контроля знаний студентов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_Toc21597400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11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401" w:history="1">
            <w:r w:rsidR="00E72996" w:rsidRPr="008C4B31">
              <w:rPr>
                <w:rStyle w:val="a4"/>
                <w:noProof/>
              </w:rPr>
              <w:t>3 Рекомендуемая литература к изучению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_Toc21597401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12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4627C2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402" w:history="1">
            <w:r w:rsidR="00E72996" w:rsidRPr="008C4B31">
              <w:rPr>
                <w:rStyle w:val="a4"/>
                <w:noProof/>
              </w:rPr>
              <w:t>Основная литература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_Toc21597402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12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C7050D" w:rsidRDefault="00BB2126">
          <w:r>
            <w:rPr>
              <w:b/>
              <w:bCs/>
            </w:rPr>
            <w:fldChar w:fldCharType="end"/>
          </w:r>
        </w:p>
      </w:sdtContent>
    </w:sdt>
    <w:p w:rsidR="00C7050D" w:rsidRDefault="00C7050D" w:rsidP="00145FF5">
      <w:pPr>
        <w:pStyle w:val="1"/>
        <w:sectPr w:rsidR="00C705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B47" w:rsidRPr="00145FF5" w:rsidRDefault="007C7B47" w:rsidP="00145FF5">
      <w:pPr>
        <w:pStyle w:val="1"/>
      </w:pPr>
      <w:bookmarkStart w:id="0" w:name="_Toc21597390"/>
      <w:r w:rsidRPr="00145FF5">
        <w:lastRenderedPageBreak/>
        <w:t>1 Методические рекомендации студентам по организации изучения дисциплины</w:t>
      </w:r>
      <w:bookmarkEnd w:id="0"/>
    </w:p>
    <w:p w:rsidR="006C56B0" w:rsidRPr="007C7B47" w:rsidRDefault="006C56B0" w:rsidP="006C56B0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1" w:name="_Toc21597391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1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маркетинга, последними подходами и проблематикой в области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продвижения и </w:t>
      </w:r>
      <w:r w:rsidRPr="007C7B47">
        <w:rPr>
          <w:rFonts w:eastAsia="Times New Roman" w:cs="Times New Roman"/>
          <w:sz w:val="24"/>
          <w:szCs w:val="24"/>
          <w:lang w:eastAsia="ru-RU"/>
        </w:rPr>
        <w:t>организации рекламной деятельности;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2" w:name="_Toc21597392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2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6C56B0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3" w:name="_Toc21597393"/>
      <w:r w:rsidRPr="006C56B0">
        <w:t xml:space="preserve">1.3 </w:t>
      </w:r>
      <w:r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Pr="007C7B47">
        <w:t>работы студентов</w:t>
      </w:r>
      <w:bookmarkEnd w:id="3"/>
      <w:r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</w:t>
      </w:r>
      <w:r w:rsidR="00D4621F">
        <w:rPr>
          <w:rFonts w:eastAsia="Times New Roman" w:cs="Times New Roman"/>
          <w:sz w:val="24"/>
          <w:szCs w:val="24"/>
          <w:lang w:eastAsia="ru-RU"/>
        </w:rPr>
        <w:t>курсовых работ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и т.п.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к практическим занятиям. Активная познавательная деятельность в ходе их проведения;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Pr="007C7B47">
        <w:rPr>
          <w:rFonts w:eastAsia="Times New Roman" w:cs="Times New Roman"/>
          <w:sz w:val="24"/>
          <w:szCs w:val="24"/>
          <w:lang w:eastAsia="ru-RU"/>
        </w:rPr>
        <w:t>написание рефератов, контрольных, курсовых, дипломных работ и их защита;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A64A14" w:rsidRPr="00145FF5" w:rsidRDefault="00A64A14" w:rsidP="00145FF5">
      <w:pPr>
        <w:pStyle w:val="3"/>
      </w:pPr>
      <w:bookmarkStart w:id="4" w:name="_Toc512340196"/>
      <w:bookmarkStart w:id="5" w:name="_Toc21597394"/>
      <w:r w:rsidRPr="00145FF5">
        <w:lastRenderedPageBreak/>
        <w:t>1.4 Рекомендации по выполнению реферата</w:t>
      </w:r>
      <w:bookmarkEnd w:id="4"/>
      <w:bookmarkEnd w:id="5"/>
      <w:r w:rsidRPr="00145FF5">
        <w:t xml:space="preserve">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реферата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A64A14">
        <w:rPr>
          <w:rFonts w:eastAsia="Times New Roman" w:cs="Times New Roman"/>
          <w:sz w:val="24"/>
          <w:szCs w:val="24"/>
          <w:lang w:eastAsia="ru-RU"/>
        </w:rPr>
        <w:t>) Подб</w:t>
      </w:r>
      <w:r>
        <w:rPr>
          <w:rFonts w:eastAsia="Times New Roman" w:cs="Times New Roman"/>
          <w:sz w:val="24"/>
          <w:szCs w:val="24"/>
          <w:lang w:eastAsia="ru-RU"/>
        </w:rPr>
        <w:t xml:space="preserve">ор </w:t>
      </w:r>
      <w:r w:rsidRPr="00A64A14">
        <w:rPr>
          <w:rFonts w:eastAsia="Times New Roman" w:cs="Times New Roman"/>
          <w:sz w:val="24"/>
          <w:szCs w:val="24"/>
          <w:lang w:eastAsia="ru-RU"/>
        </w:rPr>
        <w:t>литератур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по теме реферата. </w:t>
      </w:r>
      <w:r>
        <w:rPr>
          <w:rFonts w:eastAsia="Times New Roman" w:cs="Times New Roman"/>
          <w:sz w:val="24"/>
          <w:szCs w:val="24"/>
          <w:lang w:eastAsia="ru-RU"/>
        </w:rPr>
        <w:t>Необходимо в</w:t>
      </w:r>
      <w:r w:rsidRPr="00A64A14">
        <w:rPr>
          <w:rFonts w:eastAsia="Times New Roman" w:cs="Times New Roman"/>
          <w:sz w:val="24"/>
          <w:szCs w:val="24"/>
          <w:lang w:eastAsia="ru-RU"/>
        </w:rPr>
        <w:t>нимательно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и проанализир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источники: вычленит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наиболее важную проблематику по избранной теме, сущность точек зрения авторов и излагаемых ими подходов</w:t>
      </w:r>
      <w:r>
        <w:rPr>
          <w:rFonts w:eastAsia="Times New Roman" w:cs="Times New Roman"/>
          <w:sz w:val="24"/>
          <w:szCs w:val="24"/>
          <w:lang w:eastAsia="ru-RU"/>
        </w:rPr>
        <w:t>, в</w:t>
      </w:r>
      <w:r w:rsidRPr="00A64A14">
        <w:rPr>
          <w:rFonts w:eastAsia="Times New Roman" w:cs="Times New Roman"/>
          <w:sz w:val="24"/>
          <w:szCs w:val="24"/>
          <w:lang w:eastAsia="ru-RU"/>
        </w:rPr>
        <w:t>ыпи</w:t>
      </w:r>
      <w:r>
        <w:rPr>
          <w:rFonts w:eastAsia="Times New Roman" w:cs="Times New Roman"/>
          <w:sz w:val="24"/>
          <w:szCs w:val="24"/>
          <w:lang w:eastAsia="ru-RU"/>
        </w:rPr>
        <w:t xml:space="preserve">сать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основные положения, которые могут составить содержание реферата. В качестве литературных источников могут быть использованы различные материалы. Однако, в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A64A14">
        <w:rPr>
          <w:rFonts w:eastAsia="Times New Roman" w:cs="Times New Roman"/>
          <w:sz w:val="24"/>
          <w:szCs w:val="24"/>
          <w:lang w:eastAsia="ru-RU"/>
        </w:rPr>
        <w:t>) Сравнит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информацию </w:t>
      </w:r>
      <w:r>
        <w:rPr>
          <w:rFonts w:eastAsia="Times New Roman" w:cs="Times New Roman"/>
          <w:sz w:val="24"/>
          <w:szCs w:val="24"/>
          <w:lang w:eastAsia="ru-RU"/>
        </w:rPr>
        <w:t xml:space="preserve">из </w:t>
      </w:r>
      <w:r w:rsidRPr="00A64A14">
        <w:rPr>
          <w:rFonts w:eastAsia="Times New Roman" w:cs="Times New Roman"/>
          <w:sz w:val="24"/>
          <w:szCs w:val="24"/>
          <w:lang w:eastAsia="ru-RU"/>
        </w:rPr>
        <w:t>изучаемых источников, определит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общее и различия, выбр</w:t>
      </w:r>
      <w:r>
        <w:rPr>
          <w:rFonts w:eastAsia="Times New Roman" w:cs="Times New Roman"/>
          <w:sz w:val="24"/>
          <w:szCs w:val="24"/>
          <w:lang w:eastAsia="ru-RU"/>
        </w:rPr>
        <w:t xml:space="preserve">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базовый источник, где тема изложена наиболее полно.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A64A14">
        <w:rPr>
          <w:rFonts w:eastAsia="Times New Roman" w:cs="Times New Roman"/>
          <w:sz w:val="24"/>
          <w:szCs w:val="24"/>
          <w:lang w:eastAsia="ru-RU"/>
        </w:rPr>
        <w:t>) Состав</w:t>
      </w:r>
      <w:r>
        <w:rPr>
          <w:rFonts w:eastAsia="Times New Roman" w:cs="Times New Roman"/>
          <w:sz w:val="24"/>
          <w:szCs w:val="24"/>
          <w:lang w:eastAsia="ru-RU"/>
        </w:rPr>
        <w:t xml:space="preserve">ить </w:t>
      </w:r>
      <w:r w:rsidRPr="00A64A14">
        <w:rPr>
          <w:rFonts w:eastAsia="Times New Roman" w:cs="Times New Roman"/>
          <w:sz w:val="24"/>
          <w:szCs w:val="24"/>
          <w:lang w:eastAsia="ru-RU"/>
        </w:rPr>
        <w:t>план реферата</w:t>
      </w:r>
      <w:r>
        <w:rPr>
          <w:rFonts w:eastAsia="Times New Roman" w:cs="Times New Roman"/>
          <w:sz w:val="24"/>
          <w:szCs w:val="24"/>
          <w:lang w:eastAsia="ru-RU"/>
        </w:rPr>
        <w:t xml:space="preserve">, который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должен включать в себя следующие разделы: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</w:t>
      </w:r>
      <w:r>
        <w:rPr>
          <w:rFonts w:eastAsia="Times New Roman" w:cs="Times New Roman"/>
          <w:sz w:val="24"/>
          <w:szCs w:val="24"/>
          <w:lang w:eastAsia="ru-RU"/>
        </w:rPr>
        <w:t>список использованных источников (</w:t>
      </w:r>
      <w:r w:rsidRPr="00A64A14">
        <w:rPr>
          <w:rFonts w:eastAsia="Times New Roman" w:cs="Times New Roman"/>
          <w:sz w:val="24"/>
          <w:szCs w:val="24"/>
          <w:lang w:eastAsia="ru-RU"/>
        </w:rPr>
        <w:t>библиография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список литературы, использованной при написании работы, с указанием исходных данных).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Pr="00A64A14">
        <w:rPr>
          <w:rFonts w:eastAsia="Times New Roman" w:cs="Times New Roman"/>
          <w:sz w:val="24"/>
          <w:szCs w:val="24"/>
          <w:lang w:eastAsia="ru-RU"/>
        </w:rPr>
        <w:t>) Сделат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целевое перераспределение информации источников в соответствии с планом реферата.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Pr="00A64A14">
        <w:rPr>
          <w:rFonts w:eastAsia="Times New Roman" w:cs="Times New Roman"/>
          <w:sz w:val="24"/>
          <w:szCs w:val="24"/>
          <w:lang w:eastAsia="ru-RU"/>
        </w:rPr>
        <w:t>) Синтезир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материалы из различных источников в логически связанный</w:t>
      </w:r>
      <w:r>
        <w:rPr>
          <w:rFonts w:eastAsia="Times New Roman" w:cs="Times New Roman"/>
          <w:sz w:val="24"/>
          <w:szCs w:val="24"/>
          <w:lang w:eastAsia="ru-RU"/>
        </w:rPr>
        <w:t xml:space="preserve"> текст с элементами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Pr="00A64A14">
        <w:rPr>
          <w:rFonts w:eastAsia="Times New Roman" w:cs="Times New Roman"/>
          <w:sz w:val="24"/>
          <w:szCs w:val="24"/>
          <w:lang w:eastAsia="ru-RU"/>
        </w:rPr>
        <w:t>)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написанный текст реферата.</w:t>
      </w:r>
      <w:r>
        <w:rPr>
          <w:rFonts w:eastAsia="Times New Roman" w:cs="Times New Roman"/>
          <w:sz w:val="24"/>
          <w:szCs w:val="24"/>
          <w:lang w:eastAsia="ru-RU"/>
        </w:rPr>
        <w:t xml:space="preserve"> Проанализировать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его с точки зрения точности и адекватности изл</w:t>
      </w:r>
      <w:r>
        <w:rPr>
          <w:rFonts w:eastAsia="Times New Roman" w:cs="Times New Roman"/>
          <w:sz w:val="24"/>
          <w:szCs w:val="24"/>
          <w:lang w:eastAsia="ru-RU"/>
        </w:rPr>
        <w:t>ожения позиций авторов текстов-</w:t>
      </w:r>
      <w:r w:rsidRPr="00A64A14">
        <w:rPr>
          <w:rFonts w:eastAsia="Times New Roman" w:cs="Times New Roman"/>
          <w:sz w:val="24"/>
          <w:szCs w:val="24"/>
          <w:lang w:eastAsia="ru-RU"/>
        </w:rPr>
        <w:t>источников. Сдела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оценку собственной аргументац</w:t>
      </w:r>
      <w:r>
        <w:rPr>
          <w:rFonts w:eastAsia="Times New Roman" w:cs="Times New Roman"/>
          <w:sz w:val="24"/>
          <w:szCs w:val="24"/>
          <w:lang w:eastAsia="ru-RU"/>
        </w:rPr>
        <w:t xml:space="preserve">ии выдвинутых (изложенных)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положений.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Pr="00A64A14">
        <w:rPr>
          <w:rFonts w:eastAsia="Times New Roman" w:cs="Times New Roman"/>
          <w:sz w:val="24"/>
          <w:szCs w:val="24"/>
          <w:lang w:eastAsia="ru-RU"/>
        </w:rPr>
        <w:t>) Отредактир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написанный текст в соответствии со СТО 02069024.101–2015 РАБОТЫ СТУДЕНЧЕСКИЕ. Общие требования и правила оформления.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421A18">
      <w:pPr>
        <w:pStyle w:val="3"/>
      </w:pPr>
      <w:bookmarkStart w:id="6" w:name="_Toc21597395"/>
      <w:r w:rsidRPr="006C56B0">
        <w:t>1.</w:t>
      </w:r>
      <w:r w:rsidR="00A64A14">
        <w:t>5</w:t>
      </w:r>
      <w:r w:rsidRPr="006C56B0">
        <w:t xml:space="preserve"> Р</w:t>
      </w:r>
      <w:r w:rsidRPr="007C7B47">
        <w:t xml:space="preserve">екомендации по решению </w:t>
      </w:r>
      <w:r w:rsidRPr="006C56B0">
        <w:t xml:space="preserve">индивидуальных </w:t>
      </w:r>
      <w:r w:rsidR="00145FF5">
        <w:t>творческих заданий</w:t>
      </w:r>
      <w:bookmarkEnd w:id="6"/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F173BE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Индивидуальное или групповое задание (к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ейс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это конкретная бизнес-ситуация, в которой надо найти решение. Никакой кейс не имеет единственного и однозначно правильного решения.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ходе работы над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заданием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необходимо выявить ключевую проблему и определить пути для ее решения, либо разработать выход из сложившейся ситуации, если проблема уже сформулирована в самом задании.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При выявлении проблемы могут быть найдены многочисленные взаимосвязи, которые необходимо проанализировать и структурировать.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этого можно воспользоваться методиками: построения «дерева проблем», древовидной диаграммы, «пирамида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Минто</w:t>
      </w:r>
      <w:proofErr w:type="spell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Возможно, что в кейсе указана не вся требующаяся для решения информация.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 таком случае надо обратиться к дополнительным источникам. Ими могут служить: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сайт компании и ее отчеты, находящиеся в открытом доступе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собственные базы и результаты предыдущих работ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оценки экспертов отрасли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публикации по теме в Интернете и периодических изданиях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Последовательность этапов работы с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индивидуальным или групповым заданием (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кейсом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 Внимательно ознакомьтесь с предложенной в кейсе ситуацией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 Прочитайте вопросы к заданию.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3 Выделите ключевую проблему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4 Выделите факторы, которые на нее оказывают влияние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5 Сформулируйте задачи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6 Расставьте приоритеты: какие задачи являются наиболее важными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7 Предложите варианты решения (несколько)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8 Проанализируйте последствия от принятия решения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9 Предложение окончательного варианта решения (последовательность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действий)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10 Оформите решение в виде презентации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Презентация решения должна быть выполнена в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>, в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ключать не более 4 слайдов, на которых следует кратко описать условие кейса и поставленную задачу, представить анализ ситуации, рынка и предпосылок, из которых вытекает решение, указать преимущества, которые получит компания в результате выбора предлагаемого варианта.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 процессе решения приведенных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в фонде оценочных средств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задач раскрывается содержание понятия «маркетинг», изучаются основы и сущность маркетинга, теория и практика современного маркетингового механизма воздействия на конкурентные позиции фирмы на рынке. Ставится задача сформировать у обучающихся четкое представление о маркетинге как о концепции внутрифирменного управления и целостной системе организации предпринимательской деятельности, направленной на решение задач предприятия по организации производства и предложения на рынке товаров и услуг, в наибольшей степени удовлетворяющих потребности активных и потенциальных покупателей. 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теории маркетинга построено таким образом, чтобы сформировать целостное представление о маркетинге. Решаются две задачи. Первая – дать обучающимся понятие о необходимости знаний о целях, методах и объектах исследований для информационного обеспечения маркетинга. Вторая – сформировать представление об активных методах воздействия на рынок, а также приспособление деятельности предприятия к условиям рынка, для чего разрабатываются маркетинговые программы.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В процессе обучения вырабатывается представление о том, как должна осуществляться работа предприятия на внутреннем рынке, а также внешнеэкономическая деятельность различных хозяйственных структур в условиях крайне динамичного и склонного к нововведениям современного международного рынка.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На семинарских занятиях рассматриваются конкретные маркетинговые решения и действия, необходимые в связи с деятельностью предприятия на конкретных рынках. Развиваются представления и навыки по разработке маркетинговых программ, анализу рыночной ситуации, в которой предприятию приходится осуществлять предпринимательские решения.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решении представленных задач необходимо определить понятие, сущность и принципы маркетинговой концепции, подчеркивая важность ориентации производственной деятельности предприятия на требования рынка и запросы конечных потребителей, а также показать причины возникновения маркетинговой концепции управления.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Рекомендуется составить схему последовательности маркетинговых действий, наглядно демонстрирующую содержание маркетинга и его функции. Определить место маркетинга в управлении на микроуровне, раскрыть сущность и содержание типов и видов маркетинга.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Основное внимание следует уделить предпосылкам развития маркетинга в деятельности отечественных предприятий, складывающимся в результате перестройки управления экономикой.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анализе ситуационной задачи рекомендуется предложить студентам концепции управления двух-трех предприятий для сравнения и определения роли маркетинга в их деятельности.</w:t>
      </w:r>
    </w:p>
    <w:p w:rsidR="00F52901" w:rsidRDefault="00F52901" w:rsidP="00E72996">
      <w:pPr>
        <w:pStyle w:val="1"/>
        <w:ind w:firstLine="0"/>
      </w:pPr>
    </w:p>
    <w:p w:rsidR="007C7B47" w:rsidRPr="00421A18" w:rsidRDefault="007C7B47" w:rsidP="00421A18">
      <w:pPr>
        <w:pStyle w:val="1"/>
      </w:pPr>
      <w:bookmarkStart w:id="7" w:name="_Toc21597396"/>
      <w:r w:rsidRPr="00421A18">
        <w:t>2 Методические рекомендации преподавателям по дисциплине</w:t>
      </w:r>
      <w:bookmarkEnd w:id="7"/>
    </w:p>
    <w:p w:rsidR="007C7B47" w:rsidRPr="006C56B0" w:rsidRDefault="007C7B47" w:rsidP="006C56B0">
      <w:pPr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8" w:name="_Toc21597397"/>
      <w:r w:rsidRPr="006C56B0">
        <w:t xml:space="preserve">2.1 </w:t>
      </w:r>
      <w:r w:rsidR="00EF3922" w:rsidRPr="006C56B0">
        <w:t>Р</w:t>
      </w:r>
      <w:r w:rsidRPr="007C7B47">
        <w:t>екомендации преподавателю по подготовке и проведению лекций</w:t>
      </w:r>
      <w:bookmarkEnd w:id="8"/>
      <w:r w:rsidRPr="007C7B47">
        <w:t xml:space="preserve"> 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занятий преподаватель должен руководствоваться рабочей программой по читаемой дисциплине. Преподаватель должен доводить информацию до студентов о последних новинках в рамках дисциплины, которую он преподает.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Традиционно подготовка вузовской лекции предполагает</w:t>
      </w:r>
      <w:r w:rsidRPr="006C56B0">
        <w:rPr>
          <w:rFonts w:eastAsia="Times New Roman" w:cs="Times New Roman"/>
          <w:sz w:val="24"/>
          <w:szCs w:val="24"/>
          <w:lang w:eastAsia="ru-RU"/>
        </w:rPr>
        <w:t>: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определение цели изучения материала по данной теме;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составление плана изложения материала;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определение основных понятий темы;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подбор основной литературы к теме.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лекции важно временное планирование, определение четко по времени каждой структурной часть лекции и строгое выполнение этого времени в аудитории. Чтобы загруженность материалов вопросов плана лекции была более-менее равномерной, необходимо уже при этой работе определять места с отсылкой к самостоятельному изучению студентами части материала или повторения проблемы, вынесенной в лекцию.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планировании лекционных вопросов необходимо хорошо продумать и четко обозначить связки между располагаемым в них материалом, чтобы лекция получилась логически выстроенной и органичной. Часть материала рационально давать через схемы, начерченные (лучше заранее) на доске.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При этом нужно помнить, что схема несет большую смысловую нагрузку и выстраивать ее необходимо продуманно и четко. В идеале, разумеется, необходимо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использовать современные технические средства обучения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с разработкой мультимедийных презентаций</w:t>
      </w:r>
      <w:r w:rsidRPr="007C7B47">
        <w:rPr>
          <w:rFonts w:eastAsia="Times New Roman" w:cs="Times New Roman"/>
          <w:sz w:val="24"/>
          <w:szCs w:val="24"/>
          <w:lang w:eastAsia="ru-RU"/>
        </w:rPr>
        <w:t>, там, где позволяет оборудованная аудитория. На доску целесообразно вынести основные термины и понятия темы.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Читая лекцию, желательно разделять в тексте вопросы плана, чтобы у студентов в конспекте выстроилась четкая структура материала, чтобы легче было ориентироваться в конспекте при подготовке к семинару и экзамену. Содержание вынесенных на доску основных терминов и понятий по ходу лекции необходимо обязательно раскрыть.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Основные положения и выводы лекции рекомендуется повторять, ибо они и есть каркас любого конспекта. Интонации голоса лектора должны быть рассчитаны на помещение и акустику лекционной аудитории, дикция четкая, размеренная.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лекционном материале должна быть связь с жизнью, особенно с современностью. Во время лекции необходимо приводить практические примеры деятельности реальных организаций как зарубежных, так и российских.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лекций преподаватель должен следить за тем, чтобы каждому студенту был доступен материал дисциплины. В противном случае преподаватель должен повторить материал или ответить на дополнительные вопросы студентов.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эффективной организации учебного процесса рекомендуется: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определить при помощи методики тестирования уровень подготовленности обучающихся;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применить методически оправданное разнообразие форм и приемов обучения, используемых на занятиях для решения образовательной, воспитательной и развивающей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создать положительный морально-психологический климат в учебных группах;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совершенствовать свое мастерство в области выбранной специализации.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 структуру курса и его разделы, а в дальнейшем указать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Крайне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сократить, но не допускать ее прерывания на таком месте, когда основная идея еще полностью не раскрыта.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Закончить лекцию необходимо хорошо продуманным четким выводом.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F52901" w:rsidRDefault="00F52901" w:rsidP="00421A18">
      <w:pPr>
        <w:pStyle w:val="3"/>
      </w:pPr>
    </w:p>
    <w:p w:rsidR="00EF3922" w:rsidRPr="007C7B47" w:rsidRDefault="00EF3922" w:rsidP="00421A18">
      <w:pPr>
        <w:pStyle w:val="3"/>
      </w:pPr>
      <w:bookmarkStart w:id="9" w:name="_Toc21597398"/>
      <w:r w:rsidRPr="006C56B0">
        <w:t>2.2 Рекомендации преподавателю по проведению</w:t>
      </w:r>
      <w:r w:rsidRPr="007C7B47">
        <w:t xml:space="preserve"> практических занятий</w:t>
      </w:r>
      <w:bookmarkEnd w:id="9"/>
      <w:r w:rsidRPr="007C7B47">
        <w:t xml:space="preserve"> 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Целью практических занятий является: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закрепление методов приложения теории к решению практических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обучение навыкам освоения расчетных методик и работы с нормативно-справочной литературой;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восполнение пробелов в пройденной теоретической части курса и оказание помощи в его усвоении.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Методика проведения практических занятий продиктована стремлением как можно эффективнее развивать у студентов маркетинговое мышление и интуицию, необходимые современному предпринимателю. Активные формы семинаров открывают большие возможности для проверки усвоения теоретического и практического материала.</w:t>
      </w:r>
    </w:p>
    <w:p w:rsidR="00EF3922" w:rsidRPr="007C7B47" w:rsidRDefault="00EF3922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bookmarkStart w:id="10" w:name="_Toc21597399"/>
      <w:r w:rsidRPr="006C56B0">
        <w:t>2.3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по проведению тестирования</w:t>
      </w:r>
      <w:bookmarkEnd w:id="10"/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курса. Несомненно, тестирование способствует формированию профессионального мышления, повышению понятийной культуры обучаемых.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Тестовые задания предназначены для усвоения основных положений общей теории маркетинга, для закрепления знаний, полученных в процессе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лекционного  курса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семинарской и самостоятельной работы с основной и дополнительной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Проведение тестирования по основным разделам дисциплины целесообразно и на дневном и на заочном обучении. На дневном отделении тестирование, как правило, используется для оперативного и рубежного контроля студентов во время аудиторных занятий, на консультациях, а также с применением обучающих информационных технологий (компьютерных программ).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студентов, так и самим обучающимся, которые могут использовать предлагаемые вопросы для самоконтроля.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Тестирование имеет ряд несомненных достоинств. Во-первых, при его использовании существенно экономится учебное время аудиторных занятий. Во-вторых, данным способом можно опросить достаточно большое количество студентов за ограниченный временной интервал. В-третьих, данная форма контроля, как правило, дает достаточно надежный результат, поскольку опрос проводится по большому числу вопросов и «элемент угадывания» не имеет существенного значения.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bookmarkStart w:id="11" w:name="_Toc21597400"/>
      <w:r w:rsidRPr="006C56B0">
        <w:t>2.4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</w:t>
      </w:r>
      <w:r w:rsidR="006C56B0">
        <w:t xml:space="preserve">о проведению </w:t>
      </w:r>
      <w:r w:rsidR="00BC2516">
        <w:t>дифференцированного зачета</w:t>
      </w:r>
      <w:r w:rsidR="006C56B0">
        <w:t xml:space="preserve"> как формы контроля знаний студентов</w:t>
      </w:r>
      <w:bookmarkEnd w:id="11"/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Преподавателю следует четко продумать организационное начало </w:t>
      </w:r>
      <w:r>
        <w:rPr>
          <w:rFonts w:eastAsia="Times New Roman" w:cs="Times New Roman"/>
          <w:sz w:val="24"/>
          <w:szCs w:val="24"/>
          <w:lang w:eastAsia="ru-RU"/>
        </w:rPr>
        <w:t>дифференцированного зачета</w:t>
      </w:r>
      <w:r w:rsidRPr="007C7B47">
        <w:rPr>
          <w:rFonts w:eastAsia="Times New Roman" w:cs="Times New Roman"/>
          <w:sz w:val="24"/>
          <w:szCs w:val="24"/>
          <w:lang w:eastAsia="ru-RU"/>
        </w:rPr>
        <w:t>, а также обеспечить наличие и заполнение экзаменационной документации (ведомости, зачетных книжек присутствующих на экзаменах студентов).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С</w:t>
      </w:r>
      <w:r w:rsidRPr="007C7B47">
        <w:rPr>
          <w:rFonts w:eastAsia="Times New Roman" w:cs="Times New Roman"/>
          <w:sz w:val="24"/>
          <w:szCs w:val="24"/>
          <w:lang w:eastAsia="ru-RU"/>
        </w:rPr>
        <w:t>тудентов обязательно следует ознакомить с требованиями, предъявляемыми к периоду подготовки ответа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7C7B47">
        <w:rPr>
          <w:rFonts w:eastAsia="Times New Roman" w:cs="Times New Roman"/>
          <w:sz w:val="24"/>
          <w:szCs w:val="24"/>
          <w:lang w:eastAsia="ru-RU"/>
        </w:rPr>
        <w:t>(20 мин, тезисный ответ в письменном виде) и непосредственно ответа (10 мин, полное содержание вопроса, раскрытие его, т.е. знание основных терминов, понятий и наличие выводов, творческий подход к разрешению определенных ситуаций), а также с критериями оценки ответа. Последние могут быть сформулированы следующим образом: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Отлично: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раскрытый вопрос, четкая логика изложения, доказательность, исчерпывающие ответы на дополнительные вопросы, эрудиция, культура речи;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Хорошо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: не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совсем  полный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ответ, не в полной мере доказательный, но четкие ответы на дополнительные вопросы, культура речи; 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слабый ответ, недостаточное знание материала, мало необходимых выводов, нечеткое знание терминологии;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lastRenderedPageBreak/>
        <w:t>Неудовлетворительно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незнание материала, содержания терминов и понятий, отсутствие логики изложения, связанного рассказа, а также отказ отвечать на вопросы билета.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Важно, чтобы преподаватель мог создать на </w:t>
      </w:r>
      <w:r>
        <w:rPr>
          <w:rFonts w:eastAsia="Times New Roman" w:cs="Times New Roman"/>
          <w:sz w:val="24"/>
          <w:szCs w:val="24"/>
          <w:lang w:eastAsia="ru-RU"/>
        </w:rPr>
        <w:t>дифференцированном зачете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атмосферу высокой требовательности и одновременно доброжелательности. Поставленные оценки необходимо комментировать, чтобы студент знал просчеты своего ответа и мог учесть ошибки в дальнейшей работе.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7C7B47" w:rsidRPr="00421A18" w:rsidRDefault="00EF3922" w:rsidP="00421A18">
      <w:pPr>
        <w:pStyle w:val="1"/>
      </w:pPr>
      <w:bookmarkStart w:id="12" w:name="_Toc21597401"/>
      <w:r w:rsidRPr="00421A18">
        <w:t>3 Рекомендуемая литература к изучению</w:t>
      </w:r>
      <w:bookmarkEnd w:id="12"/>
    </w:p>
    <w:p w:rsidR="00EF3922" w:rsidRPr="006C56B0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421A18">
      <w:pPr>
        <w:pStyle w:val="3"/>
      </w:pPr>
      <w:bookmarkStart w:id="13" w:name="_Toc21596107"/>
      <w:bookmarkStart w:id="14" w:name="_Toc21597402"/>
      <w:r w:rsidRPr="006C56B0">
        <w:t>Основная литература</w:t>
      </w:r>
      <w:bookmarkEnd w:id="13"/>
      <w:bookmarkEnd w:id="14"/>
    </w:p>
    <w:p w:rsidR="00F173BE" w:rsidRDefault="00F173BE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4627C2" w:rsidRDefault="004627C2" w:rsidP="004627C2">
      <w:pPr>
        <w:pStyle w:val="ReportMain"/>
        <w:keepNext/>
        <w:suppressAutoHyphens/>
        <w:ind w:firstLine="709"/>
        <w:jc w:val="both"/>
        <w:outlineLvl w:val="1"/>
      </w:pPr>
      <w:r>
        <w:t xml:space="preserve">1 </w:t>
      </w:r>
      <w:r w:rsidRPr="00161442">
        <w:t>Маркетинг в отраслях и сферах деятельности [Текст</w:t>
      </w:r>
      <w:proofErr w:type="gramStart"/>
      <w:r w:rsidRPr="00161442">
        <w:t>] :</w:t>
      </w:r>
      <w:proofErr w:type="gramEnd"/>
      <w:r w:rsidRPr="00161442">
        <w:t xml:space="preserve"> учеб. для вузов / под ред. В. А. </w:t>
      </w:r>
      <w:proofErr w:type="spellStart"/>
      <w:r w:rsidRPr="00161442">
        <w:t>Алексунина</w:t>
      </w:r>
      <w:proofErr w:type="spellEnd"/>
      <w:r w:rsidRPr="00161442">
        <w:t xml:space="preserve">.- 4-е изд., </w:t>
      </w:r>
      <w:proofErr w:type="spellStart"/>
      <w:r w:rsidRPr="00161442">
        <w:t>перераб</w:t>
      </w:r>
      <w:proofErr w:type="spellEnd"/>
      <w:r w:rsidRPr="00161442">
        <w:t>. и доп. - М. : Дашков и К, 2006. - 716 с.</w:t>
      </w:r>
    </w:p>
    <w:p w:rsidR="004627C2" w:rsidRPr="00161442" w:rsidRDefault="004627C2" w:rsidP="004627C2">
      <w:pPr>
        <w:pStyle w:val="ReportMain"/>
        <w:keepNext/>
        <w:suppressAutoHyphens/>
        <w:ind w:firstLine="709"/>
        <w:jc w:val="both"/>
        <w:outlineLvl w:val="1"/>
      </w:pPr>
      <w:r>
        <w:t xml:space="preserve">2 </w:t>
      </w:r>
      <w:r w:rsidRPr="00161442">
        <w:t>Маркетинг в отраслях и сферах деятельности [Текст] : учеб. для студентов вузов / под ред. Ю. В. Морозова, В. Т. Гришиной.- 8-е изд. - М. : Дашков и К, 2012. - 446 с.</w:t>
      </w:r>
    </w:p>
    <w:p w:rsidR="004627C2" w:rsidRPr="00161442" w:rsidRDefault="004627C2" w:rsidP="004627C2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rFonts w:ascii="Arial" w:hAnsi="Arial" w:cs="Arial"/>
          <w:b/>
          <w:bCs/>
          <w:color w:val="6A372E"/>
          <w:sz w:val="20"/>
          <w:szCs w:val="20"/>
          <w:shd w:val="clear" w:color="auto" w:fill="FFF9DB"/>
        </w:rPr>
      </w:pPr>
      <w:r>
        <w:rPr>
          <w:b/>
        </w:rPr>
        <w:t>Дополнительная литература</w:t>
      </w:r>
    </w:p>
    <w:p w:rsidR="004627C2" w:rsidRDefault="004627C2" w:rsidP="004627C2">
      <w:pPr>
        <w:pStyle w:val="ReportMain"/>
        <w:suppressAutoHyphens/>
        <w:ind w:firstLine="709"/>
        <w:jc w:val="both"/>
      </w:pPr>
      <w:r>
        <w:t xml:space="preserve">1 </w:t>
      </w:r>
      <w:r w:rsidRPr="00161442">
        <w:t>Актуальные проблемы маркетинга [Текст</w:t>
      </w:r>
      <w:proofErr w:type="gramStart"/>
      <w:r w:rsidRPr="00161442">
        <w:t>] :</w:t>
      </w:r>
      <w:proofErr w:type="gramEnd"/>
      <w:r w:rsidRPr="00161442">
        <w:t xml:space="preserve"> </w:t>
      </w:r>
      <w:proofErr w:type="spellStart"/>
      <w:r w:rsidRPr="00161442">
        <w:t>междунар</w:t>
      </w:r>
      <w:proofErr w:type="spellEnd"/>
      <w:r w:rsidRPr="00161442">
        <w:t xml:space="preserve">. науч. </w:t>
      </w:r>
      <w:proofErr w:type="spellStart"/>
      <w:r w:rsidRPr="00161442">
        <w:t>конф</w:t>
      </w:r>
      <w:proofErr w:type="spellEnd"/>
      <w:r w:rsidRPr="00161442">
        <w:t xml:space="preserve">.: сб. науч. ст. / под ред. Т. П. Медведевой, Е. А. Красовской, Т. И. Вилковой; М-во образования и науки Рос. Федерации, Оренбург. гос. ун-т. - </w:t>
      </w:r>
      <w:proofErr w:type="gramStart"/>
      <w:r w:rsidRPr="00161442">
        <w:t>Оренбург :</w:t>
      </w:r>
      <w:proofErr w:type="gramEnd"/>
      <w:r w:rsidRPr="00161442">
        <w:t xml:space="preserve"> ГОУ ОГУ, 2005. - 220 с.</w:t>
      </w:r>
    </w:p>
    <w:p w:rsidR="004627C2" w:rsidRPr="00161442" w:rsidRDefault="004627C2" w:rsidP="004627C2">
      <w:pPr>
        <w:pStyle w:val="ReportMain"/>
        <w:suppressAutoHyphens/>
        <w:ind w:firstLine="709"/>
        <w:jc w:val="both"/>
      </w:pPr>
      <w:r>
        <w:t xml:space="preserve">2 </w:t>
      </w:r>
      <w:proofErr w:type="spellStart"/>
      <w:r>
        <w:t>Саак</w:t>
      </w:r>
      <w:proofErr w:type="spellEnd"/>
      <w:r>
        <w:t>, А. Э. Маркетинг в социально-культурном сервисе и туризме [Текст</w:t>
      </w:r>
      <w:proofErr w:type="gramStart"/>
      <w:r>
        <w:t>] :</w:t>
      </w:r>
      <w:proofErr w:type="gramEnd"/>
      <w:r>
        <w:t xml:space="preserve"> учеб. пособие для вузов / А. Э. </w:t>
      </w:r>
      <w:proofErr w:type="spellStart"/>
      <w:r>
        <w:t>Саак</w:t>
      </w:r>
      <w:proofErr w:type="spellEnd"/>
      <w:r>
        <w:t xml:space="preserve">, Ю. А. Пшеничных. - </w:t>
      </w:r>
      <w:proofErr w:type="spellStart"/>
      <w:r>
        <w:t>CПб</w:t>
      </w:r>
      <w:proofErr w:type="spellEnd"/>
      <w:proofErr w:type="gramStart"/>
      <w:r>
        <w:t>. :</w:t>
      </w:r>
      <w:proofErr w:type="gramEnd"/>
      <w:r>
        <w:t xml:space="preserve"> Питер, 2007. - 480 с.</w:t>
      </w:r>
    </w:p>
    <w:p w:rsidR="00EF3922" w:rsidRPr="006C56B0" w:rsidRDefault="00F52901" w:rsidP="005F753E">
      <w:pPr>
        <w:ind w:firstLine="709"/>
        <w:rPr>
          <w:sz w:val="24"/>
          <w:szCs w:val="24"/>
        </w:rPr>
      </w:pPr>
      <w:r w:rsidRPr="00F52901">
        <w:rPr>
          <w:rFonts w:eastAsia="Times New Roman" w:cs="Times New Roman"/>
          <w:sz w:val="24"/>
          <w:szCs w:val="24"/>
          <w:lang w:eastAsia="ru-RU"/>
        </w:rPr>
        <w:t xml:space="preserve"> </w:t>
      </w:r>
      <w:bookmarkStart w:id="15" w:name="_GoBack"/>
      <w:bookmarkEnd w:id="15"/>
    </w:p>
    <w:sectPr w:rsidR="00EF3922" w:rsidRPr="006C56B0" w:rsidSect="00AD5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B47"/>
    <w:rsid w:val="000216A2"/>
    <w:rsid w:val="0002300F"/>
    <w:rsid w:val="00135292"/>
    <w:rsid w:val="00145FF5"/>
    <w:rsid w:val="001A3254"/>
    <w:rsid w:val="0029352B"/>
    <w:rsid w:val="002D4C3B"/>
    <w:rsid w:val="00387DDD"/>
    <w:rsid w:val="003F3D87"/>
    <w:rsid w:val="00414D3E"/>
    <w:rsid w:val="00421A18"/>
    <w:rsid w:val="004627C2"/>
    <w:rsid w:val="004F4D2C"/>
    <w:rsid w:val="00532351"/>
    <w:rsid w:val="005F753E"/>
    <w:rsid w:val="00640D98"/>
    <w:rsid w:val="00685BD3"/>
    <w:rsid w:val="006C56B0"/>
    <w:rsid w:val="007C39DA"/>
    <w:rsid w:val="007C7B47"/>
    <w:rsid w:val="00860382"/>
    <w:rsid w:val="00864F04"/>
    <w:rsid w:val="009E2AF7"/>
    <w:rsid w:val="00A15FE7"/>
    <w:rsid w:val="00A64A14"/>
    <w:rsid w:val="00AD5F12"/>
    <w:rsid w:val="00B00DEC"/>
    <w:rsid w:val="00BB2126"/>
    <w:rsid w:val="00BC2516"/>
    <w:rsid w:val="00C11388"/>
    <w:rsid w:val="00C7050D"/>
    <w:rsid w:val="00CF5DE9"/>
    <w:rsid w:val="00D1789B"/>
    <w:rsid w:val="00D4621F"/>
    <w:rsid w:val="00D87AED"/>
    <w:rsid w:val="00E46CAC"/>
    <w:rsid w:val="00E63ACE"/>
    <w:rsid w:val="00E72996"/>
    <w:rsid w:val="00E84475"/>
    <w:rsid w:val="00E97DDF"/>
    <w:rsid w:val="00EF3922"/>
    <w:rsid w:val="00F030E2"/>
    <w:rsid w:val="00F173BE"/>
    <w:rsid w:val="00F52901"/>
    <w:rsid w:val="00F52E4E"/>
    <w:rsid w:val="00F9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5913"/>
  <w15:docId w15:val="{6AF6B100-A56F-49D1-A638-282480D1C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a3">
    <w:name w:val="TOC Heading"/>
    <w:basedOn w:val="1"/>
    <w:next w:val="a"/>
    <w:uiPriority w:val="39"/>
    <w:semiHidden/>
    <w:unhideWhenUsed/>
    <w:qFormat/>
    <w:rsid w:val="00C7050D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7050D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C7050D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C7050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0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50D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02300F"/>
    <w:pPr>
      <w:jc w:val="center"/>
    </w:pPr>
    <w:rPr>
      <w:rFonts w:eastAsia="Calibri" w:cs="Times New Roman"/>
    </w:rPr>
  </w:style>
  <w:style w:type="character" w:customStyle="1" w:styleId="ReportHead0">
    <w:name w:val="Report_Head Знак"/>
    <w:link w:val="ReportHead"/>
    <w:rsid w:val="0002300F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CF5DE9"/>
    <w:pPr>
      <w:jc w:val="left"/>
    </w:pPr>
    <w:rPr>
      <w:rFonts w:eastAsia="Calibri" w:cs="Times New Roman"/>
      <w:sz w:val="24"/>
    </w:rPr>
  </w:style>
  <w:style w:type="character" w:customStyle="1" w:styleId="ReportMain0">
    <w:name w:val="Report_Main Знак"/>
    <w:link w:val="ReportMain"/>
    <w:rsid w:val="00CF5DE9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4CBA9-0E09-4FC7-99EE-6ED4A37D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4408</Words>
  <Characters>25130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Ольга Михайловна Калиева</cp:lastModifiedBy>
  <cp:revision>2</cp:revision>
  <cp:lastPrinted>2019-10-17T09:14:00Z</cp:lastPrinted>
  <dcterms:created xsi:type="dcterms:W3CDTF">2021-06-17T09:25:00Z</dcterms:created>
  <dcterms:modified xsi:type="dcterms:W3CDTF">2021-06-17T09:25:00Z</dcterms:modified>
</cp:coreProperties>
</file>