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48" w:rsidRDefault="001F5B48" w:rsidP="001F5B48">
      <w:pPr>
        <w:pStyle w:val="ReportHead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F5B48" w:rsidRDefault="001F5B48" w:rsidP="001F5B48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МЕТОДИЧЕСКИЕ УКАЗАНИЯ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1F5B48" w:rsidRDefault="001F5B48" w:rsidP="001F5B48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«Б1.Д.В.Э.6.4 Волейбол»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F5A37" w:rsidRDefault="00AF5A37" w:rsidP="00AF5A3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24.03.04 Авиастроение</w:t>
      </w:r>
    </w:p>
    <w:p w:rsidR="00AF5A37" w:rsidRDefault="00AF5A37" w:rsidP="00AF5A3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F5A37" w:rsidRDefault="00AF5A37" w:rsidP="00AF5A37">
      <w:pPr>
        <w:pStyle w:val="ReportHead0"/>
        <w:suppressAutoHyphens/>
        <w:rPr>
          <w:i/>
          <w:sz w:val="24"/>
          <w:u w:val="single"/>
        </w:rPr>
      </w:pPr>
      <w:proofErr w:type="spellStart"/>
      <w:r>
        <w:rPr>
          <w:i/>
          <w:sz w:val="24"/>
          <w:u w:val="single"/>
        </w:rPr>
        <w:t>Самолето</w:t>
      </w:r>
      <w:proofErr w:type="spellEnd"/>
      <w:r>
        <w:rPr>
          <w:i/>
          <w:sz w:val="24"/>
          <w:u w:val="single"/>
        </w:rPr>
        <w:t>- и вертолетостроение</w:t>
      </w:r>
    </w:p>
    <w:p w:rsidR="00AF5A37" w:rsidRDefault="00AF5A37" w:rsidP="00AF5A3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F5A37" w:rsidRDefault="00AF5A37" w:rsidP="00AF5A37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F5B48" w:rsidRDefault="001F5B48" w:rsidP="001F5B48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Год набора 20</w:t>
      </w:r>
      <w:r w:rsidR="00764829">
        <w:rPr>
          <w:sz w:val="24"/>
        </w:rPr>
        <w:t>21</w:t>
      </w:r>
    </w:p>
    <w:p w:rsidR="001F5B48" w:rsidRDefault="001F5B48" w:rsidP="001F5B48">
      <w:pPr>
        <w:spacing w:after="0" w:line="240" w:lineRule="auto"/>
        <w:rPr>
          <w:sz w:val="24"/>
          <w:szCs w:val="20"/>
        </w:rPr>
        <w:sectPr w:rsidR="001F5B48">
          <w:pgSz w:w="11906" w:h="16838"/>
          <w:pgMar w:top="510" w:right="567" w:bottom="510" w:left="850" w:header="0" w:footer="510" w:gutter="0"/>
          <w:cols w:space="720"/>
        </w:sect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Составитель 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Горбань И.Г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6171" w:rsidRDefault="00407B2E" w:rsidP="00386171">
      <w:pPr>
        <w:pStyle w:val="ReportHead0"/>
        <w:tabs>
          <w:tab w:val="left" w:pos="10432"/>
        </w:tabs>
        <w:suppressAutoHyphens/>
        <w:jc w:val="both"/>
        <w:rPr>
          <w:sz w:val="24"/>
        </w:rPr>
      </w:pPr>
      <w:r w:rsidRPr="00407B2E">
        <w:rPr>
          <w:szCs w:val="28"/>
          <w:lang w:eastAsia="en-US"/>
        </w:rPr>
        <w:t>Методические указания рассмотрены и одобрены на заседании кафедры физического воспитания</w:t>
      </w:r>
      <w:r w:rsidR="00386171">
        <w:rPr>
          <w:szCs w:val="28"/>
          <w:lang w:eastAsia="en-US"/>
        </w:rPr>
        <w:t xml:space="preserve">, </w:t>
      </w:r>
      <w:r w:rsidR="00563E9A">
        <w:rPr>
          <w:szCs w:val="28"/>
        </w:rPr>
        <w:t>протокол № 3 от «5» февраля 2021</w:t>
      </w:r>
      <w:r w:rsidR="00386171" w:rsidRPr="00B4539C">
        <w:rPr>
          <w:szCs w:val="28"/>
        </w:rPr>
        <w:t>г.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93011D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>аведующего</w:t>
      </w:r>
      <w:r w:rsidR="00407B2E"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кафедрой ________________________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>Соловых</w:t>
      </w:r>
      <w:proofErr w:type="gramEnd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С.Ю.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</w:t>
      </w:r>
      <w:bookmarkStart w:id="1" w:name="_GoBack"/>
      <w:bookmarkEnd w:id="1"/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«Волейбол»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</w:tbl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407B2E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764829">
      <w:pPr>
        <w:pStyle w:val="ReportHead0"/>
        <w:suppressAutoHyphens/>
        <w:spacing w:before="120"/>
        <w:jc w:val="both"/>
        <w:rPr>
          <w:b/>
          <w:sz w:val="24"/>
          <w:szCs w:val="24"/>
        </w:rPr>
      </w:pPr>
    </w:p>
    <w:p w:rsidR="00764829" w:rsidRDefault="00764829" w:rsidP="003A7ECB">
      <w:pPr>
        <w:pStyle w:val="ReportHead0"/>
        <w:suppressAutoHyphens/>
        <w:spacing w:before="120"/>
        <w:ind w:left="-709" w:firstLine="709"/>
        <w:jc w:val="both"/>
        <w:rPr>
          <w:b/>
          <w:sz w:val="24"/>
          <w:szCs w:val="24"/>
        </w:rPr>
      </w:pPr>
    </w:p>
    <w:p w:rsidR="00764829" w:rsidRDefault="00764829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 Цели и задачи освоения дисциплины    </w:t>
      </w:r>
    </w:p>
    <w:p w:rsidR="00764829" w:rsidRDefault="00764829" w:rsidP="00764829">
      <w:pPr>
        <w:pStyle w:val="ReportHead0"/>
        <w:suppressAutoHyphens/>
        <w:spacing w:before="120"/>
        <w:ind w:left="-709" w:firstLine="709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>освоения дисциплины: формирование физической культуры личности средствами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Задачи: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Способствовать формированию личности  обучающегося, его общей и физической культуры, эрудиции.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Способствовать овладению системой практических умений и навыков средствами волейбола,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Способствовать углублению </w:t>
      </w:r>
      <w:proofErr w:type="spellStart"/>
      <w:r>
        <w:rPr>
          <w:rFonts w:ascii="Times New Roman" w:hAnsi="Times New Roman" w:cs="Times New Roman"/>
        </w:rPr>
        <w:t>потребностно-мотивационной</w:t>
      </w:r>
      <w:proofErr w:type="spellEnd"/>
      <w:r>
        <w:rPr>
          <w:rFonts w:ascii="Times New Roman" w:hAnsi="Times New Roman" w:cs="Times New Roman"/>
        </w:rPr>
        <w:t xml:space="preserve"> сферы обучающихся в направлении спортивного самосовершенствования.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4. 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5.  Способствовать пониманию роли физического воспитания в развитии личности и подготовки к профессиональной деятельности.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 Содействовать становлению у обучающихся практических умений и навыков спортивной подготовки в сфере физической культуры средствами 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>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764829" w:rsidRPr="00764829" w:rsidRDefault="00764829" w:rsidP="00764829">
      <w:pPr>
        <w:spacing w:line="240" w:lineRule="auto"/>
        <w:ind w:left="-709" w:firstLine="993"/>
        <w:contextualSpacing/>
        <w:jc w:val="both"/>
        <w:rPr>
          <w:rFonts w:ascii="Times New Roman" w:hAnsi="Times New Roman" w:cs="Times New Roman"/>
        </w:rPr>
      </w:pPr>
    </w:p>
    <w:p w:rsidR="003A7ECB" w:rsidRPr="00764829" w:rsidRDefault="003A7ECB" w:rsidP="00764829">
      <w:pPr>
        <w:shd w:val="clear" w:color="auto" w:fill="FFFFFF"/>
        <w:spacing w:before="278"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результате изучения дисциплины обучающийся должен: знать, уметь, владеть</w:t>
      </w:r>
    </w:p>
    <w:tbl>
      <w:tblPr>
        <w:tblW w:w="10428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3"/>
        <w:gridCol w:w="2695"/>
        <w:gridCol w:w="5980"/>
      </w:tblGrid>
      <w:tr w:rsidR="003A7ECB" w:rsidTr="00764829">
        <w:trPr>
          <w:tblHeader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формируемых компетенций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индикатора достижения компетенции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A7ECB" w:rsidTr="00764829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rPr>
                <w:lang w:eastAsia="en-US"/>
              </w:rPr>
            </w:pPr>
            <w:r>
              <w:t>УК-7-В-1</w:t>
            </w:r>
            <w:proofErr w:type="gramStart"/>
            <w:r>
              <w:t xml:space="preserve"> С</w:t>
            </w:r>
            <w:proofErr w:type="gramEnd"/>
            <w:r>
              <w:t xml:space="preserve">облюдает нормы здорового образа жизни, используя основы физической культуры для осознанного выбора </w:t>
            </w:r>
            <w:proofErr w:type="spellStart"/>
            <w:r>
              <w:t>здоровьесберегающих</w:t>
            </w:r>
            <w:proofErr w:type="spellEnd"/>
            <w:r>
              <w:t xml:space="preserve"> технологий на всех жизненных этапах развития личности</w:t>
            </w:r>
          </w:p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УК-7-В-2</w:t>
            </w:r>
            <w:proofErr w:type="gramStart"/>
            <w:r>
              <w:t xml:space="preserve"> В</w:t>
            </w:r>
            <w:proofErr w:type="gramEnd"/>
            <w:r>
              <w:t xml:space="preserve">ыбирает рациональные способы и приемы профилактики профессиональных заболеваний,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Default="003A7ECB" w:rsidP="00764829">
            <w:pPr>
              <w:pStyle w:val="ReportMain0"/>
              <w:suppressAutoHyphens/>
              <w:contextualSpacing/>
              <w:jc w:val="both"/>
              <w:rPr>
                <w:lang w:eastAsia="en-US"/>
              </w:rPr>
            </w:pPr>
            <w:r>
              <w:rPr>
                <w:b/>
                <w:u w:val="single"/>
              </w:rPr>
              <w:t>Знать</w:t>
            </w:r>
            <w:r>
              <w:t xml:space="preserve"> УК-7-В-1: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требования безопасности при проведении занятий по физической культуре и спортивных игр;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обоснование оздоровительного значения физической культуры и ее важного места в общечеловеческой культуре.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</w:t>
            </w:r>
            <w:proofErr w:type="spellStart"/>
            <w:r>
              <w:t>теоретико</w:t>
            </w:r>
            <w:proofErr w:type="spellEnd"/>
            <w:r>
              <w:t xml:space="preserve"> - методические основы физической культуры и рациональные способы профилактики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Уметь: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-выполнять основные двигательные действия физкультурно-спортивной деятельности для поддержания должного уровня физической подготовленности к профессиональной деятельности личности.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-определять и оценивать основные способы влияния физической нагрузки на организм;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-применять знания, умения и навыки для организации самостоятельных занятий по физической культуре и спортивных игр – волейбол с целью профилактики проф.заболеваний, 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Владеть: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-основными методами оценки физической подготовленности для обеспечения профессиональной деятельности;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lastRenderedPageBreak/>
              <w:t>- средствами физической культуры для обеспечения полноценной социальной и профессиональной деятельности.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УК-7-В-2.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- основами саморегулирования  состояния здоровья для профилактики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</w:p>
        </w:tc>
      </w:tr>
    </w:tbl>
    <w:p w:rsidR="003A7ECB" w:rsidRDefault="003A7ECB" w:rsidP="003A7ECB">
      <w:pPr>
        <w:pStyle w:val="ReportHead0"/>
        <w:suppressAutoHyphens/>
        <w:ind w:left="-567" w:firstLine="850"/>
        <w:jc w:val="both"/>
        <w:rPr>
          <w:sz w:val="24"/>
        </w:rPr>
      </w:pPr>
    </w:p>
    <w:p w:rsidR="003A7ECB" w:rsidRDefault="003A7ECB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3 Методические указания для </w:t>
      </w:r>
      <w:proofErr w:type="gramStart"/>
      <w:r>
        <w:rPr>
          <w:rFonts w:ascii="Times New Roman" w:eastAsia="Times New Roman" w:hAnsi="Times New Roman"/>
          <w:b/>
          <w:bCs/>
        </w:rPr>
        <w:t>обучающихся</w:t>
      </w:r>
      <w:proofErr w:type="gramEnd"/>
      <w:r>
        <w:rPr>
          <w:rFonts w:ascii="Times New Roman" w:eastAsia="Times New Roman" w:hAnsi="Times New Roman"/>
          <w:b/>
          <w:bCs/>
        </w:rPr>
        <w:t xml:space="preserve"> по освоению дисциплины</w:t>
      </w:r>
    </w:p>
    <w:p w:rsidR="00764829" w:rsidRDefault="00764829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  <w:sz w:val="24"/>
        </w:rPr>
      </w:pP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64829">
        <w:rPr>
          <w:rFonts w:ascii="Times New Roman" w:hAnsi="Times New Roman" w:cs="Times New Roman"/>
          <w:sz w:val="24"/>
          <w:szCs w:val="24"/>
        </w:rPr>
        <w:t>Отдельные стимулирующие упражнения силового харак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тера, выполняемые непосредственно перед основными уп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ражнениями обеспечивают тонизирующий эффект.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2.  В период развития выносливости  у студентов необходимо придерживаться следующего: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при выполнении упражнений обращать внимание на амплитуду движения и скорость выполнения, на время появ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ления максимальных мышечных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наибольший эффект достигается упражнениями с кон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центрацией  внимания на взрывном характере проявления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са; 10-15 раз  в упражнениях с применением малых отягощений;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нецелесообразно выполнять прыжковые упражнения в состоянии утомления, так как  возникает замедление вы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полняемых движений;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чередовать прыжковые упражнения с силовыми упраж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нениями, легким бегом и упражнениями на расслабление.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3. Величина внешнего отягощения, используемого для раз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вития прыгучести не должна превышать 30 – 40% от индивиду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ального максимального отягощения.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4.  В использовании  ударного метода развития «взрывной» силы ног нужно выполнять прыжки в глуби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ну (например, с возвышения высотой 30-70 см) с последую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щим мгновенным выпрыгиванием вверх или прыжком в длину.</w:t>
      </w:r>
    </w:p>
    <w:p w:rsidR="003A7ECB" w:rsidRPr="00764829" w:rsidRDefault="003A7ECB" w:rsidP="0076482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34" w:firstLine="284"/>
        <w:contextualSpacing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4829">
        <w:rPr>
          <w:rFonts w:ascii="Times New Roman" w:hAnsi="Times New Roman" w:cs="Times New Roman"/>
          <w:spacing w:val="-8"/>
          <w:sz w:val="24"/>
          <w:szCs w:val="24"/>
        </w:rPr>
        <w:t xml:space="preserve">5. </w:t>
      </w:r>
      <w:r w:rsidRPr="00764829">
        <w:rPr>
          <w:rFonts w:ascii="Times New Roman" w:hAnsi="Times New Roman" w:cs="Times New Roman"/>
          <w:spacing w:val="-4"/>
          <w:sz w:val="24"/>
          <w:szCs w:val="2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764829">
        <w:rPr>
          <w:rFonts w:ascii="Times New Roman" w:hAnsi="Times New Roman" w:cs="Times New Roman"/>
          <w:sz w:val="24"/>
          <w:szCs w:val="24"/>
        </w:rPr>
        <w:t>движения рук согласованы с движением ног.</w:t>
      </w:r>
    </w:p>
    <w:p w:rsidR="003A7ECB" w:rsidRPr="00764829" w:rsidRDefault="003A7ECB" w:rsidP="00764829">
      <w:pPr>
        <w:tabs>
          <w:tab w:val="left" w:pos="709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следует начинать подтягивания на высокой перекладине.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:rsidR="003A7ECB" w:rsidRPr="00764829" w:rsidRDefault="003A7ECB" w:rsidP="00764829">
      <w:pPr>
        <w:tabs>
          <w:tab w:val="left" w:pos="-3828"/>
        </w:tabs>
        <w:spacing w:line="240" w:lineRule="auto"/>
        <w:ind w:firstLine="284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Во время подтягивания в висе  лежа на низкой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перекладине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3A7ECB" w:rsidRPr="00764829" w:rsidRDefault="003A7ECB" w:rsidP="00764829">
      <w:pPr>
        <w:tabs>
          <w:tab w:val="left" w:pos="-3686"/>
          <w:tab w:val="left" w:pos="5706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10. Во время выполнения упражнения, поднимания туловища из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 должны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отводится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назад вдоль туловища. На сгибании выполнять выдох на разгибании  - вдох.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</w:t>
      </w:r>
      <w:r w:rsidRPr="00764829">
        <w:rPr>
          <w:rFonts w:ascii="Times New Roman" w:hAnsi="Times New Roman" w:cs="Times New Roman"/>
          <w:sz w:val="24"/>
          <w:szCs w:val="24"/>
        </w:rPr>
        <w:t xml:space="preserve">Во время выполнения упражнения </w:t>
      </w: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сгибания-разгибания рук в упоре о </w:t>
      </w:r>
      <w:proofErr w:type="spell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скамейку</w:t>
      </w:r>
      <w:r w:rsidRPr="00764829">
        <w:rPr>
          <w:rFonts w:ascii="Times New Roman" w:hAnsi="Times New Roman" w:cs="Times New Roman"/>
          <w:sz w:val="24"/>
          <w:szCs w:val="24"/>
        </w:rPr>
        <w:t>держите</w:t>
      </w:r>
      <w:proofErr w:type="spellEnd"/>
      <w:r w:rsidRPr="00764829">
        <w:rPr>
          <w:rFonts w:ascii="Times New Roman" w:hAnsi="Times New Roman" w:cs="Times New Roman"/>
          <w:sz w:val="24"/>
          <w:szCs w:val="24"/>
        </w:rPr>
        <w:t xml:space="preserve">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2E3578" w:rsidRPr="00764829" w:rsidRDefault="003A7ECB" w:rsidP="00764829">
      <w:pPr>
        <w:pStyle w:val="1"/>
        <w:ind w:firstLine="284"/>
        <w:contextualSpacing/>
        <w:jc w:val="both"/>
        <w:outlineLvl w:val="0"/>
        <w:rPr>
          <w:sz w:val="24"/>
          <w:szCs w:val="24"/>
          <w:u w:val="single"/>
        </w:rPr>
      </w:pPr>
      <w:r w:rsidRPr="00764829">
        <w:rPr>
          <w:sz w:val="24"/>
          <w:szCs w:val="24"/>
          <w:u w:val="single"/>
        </w:rPr>
        <w:t>Для работы во внеурочное время, рекомендована литература, позволяющая успешно освоить данный вид двигательной активности</w:t>
      </w:r>
    </w:p>
    <w:p w:rsidR="002E3578" w:rsidRPr="00764829" w:rsidRDefault="002E3578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7ECB" w:rsidRPr="00764829" w:rsidRDefault="003A7ECB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4829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A7ECB" w:rsidRPr="00764829" w:rsidRDefault="003A7ECB" w:rsidP="00764829">
      <w:pPr>
        <w:pStyle w:val="a6"/>
        <w:numPr>
          <w:ilvl w:val="0"/>
          <w:numId w:val="1"/>
        </w:numPr>
        <w:spacing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</w:t>
      </w:r>
      <w:proofErr w:type="spellStart"/>
      <w:r w:rsidRPr="00764829">
        <w:rPr>
          <w:sz w:val="24"/>
          <w:szCs w:val="24"/>
        </w:rPr>
        <w:t>Кабышева</w:t>
      </w:r>
      <w:proofErr w:type="spellEnd"/>
      <w:r w:rsidRPr="00764829">
        <w:rPr>
          <w:sz w:val="24"/>
          <w:szCs w:val="24"/>
        </w:rPr>
        <w:t xml:space="preserve">; </w:t>
      </w:r>
      <w:proofErr w:type="spellStart"/>
      <w:r w:rsidRPr="00764829">
        <w:rPr>
          <w:sz w:val="24"/>
          <w:szCs w:val="24"/>
        </w:rPr>
        <w:t>М-во</w:t>
      </w:r>
      <w:proofErr w:type="spell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1.75 </w:t>
      </w:r>
      <w:proofErr w:type="spellStart"/>
      <w:r w:rsidRPr="00764829">
        <w:rPr>
          <w:sz w:val="24"/>
          <w:szCs w:val="24"/>
        </w:rPr>
        <w:t>Mб</w:t>
      </w:r>
      <w:proofErr w:type="spellEnd"/>
      <w:r w:rsidRPr="00764829">
        <w:rPr>
          <w:sz w:val="24"/>
          <w:szCs w:val="24"/>
        </w:rPr>
        <w:t>). - Оренбург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ОГУ, 2012. - 214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5.0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 xml:space="preserve">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С. Р. Терминология общеразвивающих упражнений [Электронный ресурс]: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Т. В. </w:t>
      </w:r>
      <w:proofErr w:type="spellStart"/>
      <w:r w:rsidRPr="00764829">
        <w:rPr>
          <w:sz w:val="24"/>
          <w:szCs w:val="24"/>
        </w:rPr>
        <w:t>Нурматова</w:t>
      </w:r>
      <w:proofErr w:type="spellEnd"/>
      <w:r w:rsidRPr="00764829">
        <w:rPr>
          <w:sz w:val="24"/>
          <w:szCs w:val="24"/>
        </w:rPr>
        <w:t xml:space="preserve">, М. Р. Валетов; </w:t>
      </w:r>
      <w:proofErr w:type="gramStart"/>
      <w:r w:rsidRPr="00764829">
        <w:rPr>
          <w:sz w:val="24"/>
          <w:szCs w:val="24"/>
        </w:rPr>
        <w:t>М-во</w:t>
      </w:r>
      <w:proofErr w:type="gram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6.0 - ISBN 978-5-7410-1284-0.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Профилактика травматизма и организация охраны труда и техники безопасности на занятиях физической культурой и спортом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методические указания для студентов, обучающихся по программам высшего профессионального образования для всех направлений подготовки / И. Г. Горбань,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проф.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ун-т", Каф. физ. воспитания.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- 2014. - 81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Основные критерии подготовки в волейболе на современном этапе развития игры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учебное пособие для обучающихся по образовательным программам высшего образования для всех направлений подготовки / И. Г. Горбань, Е. В. Удовиченко,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науки и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- 2021. - ISBN 978-5-7410-2555-0. - 106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proofErr w:type="spellStart"/>
      <w:r w:rsidRPr="00764829">
        <w:rPr>
          <w:sz w:val="24"/>
          <w:szCs w:val="24"/>
        </w:rPr>
        <w:t>Зиамбетов</w:t>
      </w:r>
      <w:proofErr w:type="spellEnd"/>
      <w:r w:rsidRPr="00764829">
        <w:rPr>
          <w:sz w:val="24"/>
          <w:szCs w:val="24"/>
        </w:rPr>
        <w:t>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</w:t>
      </w:r>
      <w:r w:rsidR="002E3578" w:rsidRPr="00764829">
        <w:rPr>
          <w:sz w:val="24"/>
          <w:szCs w:val="24"/>
        </w:rPr>
        <w:t xml:space="preserve">. Ю. </w:t>
      </w:r>
      <w:proofErr w:type="spellStart"/>
      <w:r w:rsidR="002E3578" w:rsidRPr="00764829">
        <w:rPr>
          <w:sz w:val="24"/>
          <w:szCs w:val="24"/>
        </w:rPr>
        <w:t>Зиамбетов</w:t>
      </w:r>
      <w:proofErr w:type="spellEnd"/>
      <w:r w:rsidR="002E3578" w:rsidRPr="00764829">
        <w:rPr>
          <w:sz w:val="24"/>
          <w:szCs w:val="24"/>
        </w:rPr>
        <w:t xml:space="preserve">, С. И. </w:t>
      </w:r>
      <w:proofErr w:type="spellStart"/>
      <w:r w:rsidR="002E3578" w:rsidRPr="00764829">
        <w:rPr>
          <w:sz w:val="24"/>
          <w:szCs w:val="24"/>
        </w:rPr>
        <w:t>Матявина</w:t>
      </w:r>
      <w:proofErr w:type="spellEnd"/>
      <w:r w:rsidR="002E3578" w:rsidRPr="00764829">
        <w:rPr>
          <w:sz w:val="24"/>
          <w:szCs w:val="24"/>
        </w:rPr>
        <w:t xml:space="preserve">, Г. Б. Холодова; </w:t>
      </w:r>
      <w:proofErr w:type="spellStart"/>
      <w:r w:rsidR="002E3578" w:rsidRPr="00764829">
        <w:rPr>
          <w:sz w:val="24"/>
          <w:szCs w:val="24"/>
        </w:rPr>
        <w:t>М-во</w:t>
      </w:r>
      <w:proofErr w:type="spellEnd"/>
      <w:r w:rsidR="002E3578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2E3578" w:rsidRPr="00764829">
        <w:rPr>
          <w:sz w:val="24"/>
          <w:szCs w:val="24"/>
        </w:rPr>
        <w:t>Федер</w:t>
      </w:r>
      <w:proofErr w:type="spellEnd"/>
      <w:r w:rsidR="002E3578" w:rsidRPr="00764829">
        <w:rPr>
          <w:sz w:val="24"/>
          <w:szCs w:val="24"/>
        </w:rPr>
        <w:t xml:space="preserve">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бюджет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spellStart"/>
      <w:proofErr w:type="gramStart"/>
      <w:r w:rsidR="002E3578" w:rsidRPr="00764829">
        <w:rPr>
          <w:sz w:val="24"/>
          <w:szCs w:val="24"/>
        </w:rPr>
        <w:t>о</w:t>
      </w:r>
      <w:proofErr w:type="gramEnd"/>
      <w:r w:rsidR="002E3578" w:rsidRPr="00764829">
        <w:rPr>
          <w:sz w:val="24"/>
          <w:szCs w:val="24"/>
        </w:rPr>
        <w:t>бразоват</w:t>
      </w:r>
      <w:proofErr w:type="spellEnd"/>
      <w:r w:rsidR="002E3578" w:rsidRPr="00764829">
        <w:rPr>
          <w:sz w:val="24"/>
          <w:szCs w:val="24"/>
        </w:rPr>
        <w:t xml:space="preserve">. учреждение </w:t>
      </w:r>
      <w:proofErr w:type="spellStart"/>
      <w:r w:rsidR="002E3578" w:rsidRPr="00764829">
        <w:rPr>
          <w:sz w:val="24"/>
          <w:szCs w:val="24"/>
        </w:rPr>
        <w:t>высш</w:t>
      </w:r>
      <w:proofErr w:type="spellEnd"/>
      <w:r w:rsidR="002E3578" w:rsidRPr="00764829">
        <w:rPr>
          <w:sz w:val="24"/>
          <w:szCs w:val="24"/>
        </w:rPr>
        <w:t xml:space="preserve">. проф. образования "Оренбург.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ун-т". - Электрон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gramStart"/>
      <w:r w:rsidR="002E3578" w:rsidRPr="00764829">
        <w:rPr>
          <w:sz w:val="24"/>
          <w:szCs w:val="24"/>
        </w:rPr>
        <w:t>т</w:t>
      </w:r>
      <w:proofErr w:type="gramEnd"/>
      <w:r w:rsidR="002E3578" w:rsidRPr="00764829">
        <w:rPr>
          <w:sz w:val="24"/>
          <w:szCs w:val="24"/>
        </w:rPr>
        <w:t>екстовые дан. (1 файл: 0.91 Мб). - Оренбург</w:t>
      </w:r>
      <w:proofErr w:type="gramStart"/>
      <w:r w:rsidR="002E3578" w:rsidRPr="00764829">
        <w:rPr>
          <w:sz w:val="24"/>
          <w:szCs w:val="24"/>
        </w:rPr>
        <w:t xml:space="preserve"> :</w:t>
      </w:r>
      <w:proofErr w:type="gramEnd"/>
      <w:r w:rsidR="002E3578" w:rsidRPr="00764829">
        <w:rPr>
          <w:sz w:val="24"/>
          <w:szCs w:val="24"/>
        </w:rPr>
        <w:t xml:space="preserve"> Университет, 2015. - 103 с. - </w:t>
      </w:r>
      <w:proofErr w:type="spellStart"/>
      <w:r w:rsidR="002E3578" w:rsidRPr="00764829">
        <w:rPr>
          <w:sz w:val="24"/>
          <w:szCs w:val="24"/>
        </w:rPr>
        <w:t>Загл</w:t>
      </w:r>
      <w:proofErr w:type="spellEnd"/>
      <w:r w:rsidR="002E3578" w:rsidRPr="00764829">
        <w:rPr>
          <w:sz w:val="24"/>
          <w:szCs w:val="24"/>
        </w:rPr>
        <w:t xml:space="preserve">. с </w:t>
      </w:r>
      <w:proofErr w:type="spellStart"/>
      <w:r w:rsidR="002E3578" w:rsidRPr="00764829">
        <w:rPr>
          <w:sz w:val="24"/>
          <w:szCs w:val="24"/>
        </w:rPr>
        <w:t>тит</w:t>
      </w:r>
      <w:proofErr w:type="spellEnd"/>
      <w:r w:rsidR="002E3578" w:rsidRPr="00764829">
        <w:rPr>
          <w:sz w:val="24"/>
          <w:szCs w:val="24"/>
        </w:rPr>
        <w:t>. экрана. -</w:t>
      </w:r>
      <w:proofErr w:type="spellStart"/>
      <w:r w:rsidR="002E3578" w:rsidRPr="00764829">
        <w:rPr>
          <w:sz w:val="24"/>
          <w:szCs w:val="24"/>
        </w:rPr>
        <w:t>AdobeAcrobatReader</w:t>
      </w:r>
      <w:proofErr w:type="spellEnd"/>
      <w:r w:rsidR="002E3578" w:rsidRPr="00764829">
        <w:rPr>
          <w:sz w:val="24"/>
          <w:szCs w:val="24"/>
        </w:rPr>
        <w:t xml:space="preserve"> 5.0 - ISBN 978-5-7410-1340-3.. - №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регистрации 0321601036.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rFonts w:eastAsia="Times New Roman"/>
          <w:bCs/>
          <w:sz w:val="24"/>
          <w:szCs w:val="24"/>
          <w:lang w:eastAsia="ru-RU"/>
        </w:rPr>
        <w:lastRenderedPageBreak/>
        <w:t>Удовиченко, Е. В.</w:t>
      </w:r>
      <w:r w:rsidRPr="00764829">
        <w:rPr>
          <w:rFonts w:eastAsia="Times New Roman"/>
          <w:sz w:val="24"/>
          <w:szCs w:val="24"/>
          <w:lang w:eastAsia="ru-RU"/>
        </w:rPr>
        <w:t xml:space="preserve">    </w:t>
      </w:r>
      <w:r w:rsidRPr="00764829">
        <w:rPr>
          <w:rFonts w:eastAsia="Times New Roman"/>
          <w:bCs/>
          <w:sz w:val="24"/>
          <w:szCs w:val="24"/>
          <w:lang w:eastAsia="ru-RU"/>
        </w:rPr>
        <w:t>Волейбол в практике физического воспитания студентов</w:t>
      </w:r>
      <w:r w:rsidRPr="00764829">
        <w:rPr>
          <w:rFonts w:eastAsia="Times New Roman"/>
          <w:sz w:val="24"/>
          <w:szCs w:val="24"/>
          <w:lang w:eastAsia="ru-RU"/>
        </w:rPr>
        <w:t xml:space="preserve">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 Е. В. Удовиченко, В. А. Гребенникова;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М-во</w:t>
      </w:r>
      <w:proofErr w:type="spellEnd"/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образования и науки Рос. Федерации,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бюджет</w:t>
      </w:r>
      <w:proofErr w:type="gramStart"/>
      <w:r w:rsidRPr="00764829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проф. образования "Оренбург.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ун-т", Каф. физ. воспитания. - Оренбург: ОГУ. - 2013. - 43 с</w:t>
      </w:r>
    </w:p>
    <w:p w:rsidR="003A7ECB" w:rsidRPr="00764829" w:rsidRDefault="00722A06" w:rsidP="00764829">
      <w:pPr>
        <w:pStyle w:val="3"/>
        <w:spacing w:after="0" w:line="240" w:lineRule="auto"/>
        <w:ind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4</w:t>
      </w:r>
      <w:r w:rsidR="003A7ECB" w:rsidRPr="00764829">
        <w:rPr>
          <w:sz w:val="24"/>
          <w:szCs w:val="24"/>
        </w:rPr>
        <w:t>.  Холодова, Г. Б. Беговые виды легкой атлетики в системе физического воспитания студентов [Электронный ресурс]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</w:t>
      </w:r>
      <w:proofErr w:type="spellStart"/>
      <w:r w:rsidR="003A7ECB" w:rsidRPr="00764829">
        <w:rPr>
          <w:sz w:val="24"/>
          <w:szCs w:val="24"/>
        </w:rPr>
        <w:t>Зиамбетов</w:t>
      </w:r>
      <w:proofErr w:type="spellEnd"/>
      <w:r w:rsidR="003A7ECB" w:rsidRPr="00764829">
        <w:rPr>
          <w:sz w:val="24"/>
          <w:szCs w:val="24"/>
        </w:rPr>
        <w:t xml:space="preserve">; </w:t>
      </w:r>
      <w:proofErr w:type="spellStart"/>
      <w:r w:rsidR="003A7ECB" w:rsidRPr="00764829">
        <w:rPr>
          <w:sz w:val="24"/>
          <w:szCs w:val="24"/>
        </w:rPr>
        <w:t>М-во</w:t>
      </w:r>
      <w:proofErr w:type="spellEnd"/>
      <w:r w:rsidR="003A7ECB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3A7ECB" w:rsidRPr="00764829">
        <w:rPr>
          <w:sz w:val="24"/>
          <w:szCs w:val="24"/>
        </w:rPr>
        <w:t>Федер</w:t>
      </w:r>
      <w:proofErr w:type="spellEnd"/>
      <w:r w:rsidR="003A7ECB" w:rsidRPr="00764829">
        <w:rPr>
          <w:sz w:val="24"/>
          <w:szCs w:val="24"/>
        </w:rPr>
        <w:t>. гос. бюджет</w:t>
      </w:r>
      <w:proofErr w:type="gramStart"/>
      <w:r w:rsidR="003A7ECB" w:rsidRPr="00764829">
        <w:rPr>
          <w:sz w:val="24"/>
          <w:szCs w:val="24"/>
        </w:rPr>
        <w:t>.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proofErr w:type="gramStart"/>
      <w:r w:rsidR="003A7ECB" w:rsidRPr="00764829">
        <w:rPr>
          <w:sz w:val="24"/>
          <w:szCs w:val="24"/>
        </w:rPr>
        <w:t>о</w:t>
      </w:r>
      <w:proofErr w:type="gramEnd"/>
      <w:r w:rsidR="003A7ECB" w:rsidRPr="00764829">
        <w:rPr>
          <w:sz w:val="24"/>
          <w:szCs w:val="24"/>
        </w:rPr>
        <w:t>бразоват</w:t>
      </w:r>
      <w:proofErr w:type="spellEnd"/>
      <w:r w:rsidR="003A7ECB" w:rsidRPr="00764829">
        <w:rPr>
          <w:sz w:val="24"/>
          <w:szCs w:val="24"/>
        </w:rPr>
        <w:t xml:space="preserve">. учреждение </w:t>
      </w:r>
      <w:proofErr w:type="spellStart"/>
      <w:r w:rsidR="003A7ECB" w:rsidRPr="00764829">
        <w:rPr>
          <w:sz w:val="24"/>
          <w:szCs w:val="24"/>
        </w:rPr>
        <w:t>высш</w:t>
      </w:r>
      <w:proofErr w:type="spellEnd"/>
      <w:r w:rsidR="003A7ECB" w:rsidRPr="00764829">
        <w:rPr>
          <w:sz w:val="24"/>
          <w:szCs w:val="24"/>
        </w:rPr>
        <w:t>. образования "Оренбург. гос. ун-т". - Оренбург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ОГУ. - 2016. - 109 </w:t>
      </w:r>
      <w:proofErr w:type="gramStart"/>
      <w:r w:rsidR="003A7ECB" w:rsidRPr="00764829">
        <w:rPr>
          <w:sz w:val="24"/>
          <w:szCs w:val="24"/>
        </w:rPr>
        <w:t>с-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r w:rsidR="003A7ECB" w:rsidRPr="00764829">
        <w:rPr>
          <w:sz w:val="24"/>
          <w:szCs w:val="24"/>
        </w:rPr>
        <w:t>Загл</w:t>
      </w:r>
      <w:proofErr w:type="spellEnd"/>
      <w:r w:rsidR="003A7ECB" w:rsidRPr="00764829">
        <w:rPr>
          <w:sz w:val="24"/>
          <w:szCs w:val="24"/>
        </w:rPr>
        <w:t xml:space="preserve">. с </w:t>
      </w:r>
      <w:proofErr w:type="spellStart"/>
      <w:r w:rsidR="003A7ECB" w:rsidRPr="00764829">
        <w:rPr>
          <w:sz w:val="24"/>
          <w:szCs w:val="24"/>
        </w:rPr>
        <w:t>тит</w:t>
      </w:r>
      <w:proofErr w:type="spellEnd"/>
      <w:r w:rsidR="003A7ECB" w:rsidRPr="00764829">
        <w:rPr>
          <w:sz w:val="24"/>
          <w:szCs w:val="24"/>
        </w:rPr>
        <w:t>. экрана.</w:t>
      </w:r>
    </w:p>
    <w:p w:rsidR="00A92B6A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5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Рефераты по физкультуре и спорту. </w:t>
      </w:r>
      <w:hyperlink r:id="rId5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www.BestReferat.ru/referat-category-23-36.html</w:t>
        </w:r>
      </w:hyperlink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6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www.minstm.gov.ru (Официальный сайт Министерства спорта Российской Федерации). </w:t>
      </w:r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 xml:space="preserve">7. </w:t>
      </w:r>
      <w:hyperlink r:id="rId6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www.edu.ru</w:t>
        </w:r>
      </w:hyperlink>
      <w:r w:rsidR="003A7ECB" w:rsidRPr="00764829">
        <w:rPr>
          <w:rFonts w:ascii="Times New Roman" w:hAnsi="Times New Roman" w:cs="Times New Roman"/>
          <w:sz w:val="24"/>
          <w:szCs w:val="24"/>
        </w:rPr>
        <w:t xml:space="preserve"> (Федеральный портал «Российское образование»)</w:t>
      </w:r>
    </w:p>
    <w:p w:rsidR="003A7ECB" w:rsidRPr="00764829" w:rsidRDefault="003A7ECB" w:rsidP="00764829">
      <w:pPr>
        <w:pStyle w:val="ReportHead0"/>
        <w:suppressAutoHyphens/>
        <w:ind w:firstLine="284"/>
        <w:jc w:val="left"/>
        <w:rPr>
          <w:sz w:val="24"/>
          <w:szCs w:val="24"/>
        </w:rPr>
      </w:pPr>
    </w:p>
    <w:p w:rsidR="003A7ECB" w:rsidRDefault="003A7ECB" w:rsidP="003A7ECB">
      <w:pPr>
        <w:ind w:left="-567"/>
        <w:rPr>
          <w:sz w:val="24"/>
          <w:szCs w:val="24"/>
        </w:rPr>
      </w:pPr>
    </w:p>
    <w:p w:rsidR="0008119A" w:rsidRDefault="0008119A"/>
    <w:sectPr w:rsidR="0008119A" w:rsidSect="0076482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A7ECB"/>
    <w:rsid w:val="0005272D"/>
    <w:rsid w:val="0008119A"/>
    <w:rsid w:val="000B68A8"/>
    <w:rsid w:val="00190C90"/>
    <w:rsid w:val="001F5B48"/>
    <w:rsid w:val="002E3578"/>
    <w:rsid w:val="00386171"/>
    <w:rsid w:val="003A7ECB"/>
    <w:rsid w:val="003F2B57"/>
    <w:rsid w:val="00407B2E"/>
    <w:rsid w:val="00422C19"/>
    <w:rsid w:val="00563E9A"/>
    <w:rsid w:val="005A452A"/>
    <w:rsid w:val="00722A06"/>
    <w:rsid w:val="00764829"/>
    <w:rsid w:val="008976CD"/>
    <w:rsid w:val="0093011D"/>
    <w:rsid w:val="00A67814"/>
    <w:rsid w:val="00A92B6A"/>
    <w:rsid w:val="00AB6CAE"/>
    <w:rsid w:val="00AF5A37"/>
    <w:rsid w:val="00B737DB"/>
    <w:rsid w:val="00C03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7ECB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A7E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3A7EC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A7ECB"/>
    <w:pPr>
      <w:spacing w:after="120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CB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3A7EC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ReportHead">
    <w:name w:val="Report_Head Знак"/>
    <w:link w:val="ReportHead0"/>
    <w:locked/>
    <w:rsid w:val="003A7ECB"/>
    <w:rPr>
      <w:rFonts w:ascii="Times New Roman" w:eastAsia="Calibri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3A7EC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Main">
    <w:name w:val="Report_Main Знак"/>
    <w:link w:val="ReportMain0"/>
    <w:locked/>
    <w:rsid w:val="003A7ECB"/>
    <w:rPr>
      <w:rFonts w:ascii="Times New Roman" w:eastAsia="Calibri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3A7EC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">
    <w:name w:val="Без интервала1"/>
    <w:rsid w:val="003A7ECB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5" Type="http://schemas.openxmlformats.org/officeDocument/2006/relationships/hyperlink" Target="http://www.BestReferat.ru/referat-category-23-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1866</Words>
  <Characters>10639</Characters>
  <Application>Microsoft Office Word</Application>
  <DocSecurity>0</DocSecurity>
  <Lines>88</Lines>
  <Paragraphs>24</Paragraphs>
  <ScaleCrop>false</ScaleCrop>
  <Company/>
  <LinksUpToDate>false</LinksUpToDate>
  <CharactersWithSpaces>12481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VGM</dc:creator>
  <cp:keywords/>
  <dc:description/>
  <cp:lastModifiedBy>Пользователь Windows</cp:lastModifiedBy>
  <cp:revision>18</cp:revision>
  <dcterms:created xsi:type="dcterms:W3CDTF">2019-10-10T16:54:00Z</dcterms:created>
  <dcterms:modified xsi:type="dcterms:W3CDTF">2021-05-11T03:17:00Z</dcterms:modified>
</cp:coreProperties>
</file>