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23" w:rsidRDefault="00755223" w:rsidP="00755223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55223" w:rsidRDefault="00755223" w:rsidP="00755223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55223" w:rsidRDefault="00755223" w:rsidP="00755223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  <w:r>
        <w:rPr>
          <w:sz w:val="24"/>
        </w:rPr>
        <w:t>Кафедра геологии, геодезии и кадастра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jc w:val="left"/>
        <w:rPr>
          <w:sz w:val="24"/>
        </w:rPr>
      </w:pPr>
    </w:p>
    <w:p w:rsidR="00755223" w:rsidRDefault="00755223" w:rsidP="00755223">
      <w:pPr>
        <w:pStyle w:val="ReportHead"/>
        <w:suppressAutoHyphens/>
        <w:jc w:val="left"/>
        <w:rPr>
          <w:sz w:val="24"/>
        </w:rPr>
      </w:pPr>
    </w:p>
    <w:p w:rsidR="00755223" w:rsidRPr="004330DA" w:rsidRDefault="00755223" w:rsidP="00755223">
      <w:pPr>
        <w:spacing w:before="600" w:after="600" w:line="240" w:lineRule="auto"/>
        <w:jc w:val="center"/>
        <w:rPr>
          <w:rFonts w:ascii="Times New Roman" w:hAnsi="Times New Roman"/>
          <w:sz w:val="24"/>
          <w:szCs w:val="24"/>
        </w:rPr>
      </w:pPr>
      <w:r w:rsidRPr="004330DA">
        <w:rPr>
          <w:rFonts w:ascii="Times New Roman" w:hAnsi="Times New Roman"/>
          <w:sz w:val="24"/>
          <w:szCs w:val="24"/>
        </w:rPr>
        <w:t xml:space="preserve">Методические указания для </w:t>
      </w:r>
      <w:proofErr w:type="gramStart"/>
      <w:r w:rsidRPr="004330D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330DA">
        <w:rPr>
          <w:rFonts w:ascii="Times New Roman" w:hAnsi="Times New Roman"/>
          <w:sz w:val="24"/>
          <w:szCs w:val="24"/>
        </w:rPr>
        <w:t xml:space="preserve"> по освоению дисциплины</w:t>
      </w:r>
    </w:p>
    <w:p w:rsidR="000417B7" w:rsidRDefault="000417B7" w:rsidP="000417B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«С.1.Б.20 Структурная геология»</w:t>
      </w:r>
    </w:p>
    <w:p w:rsidR="00755223" w:rsidRDefault="00755223" w:rsidP="00755223">
      <w:pPr>
        <w:pStyle w:val="ReportHead"/>
        <w:suppressAutoHyphens/>
        <w:jc w:val="left"/>
        <w:rPr>
          <w:sz w:val="24"/>
        </w:rPr>
      </w:pPr>
    </w:p>
    <w:p w:rsidR="00755223" w:rsidRDefault="00755223" w:rsidP="00755223">
      <w:pPr>
        <w:pStyle w:val="ReportHead"/>
        <w:suppressAutoHyphens/>
        <w:jc w:val="left"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55223" w:rsidRDefault="00755223" w:rsidP="0075522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755223" w:rsidRDefault="00755223" w:rsidP="00755223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755223" w:rsidRDefault="00755223" w:rsidP="0075522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:rsidR="00755223" w:rsidRDefault="00755223" w:rsidP="0075522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755223" w:rsidRDefault="00755223" w:rsidP="0075522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Поиски и разведка подземных вод и инженерно-геологические изыскания</w:t>
      </w:r>
    </w:p>
    <w:p w:rsidR="00755223" w:rsidRDefault="00755223" w:rsidP="0075522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55223" w:rsidRDefault="00755223" w:rsidP="0075522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:rsidR="00755223" w:rsidRDefault="00755223" w:rsidP="0075522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55223" w:rsidRDefault="00755223" w:rsidP="0075522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55223" w:rsidRDefault="00755223" w:rsidP="00755223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0417B7" w:rsidRPr="00D434A6" w:rsidRDefault="000417B7" w:rsidP="000417B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62C4">
        <w:rPr>
          <w:rFonts w:ascii="Times New Roman" w:hAnsi="Times New Roman"/>
          <w:sz w:val="24"/>
          <w:szCs w:val="24"/>
        </w:rPr>
        <w:t>Год набора 20</w:t>
      </w:r>
      <w:r w:rsidR="006B00C1">
        <w:rPr>
          <w:rFonts w:ascii="Times New Roman" w:hAnsi="Times New Roman"/>
          <w:sz w:val="24"/>
          <w:szCs w:val="24"/>
        </w:rPr>
        <w:t>21</w:t>
      </w:r>
      <w:bookmarkStart w:id="1" w:name="_GoBack"/>
      <w:bookmarkEnd w:id="1"/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7B7" w:rsidRPr="000262E8" w:rsidRDefault="00755223" w:rsidP="000417B7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223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755223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="000417B7" w:rsidRPr="000262E8">
        <w:rPr>
          <w:rFonts w:ascii="Times New Roman" w:hAnsi="Times New Roman"/>
          <w:sz w:val="24"/>
          <w:szCs w:val="24"/>
        </w:rPr>
        <w:t xml:space="preserve">Составитель ____________________ </w:t>
      </w:r>
      <w:proofErr w:type="spellStart"/>
      <w:r w:rsidR="000417B7">
        <w:rPr>
          <w:rFonts w:ascii="Times New Roman" w:hAnsi="Times New Roman"/>
          <w:sz w:val="24"/>
          <w:szCs w:val="24"/>
        </w:rPr>
        <w:t>Галянина</w:t>
      </w:r>
      <w:proofErr w:type="spellEnd"/>
      <w:r w:rsidR="000417B7">
        <w:rPr>
          <w:rFonts w:ascii="Times New Roman" w:hAnsi="Times New Roman"/>
          <w:sz w:val="24"/>
          <w:szCs w:val="24"/>
        </w:rPr>
        <w:t xml:space="preserve"> Н.П. </w:t>
      </w:r>
    </w:p>
    <w:p w:rsidR="000417B7" w:rsidRPr="000262E8" w:rsidRDefault="000417B7" w:rsidP="000417B7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>
        <w:rPr>
          <w:rFonts w:ascii="Times New Roman" w:hAnsi="Times New Roman"/>
          <w:sz w:val="24"/>
          <w:szCs w:val="24"/>
        </w:rPr>
        <w:t>геологии, геодезии и кадастра</w:t>
      </w:r>
    </w:p>
    <w:p w:rsidR="000417B7" w:rsidRPr="000262E8" w:rsidRDefault="000417B7" w:rsidP="000417B7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>
        <w:rPr>
          <w:rFonts w:ascii="Times New Roman" w:hAnsi="Times New Roman"/>
          <w:sz w:val="24"/>
          <w:szCs w:val="24"/>
        </w:rPr>
        <w:t>В.П. Петрищев</w:t>
      </w:r>
    </w:p>
    <w:p w:rsidR="000417B7" w:rsidRDefault="000417B7" w:rsidP="000417B7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:rsidR="000417B7" w:rsidRPr="001A2714" w:rsidRDefault="000417B7" w:rsidP="000417B7">
      <w:pPr>
        <w:pStyle w:val="ReportHead"/>
        <w:suppressAutoHyphens/>
        <w:spacing w:before="120"/>
        <w:jc w:val="both"/>
        <w:rPr>
          <w:color w:val="000000"/>
          <w:sz w:val="24"/>
          <w:szCs w:val="24"/>
        </w:rPr>
      </w:pPr>
      <w:r w:rsidRPr="000417B7">
        <w:rPr>
          <w:i/>
          <w:sz w:val="24"/>
          <w:u w:val="single"/>
        </w:rPr>
        <w:t>«С.1.Б.20 Структурная геология»</w:t>
      </w:r>
      <w:r w:rsidRPr="000417B7">
        <w:rPr>
          <w:i/>
          <w:sz w:val="24"/>
        </w:rPr>
        <w:t xml:space="preserve">, </w:t>
      </w:r>
      <w:r w:rsidRPr="001A2714">
        <w:rPr>
          <w:color w:val="000000"/>
          <w:sz w:val="24"/>
          <w:szCs w:val="24"/>
        </w:rPr>
        <w:t>зарегистрированной в ЦИТ под учетным номером</w:t>
      </w:r>
      <w:r w:rsidRPr="001A2714">
        <w:rPr>
          <w:color w:val="000000"/>
          <w:sz w:val="24"/>
          <w:szCs w:val="24"/>
          <w:u w:val="single"/>
        </w:rPr>
        <w:t xml:space="preserve">   </w:t>
      </w:r>
      <w:r w:rsidR="00F03D47">
        <w:rPr>
          <w:color w:val="000000"/>
          <w:sz w:val="24"/>
          <w:szCs w:val="24"/>
          <w:u w:val="single"/>
        </w:rPr>
        <w:t xml:space="preserve"> ____</w:t>
      </w:r>
      <w:proofErr w:type="gramStart"/>
      <w:r>
        <w:rPr>
          <w:color w:val="000000"/>
          <w:sz w:val="24"/>
          <w:szCs w:val="24"/>
          <w:u w:val="single"/>
        </w:rPr>
        <w:t xml:space="preserve">   </w:t>
      </w:r>
      <w:r w:rsidRPr="001A2714">
        <w:rPr>
          <w:color w:val="000000"/>
          <w:sz w:val="24"/>
          <w:szCs w:val="24"/>
        </w:rPr>
        <w:t>.</w:t>
      </w:r>
      <w:proofErr w:type="gramEnd"/>
    </w:p>
    <w:p w:rsidR="000417B7" w:rsidRDefault="000417B7" w:rsidP="00041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7B7" w:rsidRDefault="000417B7" w:rsidP="00041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7B7" w:rsidRPr="00EA4867" w:rsidRDefault="000417B7" w:rsidP="00041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 w:rsidRPr="0075522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55223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5223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p w:rsidR="000417B7" w:rsidRDefault="000417B7" w:rsidP="007552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417B7" w:rsidRPr="000417B7" w:rsidRDefault="000417B7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>1 Общие сведения о курсе дисциплины…………………………………………………………….</w:t>
      </w:r>
      <w:r w:rsidR="006B7576">
        <w:rPr>
          <w:rFonts w:ascii="Times New Roman" w:hAnsi="Times New Roman" w:cs="Times New Roman"/>
          <w:sz w:val="24"/>
          <w:szCs w:val="24"/>
        </w:rPr>
        <w:t>4</w:t>
      </w:r>
    </w:p>
    <w:p w:rsidR="000417B7" w:rsidRPr="000417B7" w:rsidRDefault="000417B7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>2 Методические указания к практическим занятиям ……………………………………………</w:t>
      </w:r>
      <w:r w:rsidR="006B7576">
        <w:rPr>
          <w:rFonts w:ascii="Times New Roman" w:hAnsi="Times New Roman" w:cs="Times New Roman"/>
          <w:sz w:val="24"/>
          <w:szCs w:val="24"/>
        </w:rPr>
        <w:t>..4</w:t>
      </w:r>
    </w:p>
    <w:p w:rsidR="00755223" w:rsidRPr="000417B7" w:rsidRDefault="000417B7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 xml:space="preserve">2.1 </w:t>
      </w:r>
      <w:r w:rsidR="00755223" w:rsidRPr="000417B7">
        <w:rPr>
          <w:rFonts w:ascii="Times New Roman" w:hAnsi="Times New Roman" w:cs="Times New Roman"/>
          <w:sz w:val="24"/>
          <w:szCs w:val="24"/>
        </w:rPr>
        <w:t>Складчатые формы залегания слоев горных пород (пликативные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5223" w:rsidRPr="000417B7">
        <w:rPr>
          <w:rFonts w:ascii="Times New Roman" w:hAnsi="Times New Roman" w:cs="Times New Roman"/>
          <w:sz w:val="24"/>
          <w:szCs w:val="24"/>
        </w:rPr>
        <w:t>дислокации)</w:t>
      </w:r>
      <w:r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="006B7576">
        <w:rPr>
          <w:rFonts w:ascii="Times New Roman" w:hAnsi="Times New Roman" w:cs="Times New Roman"/>
          <w:sz w:val="24"/>
          <w:szCs w:val="24"/>
        </w:rPr>
        <w:t>4</w:t>
      </w:r>
    </w:p>
    <w:p w:rsidR="00755223" w:rsidRPr="000417B7" w:rsidRDefault="000417B7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>2.2</w:t>
      </w:r>
      <w:r w:rsidR="00755223" w:rsidRPr="000417B7">
        <w:rPr>
          <w:rFonts w:ascii="Times New Roman" w:hAnsi="Times New Roman" w:cs="Times New Roman"/>
          <w:sz w:val="24"/>
          <w:szCs w:val="24"/>
        </w:rPr>
        <w:t>Разрывы со смещениями (дизъюнктивные дислокации) ……….. ……………</w:t>
      </w:r>
      <w:r>
        <w:rPr>
          <w:rFonts w:ascii="Times New Roman" w:hAnsi="Times New Roman" w:cs="Times New Roman"/>
          <w:sz w:val="24"/>
          <w:szCs w:val="24"/>
        </w:rPr>
        <w:t>……………….</w:t>
      </w:r>
      <w:r w:rsidR="006B7576">
        <w:rPr>
          <w:rFonts w:ascii="Times New Roman" w:hAnsi="Times New Roman" w:cs="Times New Roman"/>
          <w:sz w:val="24"/>
          <w:szCs w:val="24"/>
        </w:rPr>
        <w:t>7</w:t>
      </w:r>
    </w:p>
    <w:p w:rsidR="00755223" w:rsidRPr="006B7576" w:rsidRDefault="006B7576" w:rsidP="006B7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755223" w:rsidRPr="006B7576">
        <w:rPr>
          <w:rFonts w:ascii="Times New Roman" w:hAnsi="Times New Roman" w:cs="Times New Roman"/>
          <w:sz w:val="24"/>
          <w:szCs w:val="24"/>
        </w:rPr>
        <w:t>Методика проведения лабораторной работы …………………………………</w:t>
      </w:r>
      <w:r w:rsidR="000417B7" w:rsidRPr="006B7576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…9</w:t>
      </w:r>
    </w:p>
    <w:p w:rsidR="00755223" w:rsidRPr="000417B7" w:rsidRDefault="006B7576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755223" w:rsidRPr="000417B7">
        <w:rPr>
          <w:rFonts w:ascii="Times New Roman" w:hAnsi="Times New Roman" w:cs="Times New Roman"/>
          <w:sz w:val="24"/>
          <w:szCs w:val="24"/>
        </w:rPr>
        <w:t>Исходные данные для проведения  занятия …………………………………...</w:t>
      </w:r>
      <w:r w:rsidR="000417B7">
        <w:rPr>
          <w:rFonts w:ascii="Times New Roman" w:hAnsi="Times New Roman" w:cs="Times New Roman"/>
          <w:sz w:val="24"/>
          <w:szCs w:val="24"/>
        </w:rPr>
        <w:t>.........................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755223" w:rsidRPr="000417B7" w:rsidRDefault="006B7576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755223" w:rsidRPr="000417B7">
        <w:rPr>
          <w:rFonts w:ascii="Times New Roman" w:hAnsi="Times New Roman" w:cs="Times New Roman"/>
          <w:sz w:val="24"/>
          <w:szCs w:val="24"/>
        </w:rPr>
        <w:t>Методика расшифровки геологического строения участка ….. ……………</w:t>
      </w:r>
      <w:r w:rsidR="000417B7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755223" w:rsidRPr="000417B7" w:rsidRDefault="006B7576" w:rsidP="00AF6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="00755223" w:rsidRPr="000417B7">
        <w:rPr>
          <w:rFonts w:ascii="Times New Roman" w:hAnsi="Times New Roman" w:cs="Times New Roman"/>
          <w:sz w:val="24"/>
          <w:szCs w:val="24"/>
        </w:rPr>
        <w:t>Текстовая часть работы (краткая характеристика стратиграфии, тектоники</w:t>
      </w:r>
      <w:r w:rsidR="00AF6237">
        <w:rPr>
          <w:rFonts w:ascii="Times New Roman" w:hAnsi="Times New Roman" w:cs="Times New Roman"/>
          <w:sz w:val="24"/>
          <w:szCs w:val="24"/>
        </w:rPr>
        <w:t xml:space="preserve"> </w:t>
      </w:r>
      <w:r w:rsidR="00755223" w:rsidRPr="000417B7">
        <w:rPr>
          <w:rFonts w:ascii="Times New Roman" w:hAnsi="Times New Roman" w:cs="Times New Roman"/>
          <w:sz w:val="24"/>
          <w:szCs w:val="24"/>
        </w:rPr>
        <w:t xml:space="preserve"> и     </w:t>
      </w:r>
      <w:proofErr w:type="spellStart"/>
      <w:r w:rsidR="00755223" w:rsidRPr="000417B7">
        <w:rPr>
          <w:rFonts w:ascii="Times New Roman" w:hAnsi="Times New Roman" w:cs="Times New Roman"/>
          <w:sz w:val="24"/>
          <w:szCs w:val="24"/>
        </w:rPr>
        <w:t>магматизма</w:t>
      </w:r>
      <w:proofErr w:type="spellEnd"/>
      <w:r w:rsidR="00755223" w:rsidRPr="000417B7">
        <w:rPr>
          <w:rFonts w:ascii="Times New Roman" w:hAnsi="Times New Roman" w:cs="Times New Roman"/>
          <w:sz w:val="24"/>
          <w:szCs w:val="24"/>
        </w:rPr>
        <w:t xml:space="preserve"> объе</w:t>
      </w:r>
      <w:r w:rsidR="00AF6237">
        <w:rPr>
          <w:rFonts w:ascii="Times New Roman" w:hAnsi="Times New Roman" w:cs="Times New Roman"/>
          <w:sz w:val="24"/>
          <w:szCs w:val="24"/>
        </w:rPr>
        <w:t>кта) ………………………………………………………………………………………………..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755223" w:rsidRPr="006B7576" w:rsidRDefault="006B7576" w:rsidP="006B7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</w:t>
      </w:r>
      <w:r w:rsidR="00755223" w:rsidRPr="006B7576">
        <w:rPr>
          <w:rFonts w:ascii="Times New Roman" w:hAnsi="Times New Roman" w:cs="Times New Roman"/>
          <w:sz w:val="24"/>
          <w:szCs w:val="24"/>
        </w:rPr>
        <w:t>Контрольные вопросы …………………………………………….……………</w:t>
      </w:r>
      <w:r w:rsidR="00AF6237" w:rsidRPr="006B7576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…..13</w:t>
      </w: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>Список использованных источников …………………………………... ……………</w:t>
      </w:r>
      <w:r w:rsidR="00AF6237">
        <w:rPr>
          <w:rFonts w:ascii="Times New Roman" w:hAnsi="Times New Roman" w:cs="Times New Roman"/>
          <w:sz w:val="24"/>
          <w:szCs w:val="24"/>
        </w:rPr>
        <w:t>……………</w:t>
      </w:r>
      <w:r w:rsidR="006B7576">
        <w:rPr>
          <w:rFonts w:ascii="Times New Roman" w:hAnsi="Times New Roman" w:cs="Times New Roman"/>
          <w:sz w:val="24"/>
          <w:szCs w:val="24"/>
        </w:rPr>
        <w:t>..14</w:t>
      </w: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75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5223" w:rsidRPr="00755223" w:rsidRDefault="00755223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5223">
        <w:rPr>
          <w:rFonts w:ascii="Times New Roman" w:hAnsi="Times New Roman" w:cs="Times New Roman"/>
          <w:b/>
          <w:sz w:val="28"/>
          <w:szCs w:val="28"/>
        </w:rPr>
        <w:tab/>
      </w:r>
    </w:p>
    <w:p w:rsidR="00F03D47" w:rsidRDefault="00F03D47" w:rsidP="00AF623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237" w:rsidRPr="00AF6237" w:rsidRDefault="00AF6237" w:rsidP="00AF623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 Общие сведения о курсе дисциплины  </w:t>
      </w:r>
    </w:p>
    <w:p w:rsidR="00AF6237" w:rsidRPr="000417B7" w:rsidRDefault="00AF6237" w:rsidP="00AF6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F6237" w:rsidRPr="00AF6237" w:rsidRDefault="00AF6237" w:rsidP="00AF6237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В методических   указаниях  рассматривается  методика расшифровки геологического  строения территорий, осложненных складчатыми и разрывными дислокациями. Приводится схема  описания  основных  разделов  геологического отчета (стратиграфия, тектоника, 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магматизм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)  по  учебной геологической карте.</w:t>
      </w:r>
    </w:p>
    <w:p w:rsidR="00AF6237" w:rsidRDefault="00AF6237" w:rsidP="00AF6237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Методические  указания  предназначены для проведения   лабораторной  работы № 4 «Расшифровка  геологических  карт,  построение  разрезов  и стратиграфических   колонок  со складчатым  залеганием пород»  для студентов  2специальностей: Геологическая съемка, поиски и  разведка  месторождений  полезных ископаемых, Геология нефти и газа, Поиски и разведка подземных вод и инженерно-геологические изыскания.</w:t>
      </w:r>
    </w:p>
    <w:p w:rsidR="006B7576" w:rsidRDefault="006B7576" w:rsidP="00AF6237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576" w:rsidRPr="006B7576" w:rsidRDefault="006B7576" w:rsidP="00AF6237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576">
        <w:rPr>
          <w:rFonts w:ascii="Times New Roman" w:hAnsi="Times New Roman" w:cs="Times New Roman"/>
          <w:b/>
          <w:sz w:val="24"/>
          <w:szCs w:val="24"/>
        </w:rPr>
        <w:t>2 Методические указания к практическим занятиям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</w:p>
    <w:p w:rsidR="00755223" w:rsidRPr="00AF6237" w:rsidRDefault="00AF6237" w:rsidP="0075522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6B7576">
        <w:rPr>
          <w:rFonts w:ascii="Times New Roman" w:hAnsi="Times New Roman" w:cs="Times New Roman"/>
          <w:b/>
          <w:sz w:val="24"/>
          <w:szCs w:val="24"/>
        </w:rPr>
        <w:t>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5223" w:rsidRPr="00AF6237">
        <w:rPr>
          <w:rFonts w:ascii="Times New Roman" w:hAnsi="Times New Roman" w:cs="Times New Roman"/>
          <w:b/>
          <w:sz w:val="24"/>
          <w:szCs w:val="24"/>
        </w:rPr>
        <w:t>Складчатые формы залегания горных пород  (пликативные дислокации)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Смятые в складки породы имеют самый разнообразный возраст и встречаются чрезвычайно широко. Они повсеместно наблюдаются в Средней Азии, на Урале, Восточной Сибири и в других горных областях.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Складки и их элементы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 xml:space="preserve">Складками называются волнообразные изгибы в слоистых толщах, образующиеся при пластических деформациях горных пород. Совокупность складок образует складчатость.  Среди складок выделяются две основных разновидности: антиклинальные  и синклинальные складки. Антиклинальными складками (антиклиналями) называются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изгибы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в центральных частях которых располагаются наиболее древние породы относительно их краевых периферических частей.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Наоборот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в синклинальных складках центральные части сложены породами наиболее молодыми по сравнению с таковыми их краевых частей (рисунок 1.1).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84500" cy="110426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B766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1.1 – Антиклинальная (А) и синклинальная (В) складки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В складке выделяются следующие элементы (рисунок 1.2). Часть складки в месте перегиба слоев называется </w:t>
      </w:r>
      <w:r w:rsidRPr="00AF6237">
        <w:rPr>
          <w:rFonts w:ascii="Times New Roman" w:hAnsi="Times New Roman" w:cs="Times New Roman"/>
          <w:i/>
          <w:sz w:val="24"/>
          <w:szCs w:val="24"/>
        </w:rPr>
        <w:t>замком</w:t>
      </w:r>
      <w:r w:rsidRPr="00AF6237">
        <w:rPr>
          <w:rFonts w:ascii="Times New Roman" w:hAnsi="Times New Roman" w:cs="Times New Roman"/>
          <w:sz w:val="24"/>
          <w:szCs w:val="24"/>
        </w:rPr>
        <w:t xml:space="preserve"> или </w:t>
      </w:r>
      <w:r w:rsidRPr="00AF6237">
        <w:rPr>
          <w:rFonts w:ascii="Times New Roman" w:hAnsi="Times New Roman" w:cs="Times New Roman"/>
          <w:i/>
          <w:sz w:val="24"/>
          <w:szCs w:val="24"/>
        </w:rPr>
        <w:t>сводом</w:t>
      </w:r>
      <w:r w:rsidRPr="00AF6237">
        <w:rPr>
          <w:rFonts w:ascii="Times New Roman" w:hAnsi="Times New Roman" w:cs="Times New Roman"/>
          <w:sz w:val="24"/>
          <w:szCs w:val="24"/>
        </w:rPr>
        <w:t xml:space="preserve">. Боковые части (а) примыкающие к своду называются </w:t>
      </w:r>
      <w:r w:rsidRPr="00AF6237">
        <w:rPr>
          <w:rFonts w:ascii="Times New Roman" w:hAnsi="Times New Roman" w:cs="Times New Roman"/>
          <w:i/>
          <w:sz w:val="24"/>
          <w:szCs w:val="24"/>
        </w:rPr>
        <w:t>крыльями складки</w:t>
      </w:r>
      <w:r w:rsidRPr="00AF6237">
        <w:rPr>
          <w:rFonts w:ascii="Times New Roman" w:hAnsi="Times New Roman" w:cs="Times New Roman"/>
          <w:sz w:val="24"/>
          <w:szCs w:val="24"/>
        </w:rPr>
        <w:t xml:space="preserve">. Плоскость (АВСД), проходящая  через  точки  перегиба  слоев  является  </w:t>
      </w:r>
      <w:r w:rsidRPr="00AF6237">
        <w:rPr>
          <w:rFonts w:ascii="Times New Roman" w:hAnsi="Times New Roman" w:cs="Times New Roman"/>
          <w:i/>
          <w:sz w:val="24"/>
          <w:szCs w:val="24"/>
        </w:rPr>
        <w:t xml:space="preserve">осевой  </w:t>
      </w:r>
      <w:r w:rsidRPr="00AF6237">
        <w:rPr>
          <w:rFonts w:ascii="Times New Roman" w:hAnsi="Times New Roman" w:cs="Times New Roman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i/>
          <w:sz w:val="24"/>
          <w:szCs w:val="24"/>
        </w:rPr>
        <w:t>поверхностью складки.</w:t>
      </w:r>
      <w:r w:rsidRPr="00AF6237">
        <w:rPr>
          <w:rFonts w:ascii="Times New Roman" w:hAnsi="Times New Roman" w:cs="Times New Roman"/>
          <w:sz w:val="24"/>
          <w:szCs w:val="24"/>
        </w:rPr>
        <w:t xml:space="preserve"> Линия пересечения осевой поверхности с поверхностью рельефа (СД) представляет собой </w:t>
      </w:r>
      <w:r w:rsidRPr="00AF6237">
        <w:rPr>
          <w:rFonts w:ascii="Times New Roman" w:hAnsi="Times New Roman" w:cs="Times New Roman"/>
          <w:i/>
          <w:sz w:val="24"/>
          <w:szCs w:val="24"/>
        </w:rPr>
        <w:t>осевую линию складки</w:t>
      </w:r>
      <w:r w:rsidRPr="00AF6237">
        <w:rPr>
          <w:rFonts w:ascii="Times New Roman" w:hAnsi="Times New Roman" w:cs="Times New Roman"/>
          <w:sz w:val="24"/>
          <w:szCs w:val="24"/>
        </w:rPr>
        <w:t xml:space="preserve"> или </w:t>
      </w:r>
      <w:r w:rsidRPr="00AF6237">
        <w:rPr>
          <w:rFonts w:ascii="Times New Roman" w:hAnsi="Times New Roman" w:cs="Times New Roman"/>
          <w:i/>
          <w:sz w:val="24"/>
          <w:szCs w:val="24"/>
        </w:rPr>
        <w:t>ось</w:t>
      </w:r>
      <w:r w:rsidRPr="00AF6237">
        <w:rPr>
          <w:rFonts w:ascii="Times New Roman" w:hAnsi="Times New Roman" w:cs="Times New Roman"/>
          <w:sz w:val="24"/>
          <w:szCs w:val="24"/>
        </w:rPr>
        <w:t xml:space="preserve">. Линия, образуемая в месте пресечения осевой поверхности с поверхностью перегиба одного из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слоев, составляющих складку называется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i/>
          <w:sz w:val="24"/>
          <w:szCs w:val="24"/>
        </w:rPr>
        <w:t xml:space="preserve">шарниром </w:t>
      </w:r>
      <w:r w:rsidRPr="00AF6237">
        <w:rPr>
          <w:rFonts w:ascii="Times New Roman" w:hAnsi="Times New Roman" w:cs="Times New Roman"/>
          <w:sz w:val="24"/>
          <w:szCs w:val="24"/>
        </w:rPr>
        <w:t xml:space="preserve">(АВ). Расстояние вдоль осевой линии между пунктами однозначных перегибов шарнира является </w:t>
      </w:r>
      <w:r w:rsidRPr="00AF6237">
        <w:rPr>
          <w:rFonts w:ascii="Times New Roman" w:hAnsi="Times New Roman" w:cs="Times New Roman"/>
          <w:i/>
          <w:sz w:val="24"/>
          <w:szCs w:val="24"/>
        </w:rPr>
        <w:t>длиной складки</w:t>
      </w:r>
      <w:r w:rsidRPr="00AF6237">
        <w:rPr>
          <w:rFonts w:ascii="Times New Roman" w:hAnsi="Times New Roman" w:cs="Times New Roman"/>
          <w:sz w:val="24"/>
          <w:szCs w:val="24"/>
        </w:rPr>
        <w:t xml:space="preserve">; </w:t>
      </w:r>
      <w:r w:rsidRPr="00AF6237">
        <w:rPr>
          <w:rFonts w:ascii="Times New Roman" w:hAnsi="Times New Roman" w:cs="Times New Roman"/>
          <w:i/>
          <w:sz w:val="24"/>
          <w:szCs w:val="24"/>
        </w:rPr>
        <w:t>ширина складки</w:t>
      </w:r>
      <w:r w:rsidRPr="00AF6237">
        <w:rPr>
          <w:rFonts w:ascii="Times New Roman" w:hAnsi="Times New Roman" w:cs="Times New Roman"/>
          <w:sz w:val="24"/>
          <w:szCs w:val="24"/>
        </w:rPr>
        <w:t xml:space="preserve"> – расстояние между осевыми линиями двух соседних антиклиналей или синклиналей</w:t>
      </w:r>
      <w:r w:rsidRPr="00AF6237">
        <w:rPr>
          <w:rFonts w:ascii="Times New Roman" w:hAnsi="Times New Roman" w:cs="Times New Roman"/>
          <w:i/>
          <w:sz w:val="24"/>
          <w:szCs w:val="24"/>
        </w:rPr>
        <w:t>; высотой</w:t>
      </w:r>
      <w:r w:rsidRPr="00AF6237">
        <w:rPr>
          <w:rFonts w:ascii="Times New Roman" w:hAnsi="Times New Roman" w:cs="Times New Roman"/>
          <w:sz w:val="24"/>
          <w:szCs w:val="24"/>
        </w:rPr>
        <w:t xml:space="preserve"> – длина по вертикали между замком антиклинали и замком смежной с ним синклинали, измеренные по одному и тому же слою.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596515" cy="238061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15" cy="238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1.2 – Элементы складки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Изменение угла наклона шарнира в пространстве является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ундуляцией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шарнира,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приводит к образованию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брахиформных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куполовидных складчатых структур [4].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По положению осевой поверхности выделяют симметричные, наклонные, опрокинутые и лежачие складки (рисунок 1.3).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По форме замка различаются: острые складки  с углом меньше 90 градусов, тупые складки с углом более 90 градусов, сундучные (или коробчатые) складки с плоскими замками и крутыми крыльями.</w:t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304665" cy="5598795"/>
            <wp:effectExtent l="1905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665" cy="559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1- симметричные складки; 2 – ассиметричные складки; 3 – наклонные складки; 4 – опрокинутые складки в вертикальном разрезе; 5 – опрокинутые складки (на блок-диаграмме); 6 – опрокинутые складки в плане; 7 – лежачие складки; 8 – ныряющие складки (изображены разрезы).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1.3 – Деление складок по положению осевой поверхности  [4]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По соотношению пород между крыльями выделяются складки: простые, прямые изоклинальные, опрокинутые изоклинальные, веерообразные и веерообразные складки с пережатым ядром (рисунок 1.4).</w:t>
      </w: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3554095" cy="2466975"/>
            <wp:effectExtent l="1905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простые складки,  2 – складки прямые изоклинальные, 3 – опрокинутые изоклинальные, 4 – веерообразные, 5- веерообразные складки с пережатым ядром.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1.4– Деление складок по соотношению пород между крыльями [4]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Коленообразный изгиб складки называется флексурой (рисунок 1.5)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234690" cy="2096135"/>
            <wp:effectExtent l="1905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690" cy="209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 1.5 – Флексура [3]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На положение складок в земной коре оказывают большое влияние  их шарниры. На поверхности земли при горизонтальных шарнирах их крылья  параллельны осевой линии. Там где шарнир погружается или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воздымается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слои огибают осевую линию. Участки антиклинальных складок, на которых шарнир наклонен, носят название </w:t>
      </w:r>
      <w:r w:rsidRPr="00AF6237">
        <w:rPr>
          <w:rFonts w:ascii="Times New Roman" w:hAnsi="Times New Roman" w:cs="Times New Roman"/>
          <w:i/>
          <w:sz w:val="24"/>
          <w:szCs w:val="24"/>
        </w:rPr>
        <w:t xml:space="preserve">периклинального замыкания, </w:t>
      </w:r>
      <w:r w:rsidRPr="00AF6237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сиклинальных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складок –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центриклинального</w:t>
      </w:r>
      <w:proofErr w:type="spellEnd"/>
      <w:r w:rsidRPr="00AF6237">
        <w:rPr>
          <w:rFonts w:ascii="Times New Roman" w:hAnsi="Times New Roman" w:cs="Times New Roman"/>
          <w:i/>
          <w:sz w:val="24"/>
          <w:szCs w:val="24"/>
        </w:rPr>
        <w:t xml:space="preserve"> замыкания.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6B7576" w:rsidRDefault="00755223" w:rsidP="006B7576">
      <w:pPr>
        <w:pStyle w:val="a8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576">
        <w:rPr>
          <w:rFonts w:ascii="Times New Roman" w:hAnsi="Times New Roman" w:cs="Times New Roman"/>
          <w:b/>
          <w:sz w:val="24"/>
          <w:szCs w:val="24"/>
        </w:rPr>
        <w:t>Разрывы со смещением (дизъюнктивные дислокации)</w:t>
      </w:r>
    </w:p>
    <w:p w:rsidR="00755223" w:rsidRPr="00AF6237" w:rsidRDefault="00755223" w:rsidP="0075522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В природе выделяются многочисленные типы разрывных дислокаций, таких как сбросы, взбросы, сдвиги, надвиги и т.д. Ниже приводится краткая характеристика их основных типов.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F6237">
        <w:rPr>
          <w:rFonts w:ascii="Times New Roman" w:hAnsi="Times New Roman" w:cs="Times New Roman"/>
          <w:i/>
          <w:sz w:val="24"/>
          <w:szCs w:val="24"/>
        </w:rPr>
        <w:t>Сбросы.</w:t>
      </w:r>
      <w:r w:rsidRPr="00AF6237">
        <w:rPr>
          <w:rFonts w:ascii="Times New Roman" w:hAnsi="Times New Roman" w:cs="Times New Roman"/>
          <w:sz w:val="24"/>
          <w:szCs w:val="24"/>
        </w:rPr>
        <w:t xml:space="preserve"> Сбросами   называются   нарушения,   в  которых  поверхность разрыва наклонена в сторону расположения опущенных пород (рисунок 2.1).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08910" cy="148399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910" cy="148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2.1 – Схема сброса в разрезе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6237">
        <w:rPr>
          <w:rFonts w:ascii="Times New Roman" w:hAnsi="Times New Roman" w:cs="Times New Roman"/>
          <w:sz w:val="24"/>
          <w:szCs w:val="24"/>
        </w:rPr>
        <w:t>В сбросах различаются следующие элементы: опущенное или висячее крыло (А), приподнятое или  лежачее  крыло (Б), смеситель (В); амплитуды смещения: а – истинная, в – вертикальная, с – горизонтальная.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По углу наклона смесителя выделяются: пологие сбросы с углом наклона смесителя до 30 градусов; крутые – с углом наклона 30-80 градусов и вертикальные – с углом 80-90 градусов.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По отношению к простиранию нарушенных пород различаются: продольные сбросы, у которых общее простирание смесителя совпадает с простиранием нарушенных пород; косые (диагональные) сбросы, смеситель которых ориентирован под углом к простиранию пород, и поперечные сбросы, направленные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вкрест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простирания пород.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i/>
          <w:sz w:val="24"/>
          <w:szCs w:val="24"/>
        </w:rPr>
        <w:t>Взбросы.</w:t>
      </w:r>
      <w:r w:rsidRPr="00AF6237">
        <w:rPr>
          <w:rFonts w:ascii="Times New Roman" w:hAnsi="Times New Roman" w:cs="Times New Roman"/>
          <w:sz w:val="24"/>
          <w:szCs w:val="24"/>
        </w:rPr>
        <w:t xml:space="preserve"> Взбросами называются нарушения, в которых поверхность разрыва наклонена в сторону расположения приподнятых пород. В сбросах различаются следующие элементы (рисунок 2.2): опущенное или лежачее крыло (А), приподнятое или висячее крыло (В), плоскость смесителя (В).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Классификация взбросов аналогична таковой сбросов. Выделяются пологие взбросы с углом наклона до 30 градусов, крутые о 30 до 80 градусов и вертикальные с углом наклона смесителя  80-90 градусов. По отношению направления смесителя к простиранию пород различаются согласные, косые (диагональные) и  поперечные  взбросы. Очень  пологие взбросы носят название </w:t>
      </w:r>
      <w:r w:rsidRPr="00AF6237">
        <w:rPr>
          <w:rFonts w:ascii="Times New Roman" w:hAnsi="Times New Roman" w:cs="Times New Roman"/>
          <w:i/>
          <w:sz w:val="24"/>
          <w:szCs w:val="24"/>
        </w:rPr>
        <w:t>надвигов.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79750" cy="1768475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0" cy="176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6237">
        <w:rPr>
          <w:rFonts w:ascii="Times New Roman" w:hAnsi="Times New Roman" w:cs="Times New Roman"/>
          <w:sz w:val="24"/>
          <w:szCs w:val="24"/>
        </w:rPr>
        <w:t>А – опущенный блок; Б – взброшенный блок; В – плоскость смесителя; а – истинная амплитуда смещения, в – вертикальная, с – горизонтальная.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2.2 – Схема взброса в разрезе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Сбросы и взбросы нередко развиваются группами, охватывающими большие территории. Широко распространенные группы сбросов носят название </w:t>
      </w:r>
      <w:r w:rsidRPr="00AF6237">
        <w:rPr>
          <w:rFonts w:ascii="Times New Roman" w:hAnsi="Times New Roman" w:cs="Times New Roman"/>
          <w:i/>
          <w:sz w:val="24"/>
          <w:szCs w:val="24"/>
        </w:rPr>
        <w:t>грабенов</w:t>
      </w:r>
      <w:r w:rsidRPr="00AF6237">
        <w:rPr>
          <w:rFonts w:ascii="Times New Roman" w:hAnsi="Times New Roman" w:cs="Times New Roman"/>
          <w:sz w:val="24"/>
          <w:szCs w:val="24"/>
        </w:rPr>
        <w:t xml:space="preserve">, а взбросов – </w:t>
      </w:r>
      <w:r w:rsidRPr="00AF6237">
        <w:rPr>
          <w:rFonts w:ascii="Times New Roman" w:hAnsi="Times New Roman" w:cs="Times New Roman"/>
          <w:i/>
          <w:sz w:val="24"/>
          <w:szCs w:val="24"/>
        </w:rPr>
        <w:t>горстов.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i/>
          <w:sz w:val="24"/>
          <w:szCs w:val="24"/>
        </w:rPr>
        <w:t xml:space="preserve">          Сдвиги.</w:t>
      </w:r>
      <w:r w:rsidRPr="00AF6237">
        <w:rPr>
          <w:rFonts w:ascii="Times New Roman" w:hAnsi="Times New Roman" w:cs="Times New Roman"/>
          <w:sz w:val="24"/>
          <w:szCs w:val="24"/>
        </w:rPr>
        <w:t xml:space="preserve"> Сдвигами называются разрывы, смещения по которым происходят в горизонтальном направлении. В сдвигах различаются крылья, смеситель, угол наклона смесителя и амплитуда </w:t>
      </w:r>
      <w:r w:rsidRPr="00AF6237">
        <w:rPr>
          <w:rFonts w:ascii="Times New Roman" w:hAnsi="Times New Roman" w:cs="Times New Roman"/>
          <w:sz w:val="24"/>
          <w:szCs w:val="24"/>
        </w:rPr>
        <w:lastRenderedPageBreak/>
        <w:t xml:space="preserve">смещения. По углу наклона смесителя (рисунок 2.3) сдвиги делятся 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горизонтальные (0-10 градусов), пологие (10-45 градусов), крутые (45-80 градусов) и вертикальные (80-90 градусов).</w:t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37710" cy="105219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7710" cy="105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sz w:val="24"/>
          <w:szCs w:val="24"/>
        </w:rPr>
        <w:tab/>
        <w:t>Рисунок 2.3 – Вертикальный (1), наклонный (П) и горизонтальный (Ш)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сдвиги [3].  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Сдвиги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как и взбросы бывают продольные, косые и поперечные. В плане различия между ними выглядят следующим образом (рисунок 2.4).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50590" cy="150939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150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2.4 – Схемы, иллюстрирующие различие в плане между сбросом (1) и сдвигом (П) [4].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3  Методика проведения </w:t>
      </w:r>
      <w:r w:rsidR="006B7576">
        <w:rPr>
          <w:rFonts w:ascii="Times New Roman" w:hAnsi="Times New Roman" w:cs="Times New Roman"/>
          <w:b/>
          <w:sz w:val="24"/>
          <w:szCs w:val="24"/>
        </w:rPr>
        <w:t>практической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3.1  Исходные данные для проведения занятия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Студентам  выдается  несколько  вариантов  заданий характеризующихся сходными решениями, но значительно отличающихся исходными параметрами. Ниже приводится один из таких вариантов (рисунок 3.1).</w:t>
      </w:r>
    </w:p>
    <w:p w:rsidR="00AF6237" w:rsidRPr="00AF6237" w:rsidRDefault="00AF6237" w:rsidP="00AF6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На геологической карте масштаба 1:10000 отображено сочетание ряда складчатых структур в породах карбона 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с горизонтально залегающими породами миоцена. Комплекс нарушен вертикальным сбросом и сдвигом. Геофизическими исследованиями установлено на юго-западе территории в 200-</w:t>
      </w:r>
      <w:smartTag w:uri="urn:schemas-microsoft-com:office:smarttags" w:element="metricconverter">
        <w:smartTagPr>
          <w:attr w:name="ProductID" w:val="25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250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  от  поверхности  наличие  гранитоидного  интрузива  предположительно верхнепалеозойского возраста. Требуется расшифровать особенности геологического строения участка, определить условия залегания слоев, тип и геологический 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возраст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 и величину смещения по ним. Составить геологические  разрезы и 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литостратиграфическую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 колонку. Дать  краткую характеристику стратиграфии, тектоники 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магматизма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AF6237" w:rsidRPr="00AF6237" w:rsidRDefault="00AF6237" w:rsidP="00AF62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262245" cy="686689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245" cy="686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1 - аргиллиты известковистые, 2 - конгломераты, 3 - песчаники, 4 - туфы </w:t>
      </w:r>
      <w:r w:rsidRPr="00AF6237">
        <w:rPr>
          <w:rFonts w:ascii="Times New Roman" w:hAnsi="Times New Roman" w:cs="Times New Roman"/>
          <w:bCs/>
          <w:color w:val="000000"/>
          <w:sz w:val="24"/>
          <w:szCs w:val="24"/>
        </w:rPr>
        <w:t>кислого</w:t>
      </w:r>
      <w:r w:rsidRPr="00AF6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состава, 5 - сланцы глинистые, 6 - известняки, 7 - </w:t>
      </w:r>
      <w:proofErr w:type="spellStart"/>
      <w:r w:rsidRPr="00AF6237">
        <w:rPr>
          <w:rFonts w:ascii="Times New Roman" w:hAnsi="Times New Roman" w:cs="Times New Roman"/>
          <w:color w:val="000000"/>
          <w:sz w:val="24"/>
          <w:szCs w:val="24"/>
        </w:rPr>
        <w:t>ороговикование</w:t>
      </w:r>
      <w:proofErr w:type="spellEnd"/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bCs/>
          <w:color w:val="000000"/>
          <w:sz w:val="24"/>
          <w:szCs w:val="24"/>
        </w:rPr>
        <w:t>пород на</w:t>
      </w:r>
      <w:r w:rsidRPr="00AF6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color w:val="000000"/>
          <w:sz w:val="24"/>
          <w:szCs w:val="24"/>
        </w:rPr>
        <w:t>контакте с гранитоидным интрузивом, 8 - границы стратиграфичес</w:t>
      </w:r>
      <w:r w:rsidRPr="00AF6237">
        <w:rPr>
          <w:rFonts w:ascii="Times New Roman" w:hAnsi="Times New Roman" w:cs="Times New Roman"/>
          <w:color w:val="000000"/>
          <w:sz w:val="24"/>
          <w:szCs w:val="24"/>
        </w:rPr>
        <w:softHyphen/>
        <w:t>ких подразделений , 9 - тектонические разрывы, 10 - линия разреза.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3.1 – Учебная геологическая карта участка (по М.М. Москвину, 1976)</w:t>
      </w:r>
    </w:p>
    <w:p w:rsidR="00755223" w:rsidRPr="00AF6237" w:rsidRDefault="00755223" w:rsidP="00AF62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   3.2  Методика расшифровки геологического строения участка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Согласно методическому руководству [2,4] составляем топографический профиль по линии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А-Б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. На линию  профиля выносим границы стратиграфических подразделений. Левая (западная) часть участка, в которой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преобладают наиболее древние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нижнекаменноугольные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отложения </w:t>
      </w:r>
      <w:r w:rsidRPr="00AF6237">
        <w:rPr>
          <w:rFonts w:ascii="Times New Roman" w:hAnsi="Times New Roman" w:cs="Times New Roman"/>
          <w:sz w:val="24"/>
          <w:szCs w:val="24"/>
        </w:rPr>
        <w:lastRenderedPageBreak/>
        <w:t>представляет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собой антиклиналь.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А правая где превалируют верхнепермские образования – синклиналь, имеющую общее крыло с вышерассмотренной антиклиналью (рисунок 3.2).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Замерив графически по составленному геологическому разрезу мощности пород, слагающих каждую возрастную единицу, строим по методике [1,3]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литостратиграфическую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колонку объекта   (рисунок 3.3).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На юге площади отмечается сброс запад-юго-западного простирания и вертикального падения, представляющий собой в плане структуру аналогичную изображенной на рисунке 2.4 (1). Графически определяем по методике [4] его величину, которая составляет 70-</w:t>
      </w:r>
      <w:smartTag w:uri="urn:schemas-microsoft-com:office:smarttags" w:element="metricconverter">
        <w:smartTagPr>
          <w:attr w:name="ProductID" w:val="8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80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 В центральной части объекта фиксируется горизонтальный правосторонний сдвиг восток-северо-восточного направления, величина которого легко определяется по карте и составляет 50-</w:t>
      </w:r>
      <w:smartTag w:uri="urn:schemas-microsoft-com:office:smarttags" w:element="metricconverter">
        <w:smartTagPr>
          <w:attr w:name="ProductID" w:val="6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29200" cy="242379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42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6237">
        <w:rPr>
          <w:rFonts w:ascii="Times New Roman" w:hAnsi="Times New Roman" w:cs="Times New Roman"/>
          <w:color w:val="000000"/>
          <w:sz w:val="24"/>
          <w:szCs w:val="24"/>
        </w:rPr>
        <w:t>Условные обозначения на рисунке 3.1</w:t>
      </w:r>
    </w:p>
    <w:p w:rsidR="00755223" w:rsidRPr="00AF6237" w:rsidRDefault="00755223" w:rsidP="0075522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6237">
        <w:rPr>
          <w:rFonts w:ascii="Times New Roman" w:hAnsi="Times New Roman" w:cs="Times New Roman"/>
          <w:color w:val="000000"/>
          <w:sz w:val="24"/>
          <w:szCs w:val="24"/>
        </w:rPr>
        <w:t>Рисунок 3.2 - Геологический разрез по линии</w:t>
      </w:r>
      <w:proofErr w:type="gramStart"/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 – Б</w:t>
      </w:r>
    </w:p>
    <w:p w:rsidR="00755223" w:rsidRPr="00AF6237" w:rsidRDefault="00755223" w:rsidP="007552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200400" cy="430466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30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6237">
        <w:rPr>
          <w:rFonts w:ascii="Times New Roman" w:hAnsi="Times New Roman" w:cs="Times New Roman"/>
          <w:color w:val="000000"/>
          <w:sz w:val="24"/>
          <w:szCs w:val="24"/>
        </w:rPr>
        <w:t>Рисунок 3.3 —</w:t>
      </w:r>
      <w:proofErr w:type="spellStart"/>
      <w:r w:rsidRPr="00AF6237">
        <w:rPr>
          <w:rFonts w:ascii="Times New Roman" w:hAnsi="Times New Roman" w:cs="Times New Roman"/>
          <w:color w:val="000000"/>
          <w:sz w:val="24"/>
          <w:szCs w:val="24"/>
        </w:rPr>
        <w:t>Литостратиграфическая</w:t>
      </w:r>
      <w:proofErr w:type="spellEnd"/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 колонка 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3.3  Текстовая часть работы (краткая характеристика стратиграфии, тектоники и </w:t>
      </w:r>
      <w:proofErr w:type="spellStart"/>
      <w:r w:rsidRPr="00AF6237">
        <w:rPr>
          <w:rFonts w:ascii="Times New Roman" w:hAnsi="Times New Roman" w:cs="Times New Roman"/>
          <w:b/>
          <w:sz w:val="24"/>
          <w:szCs w:val="24"/>
        </w:rPr>
        <w:t>магматизма</w:t>
      </w:r>
      <w:proofErr w:type="spellEnd"/>
      <w:r w:rsidRPr="00AF6237">
        <w:rPr>
          <w:rFonts w:ascii="Times New Roman" w:hAnsi="Times New Roman" w:cs="Times New Roman"/>
          <w:b/>
          <w:sz w:val="24"/>
          <w:szCs w:val="24"/>
        </w:rPr>
        <w:t xml:space="preserve"> объекта)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Стратиграфия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Отложения, слагающие рассматриваемую территорию представлены двумя структурными этажами – палеозойским (карбон,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пермь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) и мезозойским (неоген), разделенными между собой региональным стратиграфическим несогласием.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Нижний этаж сложен терригенно-карбонатными породами и туфами кислого состава, а верхний – глинисто-известковыми образованиями.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                  Нижний структурный этаж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                  Каменноугольная система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Представлена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всеми тремя отделами, слагающими данную систему.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Нижнекаменноугольные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   отложения    слагаются   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среднеслоистыми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(мощности слоев 0.4-</w:t>
      </w:r>
      <w:smartTag w:uri="urn:schemas-microsoft-com:office:smarttags" w:element="metricconverter">
        <w:smartTagPr>
          <w:attr w:name="ProductID" w:val="0.6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0.6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) светло-серыми мелкозернистыми известняками. Размер зерен породы 0.1-</w:t>
      </w:r>
      <w:smartTag w:uri="urn:schemas-microsoft-com:office:smarttags" w:element="metricconverter">
        <w:smartTagPr>
          <w:attr w:name="ProductID" w:val="0.2 м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0.2 мм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 Порода состоит из зерен кальцита (85 %-90 %), в подчиненном количестве присутствуют доломит и тонкообломочный кварц. Мощность отложений 300-</w:t>
      </w:r>
      <w:smartTag w:uri="urn:schemas-microsoft-com:office:smarttags" w:element="metricconverter">
        <w:smartTagPr>
          <w:attr w:name="ProductID" w:val="35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350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Среднекаменноугольные образования согласно перекрывают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нижнекаменноугольные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Представлены тонкослоистыми глинистыми сланцами с мощностью слойков 0.2-</w:t>
      </w:r>
      <w:smartTag w:uri="urn:schemas-microsoft-com:office:smarttags" w:element="metricconverter">
        <w:smartTagPr>
          <w:attr w:name="ProductID" w:val="1.0 с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1.0 см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, а отдельных пачек 3-</w:t>
      </w:r>
      <w:smartTag w:uri="urn:schemas-microsoft-com:office:smarttags" w:element="metricconverter">
        <w:smartTagPr>
          <w:attr w:name="ProductID" w:val="5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5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 Состоят из тонкочешуйчатых  каолинита  и серицита.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 Отмечаются  отдельные зернышки мелко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зернистого кварца. Структура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лепидобластическая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, текстура сланцеватая. Общая мощность подразделения 120-</w:t>
      </w:r>
      <w:smartTag w:uri="urn:schemas-microsoft-com:office:smarttags" w:element="metricconverter">
        <w:smartTagPr>
          <w:attr w:name="ProductID" w:val="14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140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Верхнекаменноугольные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породы – слоистые туфы кислого состава. Мощность осадков 75-</w:t>
      </w:r>
      <w:smartTag w:uri="urn:schemas-microsoft-com:office:smarttags" w:element="metricconverter">
        <w:smartTagPr>
          <w:attr w:name="ProductID" w:val="9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90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                                     Пермская система 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Ранняя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пермь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. Слагается ритмично переслаивающимися мелкозернистыми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олигомиктовыми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песчаниками.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Мощности отдельных пачек 5-</w:t>
      </w:r>
      <w:smartTag w:uri="urn:schemas-microsoft-com:office:smarttags" w:element="metricconverter">
        <w:smartTagPr>
          <w:attr w:name="ProductID" w:val="1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10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. Состоят из угловатых 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полуокатанных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обломков кварца (75 %-80 %), полевых шпатов (5 %  -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lastRenderedPageBreak/>
        <w:t xml:space="preserve">10 %), обломков кремнистых пород (до </w:t>
      </w:r>
      <w:smartTag w:uri="urn:schemas-microsoft-com:office:smarttags" w:element="metricconverter">
        <w:smartTagPr>
          <w:attr w:name="ProductID" w:val="1,0 м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1,0 мм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), единичных зерен циркона и турмалина.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Цемент поровый. Состав его глинисто-карбонатный. Текстура псаммитовая. Текстура слабо выраженная слоистая. Общая мощность пород 150-</w:t>
      </w:r>
      <w:smartTag w:uri="urn:schemas-microsoft-com:office:smarttags" w:element="metricconverter">
        <w:smartTagPr>
          <w:attr w:name="ProductID" w:val="20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200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Поздняя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пермь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. Характеризуется грубообломочными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отложениями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представленными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мелкогалечными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конгломератами и крупнозернистыми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гравелитами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. Конгломераты состоят из окатанных галек (1-</w:t>
      </w:r>
      <w:smartTag w:uri="urn:schemas-microsoft-com:office:smarttags" w:element="metricconverter">
        <w:smartTagPr>
          <w:attr w:name="ProductID" w:val="2 с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) различных пород: кремней, карбонатов,   вулканогенных   образований  и   кварца. Цемент  составляет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40 %-50 % от массы породы  Состав карбонатный.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Гравелиты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имеют аналогичный состав, но отличаются более мелким размером обломков (0.5-</w:t>
      </w:r>
      <w:smartTag w:uri="urn:schemas-microsoft-com:office:smarttags" w:element="metricconverter">
        <w:smartTagPr>
          <w:attr w:name="ProductID" w:val="0.8 с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0.8 см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). Мощность отложений достигает </w:t>
      </w:r>
      <w:smartTag w:uri="urn:schemas-microsoft-com:office:smarttags" w:element="metricconverter">
        <w:smartTagPr>
          <w:attr w:name="ProductID" w:val="5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50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Верхний структурный этаж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Сложен осадками миоцена (N1), состоящих из переслаивающихся тонкозернистых серых и темно-серых известняков и доломитов, общей мощностью 30-</w:t>
      </w:r>
      <w:smartTag w:uri="urn:schemas-microsoft-com:office:smarttags" w:element="metricconverter">
        <w:smartTagPr>
          <w:attr w:name="ProductID" w:val="4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40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, которые с размывом и угловым несогласием ложатся на породы верхней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Характеризуются горизонтальным залеганием. (Рисунок 3.3).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Примечание - Необходимые данные для абстрактного описания пород и минералов можно почерпнуть из лекций, геологического словаря, учебников по минералогии и петрографии.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AF6237">
        <w:rPr>
          <w:rFonts w:ascii="Times New Roman" w:hAnsi="Times New Roman" w:cs="Times New Roman"/>
          <w:i/>
          <w:sz w:val="24"/>
          <w:szCs w:val="24"/>
        </w:rPr>
        <w:t xml:space="preserve"> Тектоника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Изучаемый компле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кс в стр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уктурном плане представляет собой полную складку север-северо-западного направления, представленную на западе участка антиклиналью, переходящей в синклиналь на востоке территории. Обе складки обладают симметричным строением. Западное крыло антиклинали довольно крутое (до 70 градусов), а восточное (общее с синклиналью) постепенно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выполаживается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до 30-40 градусов. Аналогичный наклон имеет и восточное крыло синклинали (рисунок 3.2).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Сбросом запад-северо-западного направления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донеогенового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возраста антиклиналь (в южной части площади) по нормали к ее оси разорвана на 2 части.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Слагающий ее северный блок по отношению к южному опущен по плоскости вертикального смесителя по отношению к южному на 70-</w:t>
      </w:r>
      <w:smartTag w:uri="urn:schemas-microsoft-com:office:smarttags" w:element="metricconverter">
        <w:smartTagPr>
          <w:attr w:name="ProductID" w:val="8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80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, что четко проявлено в увеличении размаха крыльев антиклинали (рисунок 3.1) на крайнем юге площади [4].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Одновременно с этим северная часть территории правосторонним горизонтальным сдвигом смещена к восток-юго-востоку на 50-</w:t>
      </w:r>
      <w:smartTag w:uri="urn:schemas-microsoft-com:office:smarttags" w:element="metricconverter">
        <w:smartTagPr>
          <w:attr w:name="ProductID" w:val="6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 (рисунок 3.1). Изучаемая площадь в целом характеризуется обращенным рельефом.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Интрузивный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магматизм</w:t>
      </w:r>
      <w:proofErr w:type="spell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Нижнекаменноугольные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отложения на глубине 200-</w:t>
      </w:r>
      <w:smartTag w:uri="urn:schemas-microsoft-com:office:smarttags" w:element="metricconverter">
        <w:smartTagPr>
          <w:attr w:name="ProductID" w:val="25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250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 в юго-западной части участка прорваны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гранитоидами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верхнепалеозойского возраста. Интрузивное тело представляет собой шток, диаметр которого достигает нескольких сотен м. На контакте с ним карбонатные породы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ороговикованы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и участками 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скарнированы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. Ожидается  наличие 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вольфрамового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оруденения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(рисунок 3.2).</w:t>
      </w:r>
    </w:p>
    <w:p w:rsidR="00755223" w:rsidRPr="00AF6237" w:rsidRDefault="00755223" w:rsidP="00755223">
      <w:pPr>
        <w:spacing w:after="0" w:line="240" w:lineRule="auto"/>
        <w:ind w:left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4 Контрольные вопросы </w:t>
      </w:r>
    </w:p>
    <w:p w:rsidR="00755223" w:rsidRPr="00AF6237" w:rsidRDefault="00755223" w:rsidP="0075522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4.1 Что такое складчатость и  каковы условия ее образования.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4.2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характеризуйте основные элементы складчатости</w:t>
      </w:r>
      <w:r w:rsidRPr="00AF6237">
        <w:rPr>
          <w:rFonts w:ascii="Times New Roman" w:hAnsi="Times New Roman" w:cs="Times New Roman"/>
          <w:b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AF6237">
        <w:rPr>
          <w:rFonts w:ascii="Times New Roman" w:hAnsi="Times New Roman" w:cs="Times New Roman"/>
          <w:sz w:val="24"/>
          <w:szCs w:val="24"/>
        </w:rPr>
        <w:t>4.3 Что представляют собой антиклинали и синклинали.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4.4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акими параметрами определяется положение пласта в пространстве.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4.5 Периклинальное 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центриклинальное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замыкания. Их отличия.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4.6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акие существуют типы разрывных нарушений.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4.7 Что представляют собой сбросы, взбросы, грабены, горсты, сдвиги.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4.8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акие функции выполняет плоскость смесителя.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4.9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акова роль тектонических процессов в формировании полезных ископаемых.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</w:p>
    <w:p w:rsidR="00755223" w:rsidRPr="00AF6237" w:rsidRDefault="00755223" w:rsidP="00AF62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 w:rsidRPr="00AF6237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</w:t>
      </w:r>
    </w:p>
    <w:p w:rsidR="00755223" w:rsidRPr="00AF6237" w:rsidRDefault="00755223" w:rsidP="0075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1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Лощинин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, В.П. Методические указания к лабораторной работе № 2 Структурная геология» /В.П.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Лощинин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, В.Б. Черняхов. – Оренбург: ОГУ, 2002. –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17 с.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2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Лощинин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, В.П. Методические указания к составлению курсового проекта «Геологическое картирование» /В.П.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Лощинин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, Н.П.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Галянина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. – Оренбург: ОГУ, 2009. – 15 с.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3 Первушин, Е.М. Структурная        геология     и      геологическое картирование: учебное пособие, /Е.М. Первушин: [б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], 2003. – 70 с.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4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sz w:val="24"/>
          <w:szCs w:val="24"/>
        </w:rPr>
        <w:t>Сапфиров, Г.Н. Структурная         геология      и      геологическое картирование /Г.Н. Сапфиров. – М.: Недра, 1982. – 246 с.</w:t>
      </w:r>
    </w:p>
    <w:p w:rsidR="00755223" w:rsidRPr="00AF6237" w:rsidRDefault="00755223" w:rsidP="00755223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rPr>
          <w:rFonts w:ascii="Times New Roman" w:hAnsi="Times New Roman" w:cs="Times New Roman"/>
          <w:sz w:val="24"/>
          <w:szCs w:val="24"/>
        </w:rPr>
      </w:pPr>
    </w:p>
    <w:p w:rsidR="00F710C6" w:rsidRPr="00AF6237" w:rsidRDefault="00F710C6">
      <w:pPr>
        <w:rPr>
          <w:rFonts w:ascii="Times New Roman" w:hAnsi="Times New Roman" w:cs="Times New Roman"/>
          <w:sz w:val="24"/>
          <w:szCs w:val="24"/>
        </w:rPr>
      </w:pPr>
    </w:p>
    <w:sectPr w:rsidR="00F710C6" w:rsidRPr="00AF6237" w:rsidSect="009338E7">
      <w:footerReference w:type="even" r:id="rId20"/>
      <w:footerReference w:type="default" r:id="rId21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807" w:rsidRDefault="00F03D47">
      <w:pPr>
        <w:spacing w:after="0" w:line="240" w:lineRule="auto"/>
      </w:pPr>
      <w:r>
        <w:separator/>
      </w:r>
    </w:p>
  </w:endnote>
  <w:endnote w:type="continuationSeparator" w:id="0">
    <w:p w:rsidR="00EA6807" w:rsidRDefault="00F03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85B" w:rsidRDefault="004330DA" w:rsidP="00E14C3C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285B" w:rsidRDefault="006B00C1" w:rsidP="00DF654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C3C" w:rsidRDefault="004330DA" w:rsidP="00E14C3C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00C1">
      <w:rPr>
        <w:rStyle w:val="a5"/>
        <w:noProof/>
      </w:rPr>
      <w:t>2</w:t>
    </w:r>
    <w:r>
      <w:rPr>
        <w:rStyle w:val="a5"/>
      </w:rPr>
      <w:fldChar w:fldCharType="end"/>
    </w:r>
  </w:p>
  <w:p w:rsidR="00E14C3C" w:rsidRDefault="006B00C1" w:rsidP="00E14C3C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807" w:rsidRDefault="00F03D47">
      <w:pPr>
        <w:spacing w:after="0" w:line="240" w:lineRule="auto"/>
      </w:pPr>
      <w:r>
        <w:separator/>
      </w:r>
    </w:p>
  </w:footnote>
  <w:footnote w:type="continuationSeparator" w:id="0">
    <w:p w:rsidR="00EA6807" w:rsidRDefault="00F03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00FE"/>
    <w:multiLevelType w:val="hybridMultilevel"/>
    <w:tmpl w:val="1DB4FAF0"/>
    <w:lvl w:ilvl="0" w:tplc="9E50D53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9A5F0F"/>
    <w:multiLevelType w:val="hybridMultilevel"/>
    <w:tmpl w:val="F2426ABC"/>
    <w:lvl w:ilvl="0" w:tplc="2392DA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72E8E"/>
    <w:multiLevelType w:val="multilevel"/>
    <w:tmpl w:val="85F47E0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0127BF6"/>
    <w:multiLevelType w:val="multilevel"/>
    <w:tmpl w:val="1524444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6ED77C0C"/>
    <w:multiLevelType w:val="multilevel"/>
    <w:tmpl w:val="68EA55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5">
    <w:nsid w:val="75017DA5"/>
    <w:multiLevelType w:val="hybridMultilevel"/>
    <w:tmpl w:val="5F06CA42"/>
    <w:lvl w:ilvl="0" w:tplc="591AAC4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6E6EEC"/>
    <w:multiLevelType w:val="hybridMultilevel"/>
    <w:tmpl w:val="3EC44822"/>
    <w:lvl w:ilvl="0" w:tplc="98CC795A">
      <w:start w:val="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102EE96">
      <w:numFmt w:val="none"/>
      <w:lvlText w:val=""/>
      <w:lvlJc w:val="left"/>
      <w:pPr>
        <w:tabs>
          <w:tab w:val="num" w:pos="360"/>
        </w:tabs>
      </w:pPr>
    </w:lvl>
    <w:lvl w:ilvl="2" w:tplc="74288634">
      <w:numFmt w:val="none"/>
      <w:lvlText w:val=""/>
      <w:lvlJc w:val="left"/>
      <w:pPr>
        <w:tabs>
          <w:tab w:val="num" w:pos="360"/>
        </w:tabs>
      </w:pPr>
    </w:lvl>
    <w:lvl w:ilvl="3" w:tplc="D7C8BA1C">
      <w:numFmt w:val="none"/>
      <w:lvlText w:val=""/>
      <w:lvlJc w:val="left"/>
      <w:pPr>
        <w:tabs>
          <w:tab w:val="num" w:pos="360"/>
        </w:tabs>
      </w:pPr>
    </w:lvl>
    <w:lvl w:ilvl="4" w:tplc="36CA635E">
      <w:numFmt w:val="none"/>
      <w:lvlText w:val=""/>
      <w:lvlJc w:val="left"/>
      <w:pPr>
        <w:tabs>
          <w:tab w:val="num" w:pos="360"/>
        </w:tabs>
      </w:pPr>
    </w:lvl>
    <w:lvl w:ilvl="5" w:tplc="9AC88308">
      <w:numFmt w:val="none"/>
      <w:lvlText w:val=""/>
      <w:lvlJc w:val="left"/>
      <w:pPr>
        <w:tabs>
          <w:tab w:val="num" w:pos="360"/>
        </w:tabs>
      </w:pPr>
    </w:lvl>
    <w:lvl w:ilvl="6" w:tplc="414201DE">
      <w:numFmt w:val="none"/>
      <w:lvlText w:val=""/>
      <w:lvlJc w:val="left"/>
      <w:pPr>
        <w:tabs>
          <w:tab w:val="num" w:pos="360"/>
        </w:tabs>
      </w:pPr>
    </w:lvl>
    <w:lvl w:ilvl="7" w:tplc="0AF6D2D2">
      <w:numFmt w:val="none"/>
      <w:lvlText w:val=""/>
      <w:lvlJc w:val="left"/>
      <w:pPr>
        <w:tabs>
          <w:tab w:val="num" w:pos="360"/>
        </w:tabs>
      </w:pPr>
    </w:lvl>
    <w:lvl w:ilvl="8" w:tplc="493031A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5223"/>
    <w:rsid w:val="000417B7"/>
    <w:rsid w:val="004330DA"/>
    <w:rsid w:val="006B00C1"/>
    <w:rsid w:val="006B7576"/>
    <w:rsid w:val="00755223"/>
    <w:rsid w:val="00AF6237"/>
    <w:rsid w:val="00B766BA"/>
    <w:rsid w:val="00EA6807"/>
    <w:rsid w:val="00F03D47"/>
    <w:rsid w:val="00F7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55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5522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755223"/>
  </w:style>
  <w:style w:type="paragraph" w:styleId="a6">
    <w:name w:val="Balloon Text"/>
    <w:basedOn w:val="a"/>
    <w:link w:val="a7"/>
    <w:uiPriority w:val="99"/>
    <w:semiHidden/>
    <w:unhideWhenUsed/>
    <w:rsid w:val="00755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5223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755223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ReportHead0">
    <w:name w:val="Report_Head Знак"/>
    <w:basedOn w:val="a0"/>
    <w:link w:val="ReportHead"/>
    <w:rsid w:val="00755223"/>
    <w:rPr>
      <w:rFonts w:ascii="Times New Roman" w:eastAsia="Calibri" w:hAnsi="Times New Roman" w:cs="Times New Roman"/>
      <w:sz w:val="28"/>
      <w:lang w:eastAsia="en-US"/>
    </w:rPr>
  </w:style>
  <w:style w:type="paragraph" w:styleId="a8">
    <w:name w:val="List Paragraph"/>
    <w:basedOn w:val="a"/>
    <w:uiPriority w:val="34"/>
    <w:qFormat/>
    <w:rsid w:val="000417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14</Pages>
  <Words>2599</Words>
  <Characters>14817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RECEPTOR</dc:creator>
  <cp:keywords/>
  <dc:description/>
  <cp:lastModifiedBy>Вадим</cp:lastModifiedBy>
  <cp:revision>6</cp:revision>
  <dcterms:created xsi:type="dcterms:W3CDTF">2019-10-09T13:27:00Z</dcterms:created>
  <dcterms:modified xsi:type="dcterms:W3CDTF">2021-05-17T07:41:00Z</dcterms:modified>
</cp:coreProperties>
</file>