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F601B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right"/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На правах рукописи</w:t>
      </w:r>
    </w:p>
    <w:p w14:paraId="1796AB20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jc w:val="center"/>
        <w:rPr>
          <w:color w:val="000000"/>
          <w:sz w:val="28"/>
          <w:szCs w:val="28"/>
        </w:rPr>
      </w:pPr>
    </w:p>
    <w:p w14:paraId="0A2FB0C3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r>
        <w:rPr>
          <w:color w:val="000000"/>
          <w:sz w:val="28"/>
          <w:szCs w:val="28"/>
        </w:rPr>
        <w:t>Минобрнауки Российской Федерации</w:t>
      </w:r>
    </w:p>
    <w:p w14:paraId="629CDCEA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color w:val="000000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36D3E010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r>
        <w:rPr>
          <w:b/>
          <w:bCs/>
          <w:color w:val="000000"/>
          <w:sz w:val="28"/>
          <w:szCs w:val="28"/>
        </w:rPr>
        <w:t>«Оренбургский государственный университет»</w:t>
      </w:r>
    </w:p>
    <w:p w14:paraId="7947A498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jc w:val="center"/>
        <w:rPr>
          <w:b/>
          <w:bCs/>
          <w:color w:val="000000"/>
          <w:sz w:val="32"/>
          <w:szCs w:val="32"/>
        </w:rPr>
      </w:pPr>
    </w:p>
    <w:p w14:paraId="4C8252CE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r>
        <w:rPr>
          <w:color w:val="000000"/>
          <w:sz w:val="28"/>
          <w:szCs w:val="28"/>
        </w:rPr>
        <w:t>Кафедра финансов</w:t>
      </w:r>
    </w:p>
    <w:p w14:paraId="3EAF7EC7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jc w:val="center"/>
        <w:rPr>
          <w:b/>
          <w:bCs/>
          <w:color w:val="000000"/>
          <w:sz w:val="32"/>
          <w:szCs w:val="32"/>
        </w:rPr>
      </w:pPr>
    </w:p>
    <w:p w14:paraId="6D9F7F3E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jc w:val="right"/>
        <w:rPr>
          <w:rFonts w:cs="Times New Roman"/>
          <w:sz w:val="32"/>
          <w:szCs w:val="32"/>
        </w:rPr>
      </w:pPr>
    </w:p>
    <w:p w14:paraId="1AE15D65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r>
        <w:rPr>
          <w:color w:val="000000"/>
          <w:sz w:val="28"/>
          <w:szCs w:val="28"/>
        </w:rPr>
        <w:t>Методические указания для обучающихся по освоению дисциплины</w:t>
      </w:r>
    </w:p>
    <w:p w14:paraId="52C8A682" w14:textId="3D284366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bookmarkStart w:id="1" w:name="__DdeLink__292_635100881"/>
      <w:r>
        <w:rPr>
          <w:i/>
          <w:iCs/>
          <w:color w:val="000000"/>
        </w:rPr>
        <w:t>«</w:t>
      </w:r>
      <w:r w:rsidR="00D472B0">
        <w:rPr>
          <w:i/>
        </w:rPr>
        <w:t xml:space="preserve">Б1.Д.В.24 </w:t>
      </w:r>
      <w:r>
        <w:rPr>
          <w:i/>
          <w:iCs/>
          <w:color w:val="000000"/>
        </w:rPr>
        <w:t>Арбитражная практика разрешения налоговых споров»</w:t>
      </w:r>
      <w:bookmarkEnd w:id="1"/>
    </w:p>
    <w:p w14:paraId="76A8B99E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jc w:val="center"/>
        <w:rPr>
          <w:b/>
          <w:bCs/>
          <w:color w:val="000000"/>
          <w:sz w:val="32"/>
          <w:szCs w:val="32"/>
        </w:rPr>
      </w:pPr>
    </w:p>
    <w:p w14:paraId="41E5CDEC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r>
        <w:rPr>
          <w:color w:val="000000"/>
        </w:rPr>
        <w:t>Уровень высшего образования</w:t>
      </w:r>
    </w:p>
    <w:p w14:paraId="2819A363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  <w:jc w:val="center"/>
      </w:pPr>
      <w:r>
        <w:rPr>
          <w:color w:val="000000"/>
        </w:rPr>
        <w:t>БАКАЛАВРИАТ</w:t>
      </w:r>
    </w:p>
    <w:p w14:paraId="7A9DDFD5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color w:val="000000"/>
        </w:rPr>
        <w:t>Направление подготовки</w:t>
      </w:r>
    </w:p>
    <w:p w14:paraId="15A0EA8A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i/>
          <w:iCs/>
          <w:color w:val="000000"/>
          <w:u w:val="single"/>
        </w:rPr>
        <w:t>38.03.01 Экономика</w:t>
      </w:r>
    </w:p>
    <w:p w14:paraId="595262DC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color w:val="000000"/>
          <w:sz w:val="16"/>
          <w:szCs w:val="16"/>
        </w:rPr>
        <w:t>(код и наименование направления подготовки)</w:t>
      </w:r>
    </w:p>
    <w:p w14:paraId="48A76AA3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jc w:val="center"/>
        <w:rPr>
          <w:b/>
          <w:bCs/>
          <w:color w:val="000000"/>
          <w:sz w:val="32"/>
          <w:szCs w:val="32"/>
        </w:rPr>
      </w:pPr>
    </w:p>
    <w:p w14:paraId="59B2CB73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i/>
          <w:iCs/>
          <w:color w:val="000000"/>
          <w:u w:val="single"/>
        </w:rPr>
        <w:t>Налоги и налогообложение</w:t>
      </w:r>
    </w:p>
    <w:p w14:paraId="3B33EB9F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color w:val="000000"/>
          <w:sz w:val="16"/>
          <w:szCs w:val="16"/>
        </w:rPr>
        <w:t>(наименование направленности (профиля) образовательной программы)</w:t>
      </w:r>
    </w:p>
    <w:p w14:paraId="51E2FB5E" w14:textId="77777777" w:rsidR="0028516A" w:rsidRDefault="0028516A">
      <w:pPr>
        <w:pStyle w:val="a9"/>
        <w:numPr>
          <w:ilvl w:val="0"/>
          <w:numId w:val="2"/>
        </w:numPr>
        <w:contextualSpacing/>
        <w:jc w:val="center"/>
        <w:rPr>
          <w:b/>
          <w:bCs/>
          <w:color w:val="000000"/>
          <w:sz w:val="32"/>
          <w:szCs w:val="32"/>
        </w:rPr>
      </w:pPr>
    </w:p>
    <w:p w14:paraId="0BD21F5E" w14:textId="1DACB0C5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color w:val="000000"/>
        </w:rPr>
        <w:t>Тип</w:t>
      </w:r>
      <w:r w:rsidR="005F6920">
        <w:rPr>
          <w:color w:val="000000"/>
        </w:rPr>
        <w:t xml:space="preserve"> </w:t>
      </w:r>
      <w:r>
        <w:rPr>
          <w:color w:val="000000"/>
        </w:rPr>
        <w:t>образовательной программы</w:t>
      </w:r>
    </w:p>
    <w:p w14:paraId="170A00F0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i/>
          <w:iCs/>
          <w:color w:val="000000"/>
          <w:u w:val="single"/>
        </w:rPr>
        <w:t>Программа академического бакалавриата</w:t>
      </w:r>
    </w:p>
    <w:p w14:paraId="75D2BBF8" w14:textId="77777777" w:rsidR="0028516A" w:rsidRDefault="0028516A">
      <w:pPr>
        <w:pStyle w:val="a9"/>
        <w:numPr>
          <w:ilvl w:val="0"/>
          <w:numId w:val="2"/>
        </w:numPr>
        <w:contextualSpacing/>
        <w:jc w:val="center"/>
        <w:rPr>
          <w:b/>
          <w:bCs/>
          <w:color w:val="000000"/>
          <w:sz w:val="32"/>
          <w:szCs w:val="32"/>
        </w:rPr>
      </w:pPr>
    </w:p>
    <w:p w14:paraId="30820F8F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color w:val="000000"/>
        </w:rPr>
        <w:t>Квалификация</w:t>
      </w:r>
    </w:p>
    <w:p w14:paraId="089B9B2C" w14:textId="77777777" w:rsidR="0028516A" w:rsidRDefault="006A6FF4">
      <w:pPr>
        <w:pStyle w:val="a9"/>
        <w:numPr>
          <w:ilvl w:val="0"/>
          <w:numId w:val="2"/>
        </w:numPr>
        <w:contextualSpacing/>
        <w:jc w:val="center"/>
      </w:pPr>
      <w:r>
        <w:rPr>
          <w:i/>
          <w:iCs/>
          <w:color w:val="000000"/>
          <w:u w:val="single"/>
        </w:rPr>
        <w:t>Бакалавр</w:t>
      </w:r>
    </w:p>
    <w:p w14:paraId="549C9FA1" w14:textId="77777777" w:rsidR="0028516A" w:rsidRDefault="0028516A">
      <w:pPr>
        <w:pStyle w:val="a9"/>
        <w:numPr>
          <w:ilvl w:val="0"/>
          <w:numId w:val="2"/>
        </w:numPr>
        <w:jc w:val="center"/>
        <w:rPr>
          <w:color w:val="000000"/>
        </w:rPr>
      </w:pPr>
    </w:p>
    <w:p w14:paraId="17A4C99E" w14:textId="77777777" w:rsidR="0028516A" w:rsidRDefault="006A6FF4">
      <w:pPr>
        <w:pStyle w:val="a9"/>
        <w:numPr>
          <w:ilvl w:val="0"/>
          <w:numId w:val="2"/>
        </w:numPr>
        <w:jc w:val="center"/>
      </w:pPr>
      <w:r>
        <w:rPr>
          <w:color w:val="000000"/>
        </w:rPr>
        <w:t>Форма обучения</w:t>
      </w:r>
    </w:p>
    <w:p w14:paraId="27D77BFB" w14:textId="77777777" w:rsidR="0028516A" w:rsidRDefault="006A6FF4">
      <w:pPr>
        <w:pStyle w:val="a9"/>
        <w:numPr>
          <w:ilvl w:val="4"/>
          <w:numId w:val="2"/>
        </w:numPr>
        <w:jc w:val="center"/>
      </w:pPr>
      <w:r>
        <w:rPr>
          <w:rFonts w:cs="Times New Roman"/>
          <w:i/>
          <w:iCs/>
          <w:color w:val="000000"/>
          <w:u w:val="single"/>
        </w:rPr>
        <w:t>Очная</w:t>
      </w:r>
    </w:p>
    <w:p w14:paraId="10BC0DE6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196DEF7F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2989A4CB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2083C86E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7AACDEC7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54EB68AF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661BED18" w14:textId="77777777" w:rsidR="0028516A" w:rsidRDefault="0028516A">
      <w:pPr>
        <w:pStyle w:val="a9"/>
        <w:numPr>
          <w:ilvl w:val="4"/>
          <w:numId w:val="2"/>
        </w:numPr>
        <w:jc w:val="center"/>
        <w:rPr>
          <w:rFonts w:cs="Times New Roman"/>
          <w:i/>
          <w:iCs/>
          <w:color w:val="000000"/>
          <w:u w:val="single"/>
        </w:rPr>
      </w:pPr>
    </w:p>
    <w:p w14:paraId="5863A4A8" w14:textId="54D9B503" w:rsidR="0028516A" w:rsidRPr="005565F4" w:rsidRDefault="006A6FF4">
      <w:pPr>
        <w:pStyle w:val="a9"/>
        <w:numPr>
          <w:ilvl w:val="4"/>
          <w:numId w:val="2"/>
        </w:numPr>
        <w:jc w:val="center"/>
      </w:pPr>
      <w:r w:rsidRPr="005565F4">
        <w:rPr>
          <w:rFonts w:cs="Times New Roman"/>
          <w:color w:val="000000"/>
        </w:rPr>
        <w:t>Год набора 20</w:t>
      </w:r>
      <w:r w:rsidR="005565F4">
        <w:rPr>
          <w:rFonts w:cs="Times New Roman"/>
          <w:color w:val="000000"/>
        </w:rPr>
        <w:t>2</w:t>
      </w:r>
      <w:r w:rsidRPr="005565F4">
        <w:rPr>
          <w:rFonts w:cs="Times New Roman"/>
          <w:color w:val="000000"/>
        </w:rPr>
        <w:t>1</w:t>
      </w:r>
    </w:p>
    <w:p w14:paraId="01B0B34D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rPr>
          <w:color w:val="000000"/>
          <w:sz w:val="28"/>
          <w:szCs w:val="28"/>
        </w:rPr>
      </w:pPr>
    </w:p>
    <w:p w14:paraId="72DB4485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rPr>
          <w:color w:val="000000"/>
          <w:sz w:val="28"/>
          <w:szCs w:val="28"/>
        </w:rPr>
      </w:pPr>
    </w:p>
    <w:p w14:paraId="60E0A152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</w:pPr>
      <w:r>
        <w:rPr>
          <w:color w:val="000000"/>
          <w:sz w:val="28"/>
          <w:szCs w:val="28"/>
        </w:rPr>
        <w:lastRenderedPageBreak/>
        <w:t>Составитель_____________________ М.В. Пеняскина</w:t>
      </w:r>
    </w:p>
    <w:p w14:paraId="2499B310" w14:textId="77777777" w:rsidR="0028516A" w:rsidRDefault="0028516A">
      <w:pPr>
        <w:pStyle w:val="a9"/>
        <w:numPr>
          <w:ilvl w:val="0"/>
          <w:numId w:val="2"/>
        </w:numPr>
        <w:contextualSpacing/>
        <w:rPr>
          <w:color w:val="000000"/>
          <w:sz w:val="28"/>
          <w:szCs w:val="28"/>
        </w:rPr>
      </w:pPr>
    </w:p>
    <w:p w14:paraId="37773259" w14:textId="77777777" w:rsidR="0028516A" w:rsidRDefault="0028516A">
      <w:pPr>
        <w:pStyle w:val="a9"/>
        <w:numPr>
          <w:ilvl w:val="0"/>
          <w:numId w:val="2"/>
        </w:numPr>
        <w:contextualSpacing/>
        <w:rPr>
          <w:color w:val="000000"/>
          <w:sz w:val="28"/>
          <w:szCs w:val="28"/>
        </w:rPr>
      </w:pPr>
    </w:p>
    <w:p w14:paraId="72D34962" w14:textId="77777777" w:rsidR="0028516A" w:rsidRDefault="006A6FF4">
      <w:pPr>
        <w:pStyle w:val="a9"/>
        <w:numPr>
          <w:ilvl w:val="0"/>
          <w:numId w:val="2"/>
        </w:numPr>
        <w:contextualSpacing/>
      </w:pPr>
      <w:r>
        <w:rPr>
          <w:color w:val="000000"/>
          <w:sz w:val="28"/>
          <w:szCs w:val="28"/>
        </w:rPr>
        <w:t xml:space="preserve">Методические указания рассмотрены и одобрены на заседании кафедры финансов </w:t>
      </w:r>
    </w:p>
    <w:p w14:paraId="2EB338A0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rPr>
          <w:color w:val="000000"/>
          <w:sz w:val="28"/>
          <w:szCs w:val="28"/>
        </w:rPr>
      </w:pPr>
    </w:p>
    <w:p w14:paraId="2C902E10" w14:textId="77777777" w:rsidR="0028516A" w:rsidRDefault="006A6FF4">
      <w:pPr>
        <w:pStyle w:val="a9"/>
        <w:numPr>
          <w:ilvl w:val="0"/>
          <w:numId w:val="2"/>
        </w:numPr>
        <w:spacing w:after="200" w:line="360" w:lineRule="auto"/>
        <w:contextualSpacing/>
      </w:pPr>
      <w:r>
        <w:rPr>
          <w:color w:val="000000"/>
          <w:sz w:val="28"/>
          <w:szCs w:val="28"/>
        </w:rPr>
        <w:t>Заведующий кафедрой_______________________ А.М. Балтина</w:t>
      </w:r>
    </w:p>
    <w:p w14:paraId="3243F0C8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737901BE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0444D51B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5FB022AE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032F5E0F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4B3807B1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3F8BEB84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75D70C1A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55F849E4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313780D4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3956060E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3433140A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26948C04" w14:textId="77777777" w:rsidR="0028516A" w:rsidRDefault="0028516A">
      <w:pPr>
        <w:pStyle w:val="a9"/>
        <w:contextualSpacing/>
        <w:jc w:val="both"/>
        <w:rPr>
          <w:rFonts w:cs="Times New Roman"/>
          <w:sz w:val="32"/>
          <w:szCs w:val="32"/>
        </w:rPr>
      </w:pPr>
    </w:p>
    <w:p w14:paraId="2BCC3AC3" w14:textId="77777777" w:rsidR="0028516A" w:rsidRDefault="0028516A">
      <w:pPr>
        <w:pStyle w:val="a9"/>
        <w:contextualSpacing/>
        <w:jc w:val="both"/>
        <w:rPr>
          <w:color w:val="000000"/>
          <w:sz w:val="28"/>
          <w:szCs w:val="28"/>
        </w:rPr>
      </w:pPr>
    </w:p>
    <w:p w14:paraId="54F7255A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2860D7B8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26408882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14C1B4D4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6642D512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2CF50C40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4FE3BEA1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6F14F5FC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122DBA0A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7F46BDE9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57F0A142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45674681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2608A16D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34258EEA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1FE88951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36E8A7E4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167DA9E7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6DEBAEC0" w14:textId="77777777" w:rsidR="0028516A" w:rsidRDefault="0028516A">
      <w:pPr>
        <w:pStyle w:val="a9"/>
        <w:contextualSpacing/>
        <w:jc w:val="both"/>
        <w:rPr>
          <w:rFonts w:cs="Times New Roman"/>
        </w:rPr>
      </w:pPr>
    </w:p>
    <w:p w14:paraId="059BDF8F" w14:textId="77777777" w:rsidR="00D37CE2" w:rsidRDefault="00D37CE2">
      <w:pPr>
        <w:pStyle w:val="a9"/>
        <w:contextualSpacing/>
        <w:jc w:val="both"/>
        <w:rPr>
          <w:rFonts w:cs="Times New Roman"/>
        </w:rPr>
      </w:pPr>
    </w:p>
    <w:p w14:paraId="47DC2254" w14:textId="77777777" w:rsidR="00D37CE2" w:rsidRDefault="00D37CE2">
      <w:pPr>
        <w:pStyle w:val="a9"/>
        <w:contextualSpacing/>
        <w:jc w:val="both"/>
        <w:rPr>
          <w:rFonts w:cs="Times New Roman"/>
        </w:rPr>
      </w:pPr>
    </w:p>
    <w:p w14:paraId="4399B50E" w14:textId="77777777" w:rsidR="005565F4" w:rsidRDefault="006A6FF4" w:rsidP="005565F4">
      <w:pPr>
        <w:pStyle w:val="a9"/>
        <w:contextualSpacing/>
        <w:jc w:val="both"/>
      </w:pPr>
      <w:r>
        <w:rPr>
          <w:rFonts w:cs="Times New Roman"/>
          <w:color w:val="000000"/>
          <w:sz w:val="28"/>
          <w:szCs w:val="28"/>
        </w:rPr>
        <w:t>Методические указания являются приложением к рабочей программе по дисциплине «Арбитражная практика разрешения налоговых споров», зарегистрированной в ЦИТ под учетным номером…………….</w:t>
      </w:r>
    </w:p>
    <w:p w14:paraId="246438F7" w14:textId="4D72AE68" w:rsidR="0028516A" w:rsidRDefault="006A6FF4" w:rsidP="005565F4">
      <w:pPr>
        <w:pStyle w:val="a9"/>
        <w:contextualSpacing/>
        <w:jc w:val="center"/>
      </w:pPr>
      <w:r>
        <w:rPr>
          <w:b/>
          <w:bCs/>
          <w:color w:val="000000"/>
          <w:sz w:val="32"/>
          <w:szCs w:val="32"/>
        </w:rPr>
        <w:lastRenderedPageBreak/>
        <w:t>Содержание</w:t>
      </w:r>
    </w:p>
    <w:p w14:paraId="33EA2AE5" w14:textId="77777777" w:rsidR="0028516A" w:rsidRDefault="0028516A">
      <w:pPr>
        <w:pStyle w:val="a9"/>
        <w:numPr>
          <w:ilvl w:val="0"/>
          <w:numId w:val="2"/>
        </w:numPr>
        <w:spacing w:line="360" w:lineRule="auto"/>
        <w:contextualSpacing/>
        <w:rPr>
          <w:color w:val="000000"/>
          <w:sz w:val="28"/>
          <w:szCs w:val="28"/>
        </w:rPr>
      </w:pPr>
    </w:p>
    <w:p w14:paraId="397C5624" w14:textId="77777777" w:rsidR="0028516A" w:rsidRDefault="006A6FF4">
      <w:pPr>
        <w:pStyle w:val="a9"/>
        <w:numPr>
          <w:ilvl w:val="0"/>
          <w:numId w:val="2"/>
        </w:numPr>
        <w:spacing w:line="360" w:lineRule="auto"/>
        <w:contextualSpacing/>
      </w:pPr>
      <w:r>
        <w:rPr>
          <w:color w:val="000000"/>
          <w:sz w:val="28"/>
          <w:szCs w:val="28"/>
        </w:rPr>
        <w:t>1 Методические указания по выполнению типовых задач/заданий. .……………4</w:t>
      </w:r>
    </w:p>
    <w:p w14:paraId="72017516" w14:textId="77777777" w:rsidR="0028516A" w:rsidRDefault="0028516A">
      <w:pPr>
        <w:pStyle w:val="a9"/>
        <w:numPr>
          <w:ilvl w:val="4"/>
          <w:numId w:val="2"/>
        </w:numPr>
        <w:spacing w:line="360" w:lineRule="auto"/>
        <w:contextualSpacing/>
        <w:rPr>
          <w:rFonts w:cs="Times New Roman"/>
          <w:sz w:val="32"/>
          <w:szCs w:val="32"/>
        </w:rPr>
      </w:pPr>
    </w:p>
    <w:p w14:paraId="3CF5B298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8D156BF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1F9BBF2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4AC1597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8C54A87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3C8DC83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BC03B4C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8AFA4CE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55256A4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2D2A953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6B67D29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1EC8DF4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B0E7E03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6053806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142FD32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1F837C9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A8104F1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2A7732F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CFA9F8E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5C7B706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9C509A4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70FB5B6" w14:textId="77777777" w:rsidR="0028516A" w:rsidRDefault="0028516A">
      <w:pPr>
        <w:pStyle w:val="51"/>
        <w:numPr>
          <w:ilvl w:val="4"/>
          <w:numId w:val="2"/>
        </w:numPr>
        <w:spacing w:before="0"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0BAFEDB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FD53A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3D85B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FFDD12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0D65B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C1A3B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47139D" w14:textId="77777777" w:rsidR="0028516A" w:rsidRDefault="0028516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84122" w14:textId="77777777" w:rsidR="0028516A" w:rsidRDefault="006A6FF4">
      <w:pPr>
        <w:widowControl w:val="0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  <w:t>1 Методические указания по выполнению типовых задач/заданий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07779B0" w14:textId="77777777" w:rsidR="0028516A" w:rsidRDefault="006A6FF4">
      <w:pPr>
        <w:widowControl w:val="0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Выполнение типовых заданий отвечает за овладение практическими умениями, зафиксированными в рабочей программе дисциплины по профессиональным компетенциям:</w:t>
      </w:r>
    </w:p>
    <w:p w14:paraId="1A93AEF5" w14:textId="3D39C16F" w:rsidR="00D472B0" w:rsidRDefault="00D472B0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69143481"/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_Hlk69143412"/>
      <w:r w:rsidR="000122DF">
        <w:rPr>
          <w:rFonts w:ascii="Times New Roman" w:hAnsi="Times New Roman" w:cs="Times New Roman"/>
          <w:sz w:val="28"/>
          <w:szCs w:val="28"/>
        </w:rPr>
        <w:t>способность</w:t>
      </w:r>
      <w:bookmarkEnd w:id="3"/>
      <w:r w:rsidR="000122DF">
        <w:rPr>
          <w:rFonts w:ascii="Times New Roman" w:hAnsi="Times New Roman" w:cs="Times New Roman"/>
          <w:sz w:val="28"/>
          <w:szCs w:val="28"/>
        </w:rPr>
        <w:t xml:space="preserve">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2F05DF66" w14:textId="4B26606E" w:rsidR="00FD3CD4" w:rsidRPr="00FD3CD4" w:rsidRDefault="00FD3CD4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 w:rsidR="000122DF">
        <w:rPr>
          <w:rFonts w:ascii="Times New Roman" w:hAnsi="Times New Roman" w:cs="Times New Roman"/>
          <w:sz w:val="28"/>
          <w:szCs w:val="28"/>
        </w:rPr>
        <w:t>способность</w:t>
      </w:r>
      <w:r w:rsidR="000122DF" w:rsidRPr="00FD3CD4">
        <w:rPr>
          <w:rFonts w:ascii="Times New Roman" w:hAnsi="Times New Roman" w:cs="Times New Roman"/>
          <w:sz w:val="28"/>
          <w:szCs w:val="28"/>
        </w:rPr>
        <w:t xml:space="preserve"> </w:t>
      </w:r>
      <w:r w:rsidRPr="00FD3CD4">
        <w:rPr>
          <w:rFonts w:ascii="Times New Roman" w:hAnsi="Times New Roman" w:cs="Times New Roman"/>
          <w:sz w:val="28"/>
          <w:szCs w:val="28"/>
        </w:rPr>
        <w:t>применять формы и методы налогового контроля, меры ответственности за совершение налоговых правонарушений (ПК*-7).</w:t>
      </w:r>
    </w:p>
    <w:bookmarkEnd w:id="2"/>
    <w:p w14:paraId="74E1398A" w14:textId="222023BA" w:rsidR="0028516A" w:rsidRDefault="006A6FF4" w:rsidP="00FD3CD4">
      <w:pPr>
        <w:widowControl w:val="0"/>
        <w:spacing w:line="360" w:lineRule="auto"/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Требования к студенту, выполняющему типовые задания, состоят в овладении определенной совокупностью умений использовать источники нормативно-правовой, статистической и аналитической информации для разрешения налоговых споров.</w:t>
      </w:r>
      <w:r w:rsidR="00FD3C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6952FF" w14:textId="7AC3BBCA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выполнения типового задания включает несколько этапов, хотя их число различается в зависимости от темы. Последовательность выполнения типовых заданий дисциплинирует студента, поскольку сроки прохождения каждого этапа контролируются преподавателем, а результаты влияют на итоговую оценку по дисциплине. </w:t>
      </w:r>
    </w:p>
    <w:p w14:paraId="06A20830" w14:textId="77777777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В самом общем виде следует выделить три этапа выполнения типового задания: подготовительный, аналитический, отчетный.</w:t>
      </w:r>
    </w:p>
    <w:p w14:paraId="1120BD2E" w14:textId="77777777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i/>
          <w:sz w:val="28"/>
          <w:szCs w:val="28"/>
        </w:rPr>
        <w:t>Подготовительный этап.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к выполнению типового задания студенту следует изучить теоретические аспекты темы, опираясь на материал лекций, учебных пособий, судебную практику. В ряде случаев перед началом выполнения типового задания целесообразно заслушать сообщение студента по соответствующей теме, чтобы более глубоко обозначить значимость проблемы. </w:t>
      </w:r>
    </w:p>
    <w:p w14:paraId="300659D7" w14:textId="69DD4DD2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Выполнение некоторых объемных и сложных работ (например, по типовым заданиям 2</w:t>
      </w:r>
      <w:r w:rsidR="005565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3) предполагает формирование групп из 3-4 студентов. Преподавателем назначается руководитель группы из числа студентов, который распределяет обязанности между членами группы, контролирует выполнение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обязанностей.</w:t>
      </w:r>
    </w:p>
    <w:p w14:paraId="7EB1558F" w14:textId="372B3BFB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Аналитический этап.  </w:t>
      </w:r>
      <w:r>
        <w:rPr>
          <w:rFonts w:ascii="Times New Roman" w:hAnsi="Times New Roman" w:cs="Times New Roman"/>
          <w:sz w:val="28"/>
          <w:szCs w:val="28"/>
        </w:rPr>
        <w:t>Последовательность выполнения аналитической части каждого типового задания рассмотрена ниже. Общим является ориентация на овладение профессиональными компетенциями (ПК), соответствующими аналитической деятельности подготовки бакалавра по направлени</w:t>
      </w:r>
      <w:r w:rsidR="005565F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38.03.01 – Налоги и налогообложение и предусмотренн</w:t>
      </w:r>
      <w:r w:rsidR="005565F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5565F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565F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дисциплины.</w:t>
      </w:r>
    </w:p>
    <w:p w14:paraId="742C4196" w14:textId="77777777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В связи с этим задачи подготовки типовых заданий можно свести к следующим:</w:t>
      </w:r>
    </w:p>
    <w:p w14:paraId="0043CD8E" w14:textId="03990CAB" w:rsidR="00D472B0" w:rsidRPr="00D472B0" w:rsidRDefault="00D472B0" w:rsidP="00D472B0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72B0">
        <w:rPr>
          <w:sz w:val="28"/>
          <w:szCs w:val="28"/>
        </w:rPr>
        <w:t>- примен</w:t>
      </w:r>
      <w:r w:rsidR="002D2E43">
        <w:rPr>
          <w:sz w:val="28"/>
          <w:szCs w:val="28"/>
        </w:rPr>
        <w:t xml:space="preserve">ять </w:t>
      </w:r>
      <w:r w:rsidRPr="00D472B0">
        <w:rPr>
          <w:sz w:val="28"/>
          <w:szCs w:val="28"/>
        </w:rPr>
        <w:t>практик</w:t>
      </w:r>
      <w:r w:rsidR="002D2E43">
        <w:rPr>
          <w:sz w:val="28"/>
          <w:szCs w:val="28"/>
        </w:rPr>
        <w:t>у</w:t>
      </w:r>
      <w:r w:rsidRPr="00D472B0">
        <w:rPr>
          <w:sz w:val="28"/>
          <w:szCs w:val="28"/>
        </w:rPr>
        <w:t xml:space="preserve"> налогового контроля и основани</w:t>
      </w:r>
      <w:r w:rsidR="002D2E43">
        <w:rPr>
          <w:sz w:val="28"/>
          <w:szCs w:val="28"/>
        </w:rPr>
        <w:t>я</w:t>
      </w:r>
      <w:r w:rsidRPr="00D472B0">
        <w:rPr>
          <w:sz w:val="28"/>
          <w:szCs w:val="28"/>
        </w:rPr>
        <w:t xml:space="preserve"> привлечения к налоговой ответственности за совершение налоговых правонарушений;</w:t>
      </w:r>
    </w:p>
    <w:p w14:paraId="443162E7" w14:textId="3FC97863" w:rsidR="00D472B0" w:rsidRPr="00D472B0" w:rsidRDefault="00D472B0" w:rsidP="00D472B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72B0">
        <w:rPr>
          <w:color w:val="000000" w:themeColor="text1"/>
          <w:sz w:val="28"/>
          <w:szCs w:val="28"/>
        </w:rPr>
        <w:t>- изучи</w:t>
      </w:r>
      <w:r w:rsidR="002D2E43">
        <w:rPr>
          <w:color w:val="000000" w:themeColor="text1"/>
          <w:sz w:val="28"/>
          <w:szCs w:val="28"/>
        </w:rPr>
        <w:t>ть</w:t>
      </w:r>
      <w:r w:rsidRPr="00D472B0">
        <w:rPr>
          <w:color w:val="000000" w:themeColor="text1"/>
          <w:sz w:val="28"/>
          <w:szCs w:val="28"/>
        </w:rPr>
        <w:t xml:space="preserve"> особенност</w:t>
      </w:r>
      <w:r w:rsidR="002D2E43">
        <w:rPr>
          <w:color w:val="000000" w:themeColor="text1"/>
          <w:sz w:val="28"/>
          <w:szCs w:val="28"/>
        </w:rPr>
        <w:t>и</w:t>
      </w:r>
      <w:r w:rsidRPr="00D472B0">
        <w:rPr>
          <w:color w:val="000000" w:themeColor="text1"/>
          <w:sz w:val="28"/>
          <w:szCs w:val="28"/>
        </w:rPr>
        <w:t xml:space="preserve"> судебного рассмотрения арбитражных дел с участием налогоплательщиков (налоговых агентов) и налоговых органов, а также существующих подходов в области толкования и применения конкретных норм налогового законодательства, в том числе </w:t>
      </w:r>
      <w:r w:rsidRPr="00D472B0">
        <w:rPr>
          <w:sz w:val="28"/>
          <w:szCs w:val="28"/>
        </w:rPr>
        <w:t>отечественного и зарубежного законодательств об избежании двойного налогообложения,</w:t>
      </w:r>
      <w:r w:rsidRPr="00D472B0">
        <w:rPr>
          <w:color w:val="000000" w:themeColor="text1"/>
          <w:sz w:val="28"/>
          <w:szCs w:val="28"/>
        </w:rPr>
        <w:t xml:space="preserve"> усвои</w:t>
      </w:r>
      <w:r w:rsidR="002D2E43">
        <w:rPr>
          <w:color w:val="000000" w:themeColor="text1"/>
          <w:sz w:val="28"/>
          <w:szCs w:val="28"/>
        </w:rPr>
        <w:t>ть</w:t>
      </w:r>
      <w:r w:rsidRPr="00D472B0">
        <w:rPr>
          <w:color w:val="000000" w:themeColor="text1"/>
          <w:sz w:val="28"/>
          <w:szCs w:val="28"/>
        </w:rPr>
        <w:t xml:space="preserve"> особенност</w:t>
      </w:r>
      <w:r w:rsidR="002D2E43">
        <w:rPr>
          <w:color w:val="000000" w:themeColor="text1"/>
          <w:sz w:val="28"/>
          <w:szCs w:val="28"/>
        </w:rPr>
        <w:t>и</w:t>
      </w:r>
      <w:r w:rsidRPr="00D472B0">
        <w:rPr>
          <w:color w:val="000000" w:themeColor="text1"/>
          <w:sz w:val="28"/>
          <w:szCs w:val="28"/>
        </w:rPr>
        <w:t xml:space="preserve"> производства в арбитражном суде по налоговым спорам;</w:t>
      </w:r>
    </w:p>
    <w:p w14:paraId="35AC191A" w14:textId="4BAF6015" w:rsidR="00D472B0" w:rsidRPr="00D472B0" w:rsidRDefault="00D472B0" w:rsidP="00D472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>- зна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современны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характеристик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процесс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области рассмотрения указанных споров в единстве и взаимосвязи норм Арбитражного процессуального кодекса Р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оссийской Федерации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материальных норм      права; </w:t>
      </w:r>
    </w:p>
    <w:p w14:paraId="264BD2DD" w14:textId="6F172F81" w:rsidR="00D472B0" w:rsidRPr="00D472B0" w:rsidRDefault="00D472B0" w:rsidP="00D472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>- приобре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>ти навык</w:t>
      </w:r>
      <w:r w:rsidR="002D2E4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самостоятельного анализа различных спорных ситуаций и вариантов их решения в контексте применения обозначенных норм права, а также в зависимости от результатов представления и сбора доказательств по делу; </w:t>
      </w:r>
    </w:p>
    <w:p w14:paraId="45E528A6" w14:textId="04AC555F" w:rsidR="00D472B0" w:rsidRPr="00D472B0" w:rsidRDefault="00D472B0" w:rsidP="00D472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>- выработа</w:t>
      </w:r>
      <w:r w:rsidR="00384A66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аналитическ</w:t>
      </w:r>
      <w:r w:rsidR="00384A66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подход к существующей судебной практике разрешения             налоговых споров</w:t>
      </w:r>
      <w:r w:rsidRPr="00D472B0">
        <w:rPr>
          <w:rFonts w:ascii="Times New Roman" w:hAnsi="Times New Roman" w:cs="Times New Roman"/>
          <w:sz w:val="28"/>
          <w:szCs w:val="28"/>
        </w:rPr>
        <w:t xml:space="preserve"> на основе анализа лучшей отечественной и мировой практики</w:t>
      </w:r>
      <w:r w:rsidRPr="00D472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03554346" w14:textId="5864A68A" w:rsidR="00D472B0" w:rsidRPr="00D472B0" w:rsidRDefault="00D472B0" w:rsidP="00D472B0">
      <w:pPr>
        <w:pStyle w:val="ReportMain"/>
        <w:suppressAutoHyphens/>
        <w:spacing w:line="360" w:lineRule="auto"/>
        <w:ind w:firstLine="709"/>
        <w:jc w:val="both"/>
        <w:rPr>
          <w:iCs/>
          <w:color w:val="000000" w:themeColor="text1"/>
          <w:sz w:val="28"/>
          <w:szCs w:val="28"/>
        </w:rPr>
      </w:pPr>
      <w:r w:rsidRPr="00D472B0">
        <w:rPr>
          <w:color w:val="000000" w:themeColor="text1"/>
          <w:sz w:val="28"/>
          <w:szCs w:val="28"/>
        </w:rPr>
        <w:t>- усвои</w:t>
      </w:r>
      <w:r w:rsidR="00384A66">
        <w:rPr>
          <w:color w:val="000000" w:themeColor="text1"/>
          <w:sz w:val="28"/>
          <w:szCs w:val="28"/>
        </w:rPr>
        <w:t>ть</w:t>
      </w:r>
      <w:r w:rsidRPr="00D472B0">
        <w:rPr>
          <w:color w:val="000000" w:themeColor="text1"/>
          <w:sz w:val="28"/>
          <w:szCs w:val="28"/>
        </w:rPr>
        <w:t xml:space="preserve"> информаци</w:t>
      </w:r>
      <w:r w:rsidR="00384A66">
        <w:rPr>
          <w:color w:val="000000" w:themeColor="text1"/>
          <w:sz w:val="28"/>
          <w:szCs w:val="28"/>
        </w:rPr>
        <w:t>ю</w:t>
      </w:r>
      <w:r w:rsidRPr="00D472B0">
        <w:rPr>
          <w:color w:val="000000" w:themeColor="text1"/>
          <w:sz w:val="28"/>
          <w:szCs w:val="28"/>
        </w:rPr>
        <w:t xml:space="preserve"> о взаимосвязях арбитражных дел, связанных с налоговыми и иными правоотношениями</w:t>
      </w:r>
      <w:r w:rsidRPr="00D472B0">
        <w:rPr>
          <w:iCs/>
          <w:color w:val="000000" w:themeColor="text1"/>
          <w:sz w:val="28"/>
          <w:szCs w:val="28"/>
        </w:rPr>
        <w:t>;</w:t>
      </w:r>
    </w:p>
    <w:p w14:paraId="5E12EE53" w14:textId="3B04517C" w:rsidR="00D472B0" w:rsidRDefault="00D472B0" w:rsidP="00D472B0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 </w:t>
      </w:r>
      <w:r w:rsidRPr="00D472B0">
        <w:rPr>
          <w:rFonts w:ascii="Times New Roman" w:hAnsi="Times New Roman" w:cs="Times New Roman"/>
          <w:sz w:val="28"/>
          <w:szCs w:val="28"/>
        </w:rPr>
        <w:t>- формирова</w:t>
      </w:r>
      <w:r w:rsidR="00384A66">
        <w:rPr>
          <w:rFonts w:ascii="Times New Roman" w:hAnsi="Times New Roman" w:cs="Times New Roman"/>
          <w:sz w:val="28"/>
          <w:szCs w:val="28"/>
        </w:rPr>
        <w:t xml:space="preserve">ть </w:t>
      </w:r>
      <w:r w:rsidRPr="00D472B0">
        <w:rPr>
          <w:rFonts w:ascii="Times New Roman" w:hAnsi="Times New Roman" w:cs="Times New Roman"/>
          <w:sz w:val="28"/>
          <w:szCs w:val="28"/>
        </w:rPr>
        <w:t>умени</w:t>
      </w:r>
      <w:r w:rsidR="00384A66">
        <w:rPr>
          <w:rFonts w:ascii="Times New Roman" w:hAnsi="Times New Roman" w:cs="Times New Roman"/>
          <w:sz w:val="28"/>
          <w:szCs w:val="28"/>
        </w:rPr>
        <w:t>я</w:t>
      </w:r>
      <w:r w:rsidRPr="00D472B0">
        <w:rPr>
          <w:rFonts w:ascii="Times New Roman" w:hAnsi="Times New Roman" w:cs="Times New Roman"/>
          <w:sz w:val="28"/>
          <w:szCs w:val="28"/>
        </w:rPr>
        <w:t xml:space="preserve"> и навык</w:t>
      </w:r>
      <w:r w:rsidR="00384A66">
        <w:rPr>
          <w:rFonts w:ascii="Times New Roman" w:hAnsi="Times New Roman" w:cs="Times New Roman"/>
          <w:sz w:val="28"/>
          <w:szCs w:val="28"/>
        </w:rPr>
        <w:t>и</w:t>
      </w:r>
      <w:r w:rsidRPr="00D472B0">
        <w:rPr>
          <w:rFonts w:ascii="Times New Roman" w:hAnsi="Times New Roman" w:cs="Times New Roman"/>
          <w:sz w:val="28"/>
          <w:szCs w:val="28"/>
        </w:rPr>
        <w:t xml:space="preserve"> мотивации налогоплательщиков к урегулированию задолженности, опираясь на арбитражную практику разрешения налоговых споров</w:t>
      </w:r>
      <w:r w:rsidR="00384A66">
        <w:rPr>
          <w:rFonts w:ascii="Times New Roman" w:hAnsi="Times New Roman" w:cs="Times New Roman"/>
          <w:sz w:val="28"/>
          <w:szCs w:val="28"/>
        </w:rPr>
        <w:t>.</w:t>
      </w:r>
    </w:p>
    <w:p w14:paraId="497AF447" w14:textId="174DD02E" w:rsidR="0028516A" w:rsidRDefault="006A6FF4" w:rsidP="00384A66">
      <w:pPr>
        <w:widowControl w:val="0"/>
        <w:spacing w:line="360" w:lineRule="auto"/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Отчетный этап. </w:t>
      </w:r>
      <w:r>
        <w:rPr>
          <w:rFonts w:ascii="Times New Roman" w:hAnsi="Times New Roman" w:cs="Times New Roman"/>
          <w:sz w:val="28"/>
          <w:szCs w:val="28"/>
        </w:rPr>
        <w:t>Результаты каждого типового задания студент должен представить в виде отчета, оформленного в соответствии с СТО 02069024.101–2015 РАБОТЫ СТУДЕНЧЕСКИЕ. Общие требования и правила оформления (pdf, 1,3 МБ) / Утвержден 28.12.2015// http://www.osu.ru/doc/385.</w:t>
      </w:r>
    </w:p>
    <w:p w14:paraId="0CFA34BE" w14:textId="77777777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Формат представления материала студент выбирает самостоятельно. При этом следует руководствоваться необходимостью адекватного отражения содержания результатов выполнения типового задания.</w:t>
      </w:r>
    </w:p>
    <w:p w14:paraId="75C6148B" w14:textId="10A8D2FE" w:rsidR="0028516A" w:rsidRDefault="006A6FF4">
      <w:pPr>
        <w:widowControl w:val="0"/>
        <w:spacing w:line="360" w:lineRule="auto"/>
        <w:ind w:firstLine="7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отчета студенту следует обратить внимание на то, как сформулирована цель типового задания. В большинстве случаев анализ служит лишь инструментом изучения объекта и дает исходный материал для формирования навыков обоснования частных или более общих предложений по разрешению налоговых споров.</w:t>
      </w:r>
    </w:p>
    <w:p w14:paraId="1AE05779" w14:textId="37B326B3" w:rsidR="0028516A" w:rsidRDefault="006A6FF4" w:rsidP="00384A66">
      <w:pPr>
        <w:widowControl w:val="0"/>
        <w:spacing w:line="360" w:lineRule="auto"/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Типовое задание 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Арбитражная практика по вопросам осуществления мероприятий налогового контроля</w:t>
      </w:r>
    </w:p>
    <w:p w14:paraId="2B88790D" w14:textId="3668D637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>Цель типового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>: анализ арбитражной практики рассмотрения споров, связанных с применением проведения мероприятий налогового контроля.</w:t>
      </w:r>
    </w:p>
    <w:p w14:paraId="5A62D611" w14:textId="77777777" w:rsidR="004C5A39" w:rsidRDefault="006A6FF4" w:rsidP="004C5A39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C5A39">
        <w:rPr>
          <w:rFonts w:ascii="Times New Roman" w:hAnsi="Times New Roman" w:cs="Times New Roman"/>
          <w:i/>
          <w:color w:val="000000"/>
          <w:sz w:val="28"/>
          <w:szCs w:val="28"/>
        </w:rPr>
        <w:t>Компетенции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 формируемые в результате выполнения типового задания 1:</w:t>
      </w:r>
    </w:p>
    <w:p w14:paraId="1B44CFB5" w14:textId="77777777" w:rsidR="000122DF" w:rsidRDefault="000122DF" w:rsidP="000122DF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69142091"/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39E122DA" w14:textId="77777777" w:rsidR="000122DF" w:rsidRPr="00FD3CD4" w:rsidRDefault="000122DF" w:rsidP="000122DF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bookmarkEnd w:id="4"/>
    <w:p w14:paraId="7D9F9E01" w14:textId="0D02E5B5" w:rsidR="0028516A" w:rsidRDefault="006A6FF4" w:rsidP="000122DF">
      <w:pPr>
        <w:pStyle w:val="ReportMain"/>
        <w:suppressAutoHyphens/>
        <w:spacing w:line="360" w:lineRule="auto"/>
        <w:ind w:firstLine="709"/>
        <w:contextualSpacing/>
      </w:pPr>
      <w:r w:rsidRPr="005C6AE9">
        <w:rPr>
          <w:i/>
          <w:color w:val="000000" w:themeColor="text1"/>
          <w:sz w:val="28"/>
          <w:szCs w:val="28"/>
        </w:rPr>
        <w:t>Информацио</w:t>
      </w:r>
      <w:r>
        <w:rPr>
          <w:i/>
          <w:sz w:val="28"/>
          <w:szCs w:val="28"/>
        </w:rPr>
        <w:t xml:space="preserve">нная основа выполнения </w:t>
      </w:r>
      <w:r>
        <w:rPr>
          <w:i/>
          <w:color w:val="000000"/>
          <w:sz w:val="28"/>
          <w:szCs w:val="28"/>
        </w:rPr>
        <w:t>типового задания</w:t>
      </w:r>
      <w:r>
        <w:rPr>
          <w:i/>
          <w:sz w:val="28"/>
          <w:szCs w:val="28"/>
        </w:rPr>
        <w:t>:</w:t>
      </w:r>
    </w:p>
    <w:p w14:paraId="6F7D84D8" w14:textId="1BB79A7F" w:rsidR="0028516A" w:rsidRDefault="006A6FF4">
      <w:pPr>
        <w:pStyle w:val="ReportMain"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 xml:space="preserve">- </w:t>
      </w:r>
      <w:r w:rsidR="00FD3CD4" w:rsidRPr="005C6AE9">
        <w:rPr>
          <w:color w:val="000000"/>
          <w:sz w:val="28"/>
          <w:szCs w:val="28"/>
        </w:rPr>
        <w:t xml:space="preserve">Налоги и налогообложение : учебник для студентов вузов, обучающихся по направлениям «Экономика» и «Менеджмент», специальностям </w:t>
      </w:r>
      <w:r w:rsidR="00FD3CD4" w:rsidRPr="005C6AE9">
        <w:rPr>
          <w:color w:val="000000"/>
          <w:sz w:val="28"/>
          <w:szCs w:val="28"/>
        </w:rPr>
        <w:lastRenderedPageBreak/>
        <w:t xml:space="preserve">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</w:t>
      </w:r>
      <w:hyperlink r:id="rId8" w:history="1">
        <w:r w:rsidR="004C5A39" w:rsidRPr="00245CB3">
          <w:rPr>
            <w:rStyle w:val="aa"/>
            <w:color w:val="000000" w:themeColor="text1"/>
            <w:sz w:val="28"/>
            <w:szCs w:val="28"/>
            <w:u w:val="none"/>
          </w:rPr>
          <w:t>http://www.iprbookshop.ru/81728.html</w:t>
        </w:r>
      </w:hyperlink>
      <w:r w:rsidR="004C5A39">
        <w:rPr>
          <w:color w:val="000000"/>
          <w:sz w:val="28"/>
          <w:szCs w:val="28"/>
        </w:rPr>
        <w:t>;</w:t>
      </w:r>
    </w:p>
    <w:p w14:paraId="1DB4378B" w14:textId="716AF441" w:rsidR="004C5A39" w:rsidRPr="005C6AE9" w:rsidRDefault="004C5A39" w:rsidP="004C5A39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арбитражная практика.</w:t>
      </w:r>
    </w:p>
    <w:p w14:paraId="3D5E55AB" w14:textId="2F2942DF" w:rsidR="0028516A" w:rsidRPr="004C5A39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Последовательность выполнения типового задания включает 4 этапа.</w:t>
      </w:r>
    </w:p>
    <w:p w14:paraId="67095D0E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Изучить мероприятия налогового контроля и особенности и значение их проведения. Сделать выводы.</w:t>
      </w:r>
    </w:p>
    <w:p w14:paraId="6D43DD6A" w14:textId="5B48AE10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2. Найти на сайтах Федеральной налоговой службы и Арбитражного суда решения судов по вопросам осуществления мероприятий налогового контроля за прошлый год. Сделать выводы.</w:t>
      </w:r>
    </w:p>
    <w:p w14:paraId="5F922AF6" w14:textId="593C7B12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Определить спорные ситуации. Привести доказательства, представленные сторонами по судебным делам. 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0586F829" w14:textId="77777777" w:rsidR="0028516A" w:rsidRDefault="006A6FF4">
      <w:pPr>
        <w:pStyle w:val="ReportMain"/>
        <w:suppressAutoHyphens/>
        <w:spacing w:line="360" w:lineRule="auto"/>
        <w:contextualSpacing/>
        <w:jc w:val="both"/>
      </w:pPr>
      <w:r>
        <w:rPr>
          <w:sz w:val="28"/>
          <w:szCs w:val="28"/>
        </w:rPr>
        <w:tab/>
        <w:t xml:space="preserve">Этап 4. Подготовить обзор спорных ситуаций и вариантов их решения. Сделать выводы. </w:t>
      </w:r>
    </w:p>
    <w:p w14:paraId="427B8E05" w14:textId="40B82823" w:rsidR="0028516A" w:rsidRDefault="006A6FF4" w:rsidP="004C5A39">
      <w:pPr>
        <w:pStyle w:val="ReportMain"/>
        <w:suppressAutoHyphens/>
        <w:spacing w:line="360" w:lineRule="auto"/>
        <w:ind w:firstLine="709"/>
        <w:contextualSpacing/>
        <w:jc w:val="both"/>
      </w:pPr>
      <w:r>
        <w:rPr>
          <w:b/>
          <w:sz w:val="28"/>
          <w:szCs w:val="28"/>
        </w:rPr>
        <w:t xml:space="preserve">Типовое задание </w:t>
      </w:r>
      <w:r>
        <w:rPr>
          <w:b/>
          <w:color w:val="000000"/>
          <w:sz w:val="28"/>
          <w:szCs w:val="28"/>
        </w:rPr>
        <w:t>2.</w:t>
      </w:r>
      <w:r>
        <w:rPr>
          <w:b/>
          <w:sz w:val="28"/>
          <w:szCs w:val="28"/>
        </w:rPr>
        <w:t xml:space="preserve"> Спорные вопросы правоприменения по налогу на добавленную стоимость</w:t>
      </w:r>
    </w:p>
    <w:p w14:paraId="19041ECD" w14:textId="77777777" w:rsidR="0028516A" w:rsidRDefault="006A6FF4">
      <w:pPr>
        <w:pStyle w:val="ReportMain"/>
        <w:suppressAutoHyphens/>
        <w:spacing w:line="360" w:lineRule="auto"/>
        <w:contextualSpacing/>
        <w:jc w:val="both"/>
      </w:pPr>
      <w:r>
        <w:rPr>
          <w:i/>
          <w:color w:val="000000"/>
          <w:sz w:val="28"/>
          <w:szCs w:val="28"/>
        </w:rPr>
        <w:tab/>
        <w:t xml:space="preserve">Цель типового задания: </w:t>
      </w:r>
      <w:r>
        <w:rPr>
          <w:color w:val="000000"/>
          <w:sz w:val="28"/>
          <w:szCs w:val="28"/>
        </w:rPr>
        <w:t>изучить спорные вопросы, связанные с взиманием налога на добавленную стоимость.</w:t>
      </w:r>
    </w:p>
    <w:p w14:paraId="4E1E4ECD" w14:textId="77777777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i/>
          <w:color w:val="000000"/>
          <w:sz w:val="28"/>
          <w:szCs w:val="28"/>
        </w:rPr>
        <w:tab/>
      </w:r>
      <w:r w:rsidRPr="000122DF">
        <w:rPr>
          <w:rFonts w:ascii="Times New Roman" w:hAnsi="Times New Roman" w:cs="Times New Roman"/>
          <w:i/>
          <w:color w:val="000000"/>
          <w:sz w:val="28"/>
          <w:szCs w:val="28"/>
        </w:rPr>
        <w:t>Компете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нции, формируемые в результате выполнения типового задания 2:</w:t>
      </w:r>
    </w:p>
    <w:p w14:paraId="704B911B" w14:textId="77777777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1E0ABCE9" w14:textId="77777777" w:rsidR="00245CB3" w:rsidRPr="00FD3CD4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p w14:paraId="038D8576" w14:textId="082CE519" w:rsidR="0028516A" w:rsidRPr="003B0034" w:rsidRDefault="006A6FF4" w:rsidP="00245CB3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AE9">
        <w:rPr>
          <w:i/>
          <w:sz w:val="28"/>
          <w:szCs w:val="28"/>
        </w:rPr>
        <w:lastRenderedPageBreak/>
        <w:t>Информ</w:t>
      </w:r>
      <w:r>
        <w:rPr>
          <w:i/>
          <w:sz w:val="28"/>
          <w:szCs w:val="28"/>
        </w:rPr>
        <w:t xml:space="preserve">ационная основа выполнения </w:t>
      </w:r>
      <w:r>
        <w:rPr>
          <w:i/>
          <w:color w:val="000000"/>
          <w:sz w:val="28"/>
          <w:szCs w:val="28"/>
        </w:rPr>
        <w:t>типового задания</w:t>
      </w:r>
      <w:r>
        <w:rPr>
          <w:i/>
          <w:sz w:val="28"/>
          <w:szCs w:val="28"/>
        </w:rPr>
        <w:t>:</w:t>
      </w:r>
    </w:p>
    <w:p w14:paraId="6745B6F0" w14:textId="3D5D9E8A" w:rsidR="0028516A" w:rsidRDefault="006A6FF4">
      <w:pPr>
        <w:pStyle w:val="ReportMain"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tab/>
      </w:r>
      <w:r w:rsidRPr="005C6AE9">
        <w:rPr>
          <w:sz w:val="28"/>
          <w:szCs w:val="28"/>
        </w:rPr>
        <w:t xml:space="preserve">- </w:t>
      </w:r>
      <w:r w:rsidR="005C6AE9" w:rsidRPr="005C6AE9">
        <w:rPr>
          <w:color w:val="000000"/>
          <w:sz w:val="28"/>
          <w:szCs w:val="28"/>
        </w:rPr>
        <w:t xml:space="preserve"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</w:t>
      </w:r>
      <w:hyperlink r:id="rId9" w:history="1">
        <w:r w:rsidR="003B0034" w:rsidRPr="00245CB3">
          <w:rPr>
            <w:rStyle w:val="aa"/>
            <w:color w:val="000000" w:themeColor="text1"/>
            <w:sz w:val="28"/>
            <w:szCs w:val="28"/>
            <w:u w:val="none"/>
          </w:rPr>
          <w:t>http://www.iprbookshop.ru/81728.html</w:t>
        </w:r>
      </w:hyperlink>
      <w:r w:rsidR="00245CB3">
        <w:rPr>
          <w:color w:val="000000"/>
          <w:sz w:val="28"/>
          <w:szCs w:val="28"/>
        </w:rPr>
        <w:t>;</w:t>
      </w:r>
    </w:p>
    <w:p w14:paraId="48CE0B6E" w14:textId="22BEF558" w:rsidR="003B0034" w:rsidRDefault="003B0034" w:rsidP="000122DF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5" w:name="_Hlk69142655"/>
      <w:r>
        <w:rPr>
          <w:color w:val="000000"/>
          <w:sz w:val="28"/>
          <w:szCs w:val="28"/>
        </w:rPr>
        <w:t>- арбитражная практика.</w:t>
      </w:r>
      <w:bookmarkEnd w:id="5"/>
    </w:p>
    <w:p w14:paraId="7888026E" w14:textId="5179CD83" w:rsidR="0028516A" w:rsidRDefault="006A6FF4" w:rsidP="003B0034">
      <w:pPr>
        <w:pStyle w:val="ReportMain"/>
        <w:suppressAutoHyphens/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 xml:space="preserve">Последовательность выполнения </w:t>
      </w:r>
      <w:r>
        <w:rPr>
          <w:color w:val="000000"/>
          <w:sz w:val="28"/>
          <w:szCs w:val="28"/>
        </w:rPr>
        <w:t>типового задания</w:t>
      </w:r>
      <w:r>
        <w:rPr>
          <w:sz w:val="28"/>
          <w:szCs w:val="28"/>
        </w:rPr>
        <w:t xml:space="preserve"> включает 5 этапов.</w:t>
      </w:r>
    </w:p>
    <w:p w14:paraId="14D22FB9" w14:textId="337C765B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Дать общую характеристику налогу на добавленную стоимость. Сделать выводы.</w:t>
      </w:r>
    </w:p>
    <w:p w14:paraId="5E7D8620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2. Подробно изучить особенности определения налоговой базы по налогу на добавленную стоимость. Сделать выводы.</w:t>
      </w:r>
    </w:p>
    <w:p w14:paraId="108F6321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Найти на сайтах Федеральной налоговой службы и Арбитражного суда решения судов по налогу на добавленную стоимость за прошлый год. Сделать выводы.</w:t>
      </w:r>
    </w:p>
    <w:p w14:paraId="67DA92DF" w14:textId="37C2ECA1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4. Определить спорные вопросы. Изучить доказательственную базу, 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5DD80D81" w14:textId="77777777" w:rsidR="000122DF" w:rsidRDefault="006A6FF4" w:rsidP="000122DF">
      <w:pPr>
        <w:spacing w:after="200" w:line="360" w:lineRule="auto"/>
        <w:contextualSpacing/>
        <w:jc w:val="both"/>
        <w:rPr>
          <w:rFonts w:hint="eastAsia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Этап 5. Подготовить информационный обзор по спорным ситуациям и вариантам их решения. Сделать выводы.</w:t>
      </w:r>
    </w:p>
    <w:p w14:paraId="32914F4E" w14:textId="17CAE5A1" w:rsidR="0028516A" w:rsidRPr="000122DF" w:rsidRDefault="006A6FF4" w:rsidP="000122DF">
      <w:pPr>
        <w:spacing w:after="200" w:line="360" w:lineRule="auto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Типовое задание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3.  Анализ арбитражной практики по установлению налоговой базы по налогу на прибыль</w:t>
      </w:r>
    </w:p>
    <w:p w14:paraId="0B9C27F9" w14:textId="77777777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Цель типового задания: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установить актуальные вопросы правоприменительной деятельности по налогу на прибыль организаций.</w:t>
      </w:r>
    </w:p>
    <w:p w14:paraId="00B63D9F" w14:textId="77777777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i/>
          <w:color w:val="000000"/>
          <w:sz w:val="28"/>
          <w:szCs w:val="28"/>
        </w:rPr>
        <w:tab/>
      </w:r>
      <w:r w:rsidRPr="00245CB3">
        <w:rPr>
          <w:rFonts w:ascii="Times New Roman" w:hAnsi="Times New Roman" w:cs="Times New Roman"/>
          <w:i/>
          <w:color w:val="000000"/>
          <w:sz w:val="28"/>
          <w:szCs w:val="28"/>
        </w:rPr>
        <w:t>Компет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енции, формируемые в результате выполнения типового задания 3:</w:t>
      </w:r>
    </w:p>
    <w:p w14:paraId="1C5DD47B" w14:textId="7897E1A8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56AD27CF" w14:textId="77777777" w:rsidR="00245CB3" w:rsidRPr="00FD3CD4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p w14:paraId="542F795B" w14:textId="75B8E6DC" w:rsidR="0028516A" w:rsidRDefault="006A6FF4" w:rsidP="00245CB3">
      <w:pPr>
        <w:pStyle w:val="ReportMain"/>
        <w:suppressAutoHyphens/>
        <w:spacing w:line="360" w:lineRule="auto"/>
        <w:ind w:firstLine="709"/>
        <w:contextualSpacing/>
      </w:pPr>
      <w:r>
        <w:rPr>
          <w:i/>
          <w:sz w:val="28"/>
          <w:szCs w:val="28"/>
        </w:rPr>
        <w:t xml:space="preserve">Информационная основа выполнения </w:t>
      </w:r>
      <w:r>
        <w:rPr>
          <w:i/>
          <w:color w:val="000000"/>
          <w:sz w:val="28"/>
          <w:szCs w:val="28"/>
        </w:rPr>
        <w:t>типового задания</w:t>
      </w:r>
      <w:r>
        <w:rPr>
          <w:i/>
          <w:sz w:val="28"/>
          <w:szCs w:val="28"/>
        </w:rPr>
        <w:t>:</w:t>
      </w:r>
    </w:p>
    <w:p w14:paraId="3C4F8634" w14:textId="517D7770" w:rsidR="0028516A" w:rsidRPr="005C6AE9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tab/>
      </w:r>
      <w:r w:rsidRPr="005C6AE9">
        <w:rPr>
          <w:sz w:val="28"/>
          <w:szCs w:val="28"/>
        </w:rPr>
        <w:t xml:space="preserve">- </w:t>
      </w:r>
      <w:r w:rsidR="005C6AE9" w:rsidRPr="005C6AE9">
        <w:rPr>
          <w:color w:val="000000"/>
          <w:sz w:val="28"/>
          <w:szCs w:val="28"/>
        </w:rPr>
        <w:t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http://www.iprbookshop.ru/81728.html</w:t>
      </w:r>
      <w:r w:rsidR="00245CB3">
        <w:rPr>
          <w:color w:val="000000"/>
          <w:sz w:val="28"/>
          <w:szCs w:val="28"/>
        </w:rPr>
        <w:t>;</w:t>
      </w:r>
    </w:p>
    <w:p w14:paraId="53512F05" w14:textId="5F9C566F" w:rsidR="003B0034" w:rsidRPr="005C6AE9" w:rsidRDefault="003B0034" w:rsidP="003B003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арбитражная практика.</w:t>
      </w:r>
    </w:p>
    <w:p w14:paraId="51DC532E" w14:textId="7A9B5A54" w:rsidR="0028516A" w:rsidRDefault="006A6FF4" w:rsidP="003B0034">
      <w:pPr>
        <w:pStyle w:val="ReportMain"/>
        <w:suppressAutoHyphens/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>Последовательность выполнения типового задания включает 5 этапов.</w:t>
      </w:r>
    </w:p>
    <w:p w14:paraId="0C6FE0D5" w14:textId="1F5E2DAD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Дать общую характеристику налогу на прибыль организаций. Сделать выводы.</w:t>
      </w:r>
    </w:p>
    <w:p w14:paraId="3B110C0B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2. Подробно изучить особенности определения налоговой базы по налогу на прибыль организаций. Сделать выводы.</w:t>
      </w:r>
    </w:p>
    <w:p w14:paraId="1807D279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Найти на сайтах Федеральной налоговой службы и Арбитражного суда решения судов по налогу на прибыль организаций за прошлый год. Сделать выводы.</w:t>
      </w:r>
    </w:p>
    <w:p w14:paraId="7F222294" w14:textId="721993A5" w:rsidR="0028516A" w:rsidRDefault="006A6FF4">
      <w:pPr>
        <w:pStyle w:val="ReportMain"/>
        <w:suppressAutoHyphens/>
        <w:spacing w:line="360" w:lineRule="auto"/>
        <w:contextualSpacing/>
        <w:jc w:val="both"/>
      </w:pPr>
      <w:r>
        <w:rPr>
          <w:sz w:val="28"/>
          <w:szCs w:val="28"/>
        </w:rPr>
        <w:tab/>
        <w:t>Этап 4. Определить спорные вопросы. Изучить доказательственную базу, 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5B957190" w14:textId="5A421873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ab/>
        <w:t>Этап 5. Подготовить аналитический отчет по спорным вопросам и вариантам их решения. Сделать выводы.</w:t>
      </w:r>
    </w:p>
    <w:p w14:paraId="2168B949" w14:textId="62D1CE9E" w:rsidR="0028516A" w:rsidRDefault="006A6FF4" w:rsidP="000122DF">
      <w:pPr>
        <w:spacing w:after="200" w:line="360" w:lineRule="auto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Типовое задание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4. Анализ рассмотрения споров, связанных с взиманием налога на имущество организаций</w:t>
      </w:r>
    </w:p>
    <w:p w14:paraId="4998F6D1" w14:textId="34B0E931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Цель типового задания: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анализ арбитражной практики разрешения налоговых споров по налогу на имущество организаций.</w:t>
      </w:r>
    </w:p>
    <w:p w14:paraId="0C418CD7" w14:textId="01EEC87C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>Компетенции, формируемые в результате выполнения типового задания 4:</w:t>
      </w:r>
    </w:p>
    <w:p w14:paraId="6CED1AB3" w14:textId="78B74920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0ADAE4BF" w14:textId="2A7D44FE" w:rsidR="0028516A" w:rsidRP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p w14:paraId="16E72335" w14:textId="77777777" w:rsidR="005C6AE9" w:rsidRDefault="006A6FF4">
      <w:pPr>
        <w:spacing w:after="20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Информационная основа выполнения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типового задания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0A8621D9" w14:textId="4F7192E4" w:rsidR="0028516A" w:rsidRPr="005C6AE9" w:rsidRDefault="006A6FF4" w:rsidP="003B0034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AE9">
        <w:rPr>
          <w:rFonts w:ascii="Times New Roman" w:hAnsi="Times New Roman" w:cs="Times New Roman"/>
          <w:sz w:val="28"/>
          <w:szCs w:val="28"/>
        </w:rPr>
        <w:t xml:space="preserve">- </w:t>
      </w:r>
      <w:r w:rsidR="005C6AE9" w:rsidRPr="005C6AE9">
        <w:rPr>
          <w:rFonts w:ascii="Times New Roman" w:hAnsi="Times New Roman" w:cs="Times New Roman"/>
          <w:color w:val="000000"/>
          <w:sz w:val="28"/>
          <w:szCs w:val="28"/>
        </w:rPr>
        <w:t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http://www.iprbookshop.ru/81728.html</w:t>
      </w:r>
      <w:r w:rsidR="003B00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3F008EB" w14:textId="66D333A8" w:rsidR="003B0034" w:rsidRDefault="003B0034" w:rsidP="003B003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арбитражная практика.</w:t>
      </w:r>
    </w:p>
    <w:p w14:paraId="56CD269F" w14:textId="7EFE1171" w:rsidR="0028516A" w:rsidRDefault="006A6FF4" w:rsidP="003B0034">
      <w:pPr>
        <w:pStyle w:val="ReportMain"/>
        <w:suppressAutoHyphens/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>Последовательность выполнения типового задания включает 5 этапов.</w:t>
      </w:r>
    </w:p>
    <w:p w14:paraId="174F82B9" w14:textId="215C6D7C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Дать общую характеристику налогу на имущество организаций. Сделать выводы.</w:t>
      </w:r>
    </w:p>
    <w:p w14:paraId="6056A854" w14:textId="77777777" w:rsidR="0028516A" w:rsidRDefault="006A6FF4">
      <w:pPr>
        <w:pStyle w:val="ReportMain"/>
        <w:suppressAutoHyphens/>
        <w:spacing w:line="360" w:lineRule="auto"/>
        <w:contextualSpacing/>
        <w:jc w:val="both"/>
      </w:pPr>
      <w:r>
        <w:rPr>
          <w:sz w:val="28"/>
          <w:szCs w:val="28"/>
        </w:rPr>
        <w:tab/>
        <w:t>Этап 2. Подробно изучить особенности определения налоговой базы по указанному налогу. Сделать выводы.</w:t>
      </w:r>
    </w:p>
    <w:p w14:paraId="77849666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Найти на сайтах Федеральной налоговой службы и Арбитражного суда решения судов по налогу на имущество организаций за прошлый год. Сделать выводы.</w:t>
      </w:r>
    </w:p>
    <w:p w14:paraId="348AB8DF" w14:textId="5F82B1F3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Этап 4. Определить спорные вопросы, выделив вопросы, относящиеся к налоговому праву законодательных органов власти субъекта Федерации. </w:t>
      </w:r>
      <w:r>
        <w:rPr>
          <w:sz w:val="28"/>
          <w:szCs w:val="28"/>
        </w:rPr>
        <w:lastRenderedPageBreak/>
        <w:t>Изучить доказательственную базу, 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48E3198E" w14:textId="33F18F52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ab/>
        <w:t>Этап 5. Подготовить аналитический отчет по спорным вопросам и вариантам их решения. Сделать выводы.</w:t>
      </w:r>
    </w:p>
    <w:p w14:paraId="10FEF2DA" w14:textId="684965C3" w:rsidR="0028516A" w:rsidRDefault="006A6FF4" w:rsidP="000122DF">
      <w:pPr>
        <w:spacing w:after="200" w:line="360" w:lineRule="auto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Типовое задание 5.  Анализ рассмотрения споров, связанных с взиманием земельного налога</w:t>
      </w:r>
    </w:p>
    <w:p w14:paraId="1FB752F0" w14:textId="7B6AB60D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Цель типового задания: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анализ арбитражной практики разрешения налоговых споров по земельному налогу.</w:t>
      </w:r>
    </w:p>
    <w:p w14:paraId="56F58E70" w14:textId="77777777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>Компетенции, формируемые в результате выполнения типового задания 5:</w:t>
      </w:r>
    </w:p>
    <w:p w14:paraId="199F0C7A" w14:textId="5657056C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5AC718AC" w14:textId="6377D773" w:rsidR="0028516A" w:rsidRP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p w14:paraId="0273026E" w14:textId="77777777" w:rsidR="005C6AE9" w:rsidRDefault="006A6FF4">
      <w:pPr>
        <w:spacing w:after="20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Информационная основа выполнения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типового задания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7811432F" w14:textId="4D01932F" w:rsidR="005C6AE9" w:rsidRDefault="006A6FF4" w:rsidP="003B0034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AE9">
        <w:rPr>
          <w:rFonts w:ascii="Times New Roman" w:hAnsi="Times New Roman" w:cs="Times New Roman"/>
          <w:sz w:val="28"/>
          <w:szCs w:val="28"/>
        </w:rPr>
        <w:t>-</w:t>
      </w:r>
      <w:r w:rsidR="005C6AE9" w:rsidRPr="005C6AE9">
        <w:rPr>
          <w:rFonts w:ascii="Times New Roman" w:hAnsi="Times New Roman" w:cs="Times New Roman"/>
          <w:sz w:val="28"/>
          <w:szCs w:val="28"/>
        </w:rPr>
        <w:t xml:space="preserve">  </w:t>
      </w:r>
      <w:r w:rsidR="005C6AE9" w:rsidRPr="005C6AE9">
        <w:rPr>
          <w:rFonts w:ascii="Times New Roman" w:hAnsi="Times New Roman" w:cs="Times New Roman"/>
          <w:color w:val="000000"/>
          <w:sz w:val="28"/>
          <w:szCs w:val="28"/>
        </w:rPr>
        <w:t xml:space="preserve"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</w:t>
      </w:r>
      <w:hyperlink r:id="rId10" w:history="1">
        <w:r w:rsidR="005C6AE9" w:rsidRPr="005C6AE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http://www.iprbookshop.ru/81728.html</w:t>
        </w:r>
      </w:hyperlink>
      <w:r w:rsidR="003B00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C894AA4" w14:textId="50785D72" w:rsidR="003B0034" w:rsidRDefault="003B0034" w:rsidP="003B003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арбитражная практика.</w:t>
      </w:r>
    </w:p>
    <w:p w14:paraId="5F3BB634" w14:textId="531D0D05" w:rsidR="0028516A" w:rsidRPr="005C6AE9" w:rsidRDefault="006A6FF4" w:rsidP="005C6AE9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Последовательность выполнения </w:t>
      </w:r>
      <w:r>
        <w:rPr>
          <w:color w:val="000000"/>
          <w:sz w:val="28"/>
          <w:szCs w:val="28"/>
        </w:rPr>
        <w:t>типового задания</w:t>
      </w:r>
      <w:r>
        <w:rPr>
          <w:sz w:val="28"/>
          <w:szCs w:val="28"/>
        </w:rPr>
        <w:t xml:space="preserve"> включает 5 этапов.</w:t>
      </w:r>
    </w:p>
    <w:p w14:paraId="10C9C1FC" w14:textId="1D9AA956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Дать общую характеристику земельному налогу, торговому сбору. Сделать выводы.</w:t>
      </w:r>
    </w:p>
    <w:p w14:paraId="272392E7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Этап 2. Подробно изучить особенности определения налоговых баз по указанным налогу и сбору. Сделать выводы.</w:t>
      </w:r>
    </w:p>
    <w:p w14:paraId="1AC75DCB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Найти на сайтах Федеральной налоговой службы и Арбитражного суда решения судов по местным налогам за прошлый год. Сделать выводы.</w:t>
      </w:r>
    </w:p>
    <w:p w14:paraId="6D65FF39" w14:textId="7C1120B5" w:rsidR="0028516A" w:rsidRDefault="006A6FF4">
      <w:pPr>
        <w:pStyle w:val="ReportMain"/>
        <w:suppressAutoHyphens/>
        <w:spacing w:line="360" w:lineRule="auto"/>
        <w:contextualSpacing/>
        <w:jc w:val="both"/>
      </w:pPr>
      <w:r>
        <w:rPr>
          <w:sz w:val="28"/>
          <w:szCs w:val="28"/>
        </w:rPr>
        <w:tab/>
        <w:t>Этап 4. Определить спорные вопросы, выделив вопросы, относящиеся к налоговому праву представительных органов муниципальных образований. Изучить доказательственную базу, 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7CFD1CAC" w14:textId="46F69078" w:rsidR="0028516A" w:rsidRDefault="006A6FF4">
      <w:pPr>
        <w:spacing w:line="360" w:lineRule="auto"/>
        <w:jc w:val="both"/>
        <w:rPr>
          <w:rFonts w:hint="eastAsia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Этап 5. Подготовить аналитический отчет по спорным вопросам и вариантам их решения. Сделать выводы</w:t>
      </w:r>
      <w:r>
        <w:rPr>
          <w:sz w:val="28"/>
          <w:szCs w:val="28"/>
        </w:rPr>
        <w:t>.</w:t>
      </w:r>
    </w:p>
    <w:p w14:paraId="1E195AE9" w14:textId="34EFA2E8" w:rsidR="0028516A" w:rsidRDefault="006A6FF4" w:rsidP="000122DF">
      <w:pPr>
        <w:spacing w:after="200" w:line="360" w:lineRule="auto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Типовое задание 6.  Правовое значение оспаривания ненормативных актов налоговых органов</w:t>
      </w:r>
    </w:p>
    <w:p w14:paraId="4DC16447" w14:textId="3820CD25" w:rsidR="0028516A" w:rsidRDefault="006A6FF4">
      <w:pPr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 xml:space="preserve">Цель типового задания: </w:t>
      </w:r>
      <w:r>
        <w:rPr>
          <w:rFonts w:ascii="Times New Roman" w:hAnsi="Times New Roman" w:cs="Times New Roman"/>
          <w:color w:val="000000"/>
          <w:sz w:val="28"/>
          <w:szCs w:val="28"/>
        </w:rPr>
        <w:t>проанализировать особенности прав налогоплательщиков и плательщиков сборов и определить тенденции обжалования ненормативных актов налоговых органов.</w:t>
      </w:r>
    </w:p>
    <w:p w14:paraId="0F30C426" w14:textId="77777777" w:rsidR="0028516A" w:rsidRDefault="006A6FF4">
      <w:pPr>
        <w:spacing w:line="360" w:lineRule="auto"/>
        <w:jc w:val="both"/>
        <w:rPr>
          <w:rFonts w:hint="eastAsia"/>
        </w:rPr>
      </w:pPr>
      <w:r>
        <w:rPr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Компетенции, формируемые в результате выполнения типового задания 6:</w:t>
      </w:r>
    </w:p>
    <w:p w14:paraId="1D65A6DF" w14:textId="77777777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6A7B529E" w14:textId="506C49A8" w:rsidR="00245CB3" w:rsidRP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  <w:r w:rsidR="006A6FF4">
        <w:rPr>
          <w:i/>
          <w:sz w:val="28"/>
          <w:szCs w:val="28"/>
        </w:rPr>
        <w:tab/>
      </w:r>
    </w:p>
    <w:p w14:paraId="1C8333D2" w14:textId="0791411B" w:rsidR="005C6AE9" w:rsidRDefault="006A6FF4" w:rsidP="00245CB3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Информационная основа выполнения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типового задания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54C57F44" w14:textId="2ECD161D" w:rsidR="0028516A" w:rsidRPr="005C6AE9" w:rsidRDefault="006A6FF4" w:rsidP="003B0034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AE9">
        <w:rPr>
          <w:rFonts w:ascii="Times New Roman" w:hAnsi="Times New Roman" w:cs="Times New Roman"/>
          <w:sz w:val="28"/>
          <w:szCs w:val="28"/>
        </w:rPr>
        <w:t>-</w:t>
      </w:r>
      <w:r w:rsidR="005C6AE9" w:rsidRPr="005C6AE9">
        <w:rPr>
          <w:rFonts w:ascii="Times New Roman" w:hAnsi="Times New Roman" w:cs="Times New Roman"/>
          <w:sz w:val="28"/>
          <w:szCs w:val="28"/>
        </w:rPr>
        <w:t xml:space="preserve"> </w:t>
      </w:r>
      <w:r w:rsidR="005C6AE9" w:rsidRPr="005C6AE9">
        <w:rPr>
          <w:rFonts w:ascii="Times New Roman" w:hAnsi="Times New Roman" w:cs="Times New Roman"/>
          <w:color w:val="000000"/>
          <w:sz w:val="28"/>
          <w:szCs w:val="28"/>
        </w:rPr>
        <w:t xml:space="preserve"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</w:t>
      </w:r>
      <w:r w:rsidR="005C6AE9" w:rsidRPr="005C6AE9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Текст : электронный // Электронно-библиотечная система IPR BOOKS : [сайт]. — URL: http://www.iprbookshop.ru/81728.html</w:t>
      </w:r>
      <w:r w:rsidR="003B00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646B404" w14:textId="0CD61780" w:rsidR="003B0034" w:rsidRDefault="006A6FF4" w:rsidP="003B003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B0034">
        <w:rPr>
          <w:color w:val="000000"/>
          <w:sz w:val="28"/>
          <w:szCs w:val="28"/>
        </w:rPr>
        <w:t>- арбитражная практика.</w:t>
      </w:r>
    </w:p>
    <w:p w14:paraId="37B0338A" w14:textId="34A5C36B" w:rsidR="0028516A" w:rsidRDefault="006A6FF4" w:rsidP="003B0034">
      <w:pPr>
        <w:pStyle w:val="ReportMain"/>
        <w:suppressAutoHyphens/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 xml:space="preserve">Последовательность выполнения </w:t>
      </w:r>
      <w:r>
        <w:rPr>
          <w:color w:val="000000"/>
          <w:sz w:val="28"/>
          <w:szCs w:val="28"/>
        </w:rPr>
        <w:t>типового задания</w:t>
      </w:r>
      <w:r>
        <w:rPr>
          <w:sz w:val="28"/>
          <w:szCs w:val="28"/>
        </w:rPr>
        <w:t xml:space="preserve"> включает 5 этапов.</w:t>
      </w:r>
    </w:p>
    <w:p w14:paraId="7DB5F4D2" w14:textId="6679D1DD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Проанализировать права налогоплательщиков и плательщиков сборов, налоговых агентов и представителей налогоплательщиков по вопросам обжалования ненормативных актов налоговых органов. Сделать выводы.</w:t>
      </w:r>
    </w:p>
    <w:p w14:paraId="487E0543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Этап 2. Определить ненормативные акты налоговых органов. Сделать выводы </w:t>
      </w:r>
    </w:p>
    <w:p w14:paraId="259CC79D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Найти на сайтах Федеральной налоговой службы и Арбитражного суда решения судов об обжаловании ненормативных актов налоговых органов за прошлый год. Сделать выводы.</w:t>
      </w:r>
    </w:p>
    <w:p w14:paraId="0AA29792" w14:textId="234CF9DE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4. Определить спорные вопросы. Изучить доказательственную базу, 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1A9D8519" w14:textId="77777777" w:rsidR="0028516A" w:rsidRDefault="006A6FF4" w:rsidP="000122DF">
      <w:pPr>
        <w:spacing w:line="360" w:lineRule="auto"/>
        <w:contextualSpacing/>
        <w:rPr>
          <w:rFonts w:hint="eastAsia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Этап 5. Подготовить информационный обзор по спорным ситуациям и вариантам их решения. Сделать выводы.</w:t>
      </w:r>
    </w:p>
    <w:p w14:paraId="4D78B006" w14:textId="63867B64" w:rsidR="0028516A" w:rsidRDefault="006A6FF4" w:rsidP="000122DF">
      <w:pPr>
        <w:spacing w:after="200" w:line="360" w:lineRule="auto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Типовое задание 7. Анализ содержания судебных актов, связанных с привлечением к налоговой ответственности за нарушение законодательства о налогах и сборах</w:t>
      </w:r>
    </w:p>
    <w:p w14:paraId="2A05C394" w14:textId="77777777" w:rsidR="0028516A" w:rsidRDefault="006A6FF4">
      <w:pPr>
        <w:spacing w:after="200" w:line="360" w:lineRule="auto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 xml:space="preserve">Цель типового задания: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 судебной практики по привлечению налогоплательщиков к ответственности за совершение налоговых правонарушений.</w:t>
      </w:r>
    </w:p>
    <w:p w14:paraId="3A2CBFBC" w14:textId="77777777" w:rsidR="0028516A" w:rsidRDefault="006A6FF4">
      <w:pPr>
        <w:jc w:val="both"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>Компетенции, формируемые в результате выполнения типового задания 7:</w:t>
      </w:r>
    </w:p>
    <w:p w14:paraId="4846B2FE" w14:textId="239A97E9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5B4D95FC" w14:textId="77777777" w:rsidR="00245CB3" w:rsidRPr="00FD3CD4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p w14:paraId="75E69916" w14:textId="4A7FCAF9" w:rsidR="0028516A" w:rsidRDefault="0028516A" w:rsidP="00245CB3">
      <w:pPr>
        <w:spacing w:after="200" w:line="360" w:lineRule="auto"/>
        <w:contextualSpacing/>
        <w:jc w:val="both"/>
        <w:rPr>
          <w:rFonts w:hint="eastAsia"/>
        </w:rPr>
      </w:pPr>
    </w:p>
    <w:p w14:paraId="57FF3B51" w14:textId="77777777" w:rsidR="005C6AE9" w:rsidRDefault="006A6FF4">
      <w:pPr>
        <w:spacing w:after="20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Информационная основа выполнения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типового задания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2A8BCC37" w14:textId="790E6ED3" w:rsidR="0028516A" w:rsidRPr="005C6AE9" w:rsidRDefault="006A6FF4" w:rsidP="003B0034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AE9">
        <w:rPr>
          <w:rFonts w:ascii="Times New Roman" w:hAnsi="Times New Roman" w:cs="Times New Roman"/>
          <w:sz w:val="28"/>
          <w:szCs w:val="28"/>
        </w:rPr>
        <w:t xml:space="preserve">- </w:t>
      </w:r>
      <w:r w:rsidR="005C6AE9" w:rsidRPr="005C6AE9">
        <w:rPr>
          <w:rFonts w:ascii="Times New Roman" w:hAnsi="Times New Roman" w:cs="Times New Roman"/>
          <w:color w:val="000000"/>
          <w:sz w:val="28"/>
          <w:szCs w:val="28"/>
        </w:rPr>
        <w:t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http://www.iprbookshop.ru/81728.html</w:t>
      </w:r>
      <w:r w:rsidR="003B00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006148E" w14:textId="5E3F1471" w:rsidR="003B0034" w:rsidRDefault="003B0034" w:rsidP="003B003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арбитражная практика.</w:t>
      </w:r>
    </w:p>
    <w:p w14:paraId="5026311F" w14:textId="0C504F7D" w:rsidR="0028516A" w:rsidRDefault="006A6FF4" w:rsidP="003B0034">
      <w:pPr>
        <w:pStyle w:val="ReportMain"/>
        <w:suppressAutoHyphens/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 xml:space="preserve">Последовательность выполнения </w:t>
      </w:r>
      <w:r>
        <w:rPr>
          <w:color w:val="000000"/>
          <w:sz w:val="28"/>
          <w:szCs w:val="28"/>
        </w:rPr>
        <w:t>типового задания</w:t>
      </w:r>
      <w:r>
        <w:rPr>
          <w:sz w:val="28"/>
          <w:szCs w:val="28"/>
        </w:rPr>
        <w:t xml:space="preserve"> включает 5 этапов.</w:t>
      </w:r>
    </w:p>
    <w:p w14:paraId="6437559D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Раскрыть порядок применения к налогоплательщикам мер ответственности за налоговые правонарушения. Сделать выводы.</w:t>
      </w:r>
    </w:p>
    <w:p w14:paraId="39DC62B2" w14:textId="1FF03544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Этап 2.  Охарактеризовать зарубежный опыт разрешения конфликтных ситуаций в сфере налогообложения. Сделать сравнительный анализ. </w:t>
      </w:r>
    </w:p>
    <w:p w14:paraId="56C30767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3. Найти на сайтах Федеральной налоговой службы, Арбитражного суда и Организации экономического сотрудничества и развития (ОЭСР) решения судов по привлечению к ответственности за совершение налоговых правонарушений за прошлый год. Сделать выводы.</w:t>
      </w:r>
    </w:p>
    <w:p w14:paraId="12FFD1DD" w14:textId="0BD600C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4. Определить спорные вопросы. Выявить налоговые правонарушения, за которые налогоплательщики привлекались к налоговой ответственности. Изучить доказательственную базу, 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7B22BDC9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5. Подготовить информационный обзор по спорным ситуациям и вариантам их решения. Сделать выводы</w:t>
      </w:r>
    </w:p>
    <w:p w14:paraId="33DBEA7A" w14:textId="3500149C" w:rsidR="0028516A" w:rsidRDefault="006A6FF4" w:rsidP="003B0034">
      <w:pPr>
        <w:spacing w:after="200" w:line="360" w:lineRule="auto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Типовое задание 8. Практика разрешения споров, связанных с административными правонарушениями в области налогов и сборов</w:t>
      </w:r>
    </w:p>
    <w:p w14:paraId="16BF1AB9" w14:textId="77777777" w:rsidR="0028516A" w:rsidRDefault="006A6FF4">
      <w:pPr>
        <w:spacing w:after="200" w:line="360" w:lineRule="auto"/>
        <w:contextualSpacing/>
        <w:rPr>
          <w:rFonts w:hint="eastAsi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ab/>
        <w:t>Цель типового задания: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анализ особенностей правовых отношений, связанных с административными правонарушениями в области налогов и сборов.</w:t>
      </w:r>
    </w:p>
    <w:p w14:paraId="3C70DADD" w14:textId="2BE892E2" w:rsidR="0028516A" w:rsidRDefault="006A6FF4">
      <w:pPr>
        <w:rPr>
          <w:rFonts w:hint="eastAsia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Компетенции, формируемые в результате выполнения типового задания 8:</w:t>
      </w:r>
    </w:p>
    <w:p w14:paraId="32D5D2F1" w14:textId="17F3AA81" w:rsid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72B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способность, </w:t>
      </w:r>
      <w:r w:rsidRPr="00D472B0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 (ПК*-3);</w:t>
      </w:r>
    </w:p>
    <w:p w14:paraId="486352AD" w14:textId="79E0E349" w:rsidR="0028516A" w:rsidRPr="00245CB3" w:rsidRDefault="00245CB3" w:rsidP="00245CB3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D3C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FD3CD4">
        <w:rPr>
          <w:rFonts w:ascii="Times New Roman" w:hAnsi="Times New Roman" w:cs="Times New Roman"/>
          <w:sz w:val="28"/>
          <w:szCs w:val="28"/>
        </w:rPr>
        <w:t xml:space="preserve"> применять формы и методы налогового контроля, меры ответственности за совершение налоговых правонарушений (ПК*-7).</w:t>
      </w:r>
    </w:p>
    <w:p w14:paraId="5C072B8B" w14:textId="77777777" w:rsidR="005C6AE9" w:rsidRDefault="006A6FF4">
      <w:pPr>
        <w:spacing w:after="20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Информационная основа выполнения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типового задания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37E6E675" w14:textId="3FFF1F51" w:rsidR="005C6AE9" w:rsidRPr="005C6AE9" w:rsidRDefault="006A6FF4" w:rsidP="003B0034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AE9">
        <w:rPr>
          <w:rFonts w:ascii="Times New Roman" w:hAnsi="Times New Roman" w:cs="Times New Roman"/>
          <w:sz w:val="28"/>
          <w:szCs w:val="28"/>
        </w:rPr>
        <w:t xml:space="preserve">- </w:t>
      </w:r>
      <w:r w:rsidR="005C6AE9" w:rsidRPr="005C6AE9">
        <w:rPr>
          <w:rFonts w:ascii="Times New Roman" w:hAnsi="Times New Roman" w:cs="Times New Roman"/>
          <w:color w:val="000000"/>
          <w:sz w:val="28"/>
          <w:szCs w:val="28"/>
        </w:rPr>
        <w:t xml:space="preserve">Налоги и налогообложение : учебник для студентов вузов, обучающихся по направлениям «Экономика» и «Менеджмент», специальностям «Экономическая безопасность», «Таможенное дело» / И. А. Майбуров, Е. В. Ядренникова, Е. Б. Мишина [и др.] ; под редакцией И. А. Майбурова. — 6-е изд. — Москва : ЮНИТИ-ДАНА, 2017. — 487 c. — ISBN 978-5-238-02623-7. — Текст : электронный // Электронно-библиотечная система IPR BOOKS : [сайт]. — URL: </w:t>
      </w:r>
      <w:hyperlink r:id="rId11" w:history="1">
        <w:r w:rsidR="005C6AE9" w:rsidRPr="005C6AE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http://www.iprbookshop.ru/81728.html</w:t>
        </w:r>
      </w:hyperlink>
      <w:r w:rsidR="003B00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CD39AA0" w14:textId="39614450" w:rsidR="003B0034" w:rsidRDefault="003B0034" w:rsidP="003B003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арбитражная практика.</w:t>
      </w:r>
    </w:p>
    <w:p w14:paraId="12F54CCA" w14:textId="5F236B2E" w:rsidR="0028516A" w:rsidRPr="005C6AE9" w:rsidRDefault="006A6FF4" w:rsidP="003B0034">
      <w:pPr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Последовательность выполнения типового задания включает 4 этапа.</w:t>
      </w:r>
    </w:p>
    <w:p w14:paraId="678FAF75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1. Охарактеризовать порядок применения административной ответственности к налогоплательщикам. Сделать выводы.</w:t>
      </w:r>
    </w:p>
    <w:p w14:paraId="0E4AFFB0" w14:textId="220F011C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2. Найти на сайтах Федеральной налоговой службы и Арбитражного суда решения судов по привлечению к административной ответственности за прошлый год. Сделать выводы.</w:t>
      </w:r>
    </w:p>
    <w:p w14:paraId="6E3FB0CB" w14:textId="32F3238B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Этап 3. Определить спорные вопросы. Выявить налоговые правонарушения, за которые налогоплательщики привлекались к административной ответственности. Изучить доказательственную базу, </w:t>
      </w:r>
      <w:r>
        <w:rPr>
          <w:sz w:val="28"/>
          <w:szCs w:val="28"/>
        </w:rPr>
        <w:lastRenderedPageBreak/>
        <w:t>представленную сторонами по судебным делам. Указать варианты их решения в контексте применения налогового права и арбитражно-процессуального законодательства. Уточнить какой судебной инстанцией вынесены решения по существу. Сделать выводы.</w:t>
      </w:r>
    </w:p>
    <w:p w14:paraId="1C6E3BE2" w14:textId="77777777" w:rsidR="0028516A" w:rsidRDefault="006A6FF4">
      <w:pPr>
        <w:pStyle w:val="ReportMain"/>
        <w:suppressAutoHyphens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Этап 4. Подготовить информационный обзор по спорным ситуациям и вариантам их решения. Сделать выводы.</w:t>
      </w:r>
    </w:p>
    <w:p w14:paraId="4BFC0260" w14:textId="77777777" w:rsidR="0028516A" w:rsidRDefault="0028516A">
      <w:pPr>
        <w:pStyle w:val="ReportMain"/>
        <w:suppressAutoHyphens/>
        <w:spacing w:line="360" w:lineRule="auto"/>
        <w:contextualSpacing/>
        <w:jc w:val="both"/>
      </w:pPr>
    </w:p>
    <w:sectPr w:rsidR="0028516A" w:rsidSect="0028516A">
      <w:footerReference w:type="default" r:id="rId12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0C640" w14:textId="77777777" w:rsidR="000C603E" w:rsidRDefault="000C603E" w:rsidP="0028516A">
      <w:pPr>
        <w:rPr>
          <w:rFonts w:hint="eastAsia"/>
        </w:rPr>
      </w:pPr>
      <w:r>
        <w:separator/>
      </w:r>
    </w:p>
  </w:endnote>
  <w:endnote w:type="continuationSeparator" w:id="0">
    <w:p w14:paraId="1DA4EC38" w14:textId="77777777" w:rsidR="000C603E" w:rsidRDefault="000C603E" w:rsidP="002851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412838"/>
      <w:docPartObj>
        <w:docPartGallery w:val="Page Numbers (Bottom of Page)"/>
        <w:docPartUnique/>
      </w:docPartObj>
    </w:sdtPr>
    <w:sdtEndPr/>
    <w:sdtContent>
      <w:p w14:paraId="351A7FB9" w14:textId="77777777" w:rsidR="0028516A" w:rsidRDefault="0028516A">
        <w:pPr>
          <w:pStyle w:val="12"/>
          <w:jc w:val="right"/>
          <w:rPr>
            <w:rFonts w:hint="eastAsia"/>
          </w:rPr>
        </w:pPr>
        <w:r>
          <w:fldChar w:fldCharType="begin"/>
        </w:r>
        <w:r w:rsidR="006A6FF4">
          <w:instrText>PAGE</w:instrText>
        </w:r>
        <w:r>
          <w:fldChar w:fldCharType="separate"/>
        </w:r>
        <w:r w:rsidR="008F251F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54A29E98" w14:textId="77777777" w:rsidR="0028516A" w:rsidRDefault="0028516A">
    <w:pPr>
      <w:pStyle w:val="12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C3A7D" w14:textId="77777777" w:rsidR="000C603E" w:rsidRDefault="000C603E" w:rsidP="0028516A">
      <w:pPr>
        <w:rPr>
          <w:rFonts w:hint="eastAsia"/>
        </w:rPr>
      </w:pPr>
      <w:r>
        <w:separator/>
      </w:r>
    </w:p>
  </w:footnote>
  <w:footnote w:type="continuationSeparator" w:id="0">
    <w:p w14:paraId="5DA5A2DE" w14:textId="77777777" w:rsidR="000C603E" w:rsidRDefault="000C603E" w:rsidP="002851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35691"/>
    <w:multiLevelType w:val="multilevel"/>
    <w:tmpl w:val="926255D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3A07F6"/>
    <w:multiLevelType w:val="multilevel"/>
    <w:tmpl w:val="3CF26E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AC3406"/>
    <w:multiLevelType w:val="multilevel"/>
    <w:tmpl w:val="F6AE30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16A"/>
    <w:rsid w:val="000122DF"/>
    <w:rsid w:val="00027D82"/>
    <w:rsid w:val="000C603E"/>
    <w:rsid w:val="00127E69"/>
    <w:rsid w:val="0017477A"/>
    <w:rsid w:val="00245CB3"/>
    <w:rsid w:val="0027495E"/>
    <w:rsid w:val="0028516A"/>
    <w:rsid w:val="002D2E43"/>
    <w:rsid w:val="00384A66"/>
    <w:rsid w:val="003B0034"/>
    <w:rsid w:val="004C5A39"/>
    <w:rsid w:val="005565F4"/>
    <w:rsid w:val="005C6AE9"/>
    <w:rsid w:val="005F6920"/>
    <w:rsid w:val="006A6FF4"/>
    <w:rsid w:val="008F251F"/>
    <w:rsid w:val="00D11938"/>
    <w:rsid w:val="00D37CE2"/>
    <w:rsid w:val="00D472B0"/>
    <w:rsid w:val="00E85571"/>
    <w:rsid w:val="00FD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6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38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1"/>
    <w:qFormat/>
    <w:rsid w:val="0056243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customStyle="1" w:styleId="WW8Num2z0">
    <w:name w:val="WW8Num2z0"/>
    <w:qFormat/>
    <w:rsid w:val="00562438"/>
    <w:rPr>
      <w:rFonts w:ascii="Times New Roman" w:hAnsi="Times New Roman" w:cs="Times New Roman"/>
      <w:color w:val="000000"/>
      <w:sz w:val="28"/>
      <w:szCs w:val="28"/>
      <w:lang w:val="ru-RU"/>
    </w:rPr>
  </w:style>
  <w:style w:type="character" w:customStyle="1" w:styleId="-">
    <w:name w:val="Интернет-ссылка"/>
    <w:rsid w:val="00562438"/>
    <w:rPr>
      <w:color w:val="0000FF"/>
      <w:u w:val="single"/>
    </w:rPr>
  </w:style>
  <w:style w:type="character" w:customStyle="1" w:styleId="a3">
    <w:name w:val="Посещённая гиперссылка"/>
    <w:rsid w:val="00562438"/>
    <w:rPr>
      <w:color w:val="800080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0F2388"/>
    <w:rPr>
      <w:rFonts w:cs="Mangal"/>
      <w:szCs w:val="21"/>
    </w:rPr>
  </w:style>
  <w:style w:type="character" w:customStyle="1" w:styleId="a5">
    <w:name w:val="Нижний колонтитул Знак"/>
    <w:basedOn w:val="a0"/>
    <w:uiPriority w:val="99"/>
    <w:qFormat/>
    <w:rsid w:val="000F2388"/>
    <w:rPr>
      <w:rFonts w:cs="Mangal"/>
      <w:szCs w:val="21"/>
    </w:rPr>
  </w:style>
  <w:style w:type="character" w:customStyle="1" w:styleId="ListLabel1">
    <w:name w:val="ListLabel 1"/>
    <w:qFormat/>
    <w:rsid w:val="0028516A"/>
    <w:rPr>
      <w:rFonts w:cs="Times New Roman"/>
      <w:color w:val="000000"/>
      <w:sz w:val="28"/>
      <w:szCs w:val="28"/>
      <w:lang w:val="ru-RU"/>
    </w:rPr>
  </w:style>
  <w:style w:type="character" w:customStyle="1" w:styleId="ListLabel2">
    <w:name w:val="ListLabel 2"/>
    <w:qFormat/>
    <w:rsid w:val="0028516A"/>
    <w:rPr>
      <w:sz w:val="28"/>
      <w:szCs w:val="28"/>
    </w:rPr>
  </w:style>
  <w:style w:type="character" w:customStyle="1" w:styleId="ListLabel3">
    <w:name w:val="ListLabel 3"/>
    <w:qFormat/>
    <w:rsid w:val="0028516A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28516A"/>
    <w:rPr>
      <w:rFonts w:cs="Times New Roman"/>
      <w:color w:val="000000"/>
      <w:sz w:val="28"/>
      <w:szCs w:val="28"/>
      <w:lang w:val="ru-RU"/>
    </w:rPr>
  </w:style>
  <w:style w:type="character" w:customStyle="1" w:styleId="ListLabel5">
    <w:name w:val="ListLabel 5"/>
    <w:qFormat/>
    <w:rsid w:val="0028516A"/>
    <w:rPr>
      <w:sz w:val="28"/>
      <w:szCs w:val="28"/>
    </w:rPr>
  </w:style>
  <w:style w:type="character" w:customStyle="1" w:styleId="ListLabel6">
    <w:name w:val="ListLabel 6"/>
    <w:qFormat/>
    <w:rsid w:val="0028516A"/>
    <w:rPr>
      <w:rFonts w:ascii="Times New Roman" w:hAnsi="Times New Roman" w:cs="Times New Roman"/>
      <w:sz w:val="28"/>
      <w:szCs w:val="28"/>
    </w:rPr>
  </w:style>
  <w:style w:type="character" w:customStyle="1" w:styleId="ListLabel7">
    <w:name w:val="ListLabel 7"/>
    <w:qFormat/>
    <w:rsid w:val="0028516A"/>
    <w:rPr>
      <w:rFonts w:cs="Times New Roman"/>
      <w:color w:val="000000"/>
      <w:sz w:val="28"/>
      <w:szCs w:val="28"/>
      <w:lang w:val="ru-RU"/>
    </w:rPr>
  </w:style>
  <w:style w:type="character" w:customStyle="1" w:styleId="ListLabel8">
    <w:name w:val="ListLabel 8"/>
    <w:qFormat/>
    <w:rsid w:val="0028516A"/>
    <w:rPr>
      <w:sz w:val="28"/>
      <w:szCs w:val="28"/>
    </w:rPr>
  </w:style>
  <w:style w:type="character" w:customStyle="1" w:styleId="ListLabel9">
    <w:name w:val="ListLabel 9"/>
    <w:qFormat/>
    <w:rsid w:val="0028516A"/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1"/>
    <w:basedOn w:val="a"/>
    <w:next w:val="a6"/>
    <w:qFormat/>
    <w:rsid w:val="0056243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562438"/>
    <w:pPr>
      <w:spacing w:after="140" w:line="276" w:lineRule="auto"/>
    </w:pPr>
  </w:style>
  <w:style w:type="paragraph" w:styleId="a7">
    <w:name w:val="List"/>
    <w:basedOn w:val="a6"/>
    <w:rsid w:val="00562438"/>
  </w:style>
  <w:style w:type="paragraph" w:customStyle="1" w:styleId="10">
    <w:name w:val="Название объекта1"/>
    <w:basedOn w:val="a"/>
    <w:qFormat/>
    <w:rsid w:val="00562438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562438"/>
    <w:pPr>
      <w:suppressLineNumbers/>
    </w:pPr>
  </w:style>
  <w:style w:type="paragraph" w:customStyle="1" w:styleId="ReportMain">
    <w:name w:val="Report_Main"/>
    <w:basedOn w:val="a"/>
    <w:link w:val="ReportMain0"/>
    <w:qFormat/>
    <w:rsid w:val="00562438"/>
    <w:rPr>
      <w:rFonts w:ascii="Times New Roman" w:eastAsia="Calibri" w:hAnsi="Times New Roman" w:cs="Times New Roman"/>
    </w:rPr>
  </w:style>
  <w:style w:type="paragraph" w:customStyle="1" w:styleId="11">
    <w:name w:val="Верхний колонтитул1"/>
    <w:basedOn w:val="a"/>
    <w:uiPriority w:val="99"/>
    <w:semiHidden/>
    <w:unhideWhenUsed/>
    <w:rsid w:val="000F2388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12">
    <w:name w:val="Нижний колонтитул1"/>
    <w:basedOn w:val="a"/>
    <w:uiPriority w:val="99"/>
    <w:unhideWhenUsed/>
    <w:rsid w:val="000F2388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Normal (Web)"/>
    <w:basedOn w:val="a"/>
    <w:qFormat/>
    <w:rsid w:val="0028516A"/>
    <w:pPr>
      <w:spacing w:beforeAutospacing="1" w:afterAutospacing="1"/>
    </w:pPr>
    <w:rPr>
      <w:rFonts w:ascii="Times New Roman" w:hAnsi="Times New Roman"/>
      <w:lang w:eastAsia="ru-RU"/>
    </w:rPr>
  </w:style>
  <w:style w:type="numbering" w:customStyle="1" w:styleId="WW8Num2">
    <w:name w:val="WW8Num2"/>
    <w:qFormat/>
    <w:rsid w:val="00562438"/>
  </w:style>
  <w:style w:type="character" w:customStyle="1" w:styleId="ReportMain0">
    <w:name w:val="Report_Main Знак"/>
    <w:basedOn w:val="a0"/>
    <w:link w:val="ReportMain"/>
    <w:qFormat/>
    <w:locked/>
    <w:rsid w:val="00D472B0"/>
    <w:rPr>
      <w:rFonts w:ascii="Times New Roman" w:eastAsia="Calibri" w:hAnsi="Times New Roman" w:cs="Times New Roman"/>
      <w:sz w:val="24"/>
    </w:rPr>
  </w:style>
  <w:style w:type="character" w:styleId="aa">
    <w:name w:val="Hyperlink"/>
    <w:basedOn w:val="a0"/>
    <w:uiPriority w:val="99"/>
    <w:unhideWhenUsed/>
    <w:rsid w:val="005C6A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6A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38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1"/>
    <w:qFormat/>
    <w:rsid w:val="0056243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customStyle="1" w:styleId="WW8Num2z0">
    <w:name w:val="WW8Num2z0"/>
    <w:qFormat/>
    <w:rsid w:val="00562438"/>
    <w:rPr>
      <w:rFonts w:ascii="Times New Roman" w:hAnsi="Times New Roman" w:cs="Times New Roman"/>
      <w:color w:val="000000"/>
      <w:sz w:val="28"/>
      <w:szCs w:val="28"/>
      <w:lang w:val="ru-RU"/>
    </w:rPr>
  </w:style>
  <w:style w:type="character" w:customStyle="1" w:styleId="-">
    <w:name w:val="Интернет-ссылка"/>
    <w:rsid w:val="00562438"/>
    <w:rPr>
      <w:color w:val="0000FF"/>
      <w:u w:val="single"/>
    </w:rPr>
  </w:style>
  <w:style w:type="character" w:customStyle="1" w:styleId="a3">
    <w:name w:val="Посещённая гиперссылка"/>
    <w:rsid w:val="00562438"/>
    <w:rPr>
      <w:color w:val="800080"/>
      <w:u w:val="single"/>
    </w:rPr>
  </w:style>
  <w:style w:type="character" w:customStyle="1" w:styleId="a4">
    <w:name w:val="Верхний колонтитул Знак"/>
    <w:basedOn w:val="a0"/>
    <w:uiPriority w:val="99"/>
    <w:semiHidden/>
    <w:qFormat/>
    <w:rsid w:val="000F2388"/>
    <w:rPr>
      <w:rFonts w:cs="Mangal"/>
      <w:szCs w:val="21"/>
    </w:rPr>
  </w:style>
  <w:style w:type="character" w:customStyle="1" w:styleId="a5">
    <w:name w:val="Нижний колонтитул Знак"/>
    <w:basedOn w:val="a0"/>
    <w:uiPriority w:val="99"/>
    <w:qFormat/>
    <w:rsid w:val="000F2388"/>
    <w:rPr>
      <w:rFonts w:cs="Mangal"/>
      <w:szCs w:val="21"/>
    </w:rPr>
  </w:style>
  <w:style w:type="character" w:customStyle="1" w:styleId="ListLabel1">
    <w:name w:val="ListLabel 1"/>
    <w:qFormat/>
    <w:rsid w:val="0028516A"/>
    <w:rPr>
      <w:rFonts w:cs="Times New Roman"/>
      <w:color w:val="000000"/>
      <w:sz w:val="28"/>
      <w:szCs w:val="28"/>
      <w:lang w:val="ru-RU"/>
    </w:rPr>
  </w:style>
  <w:style w:type="character" w:customStyle="1" w:styleId="ListLabel2">
    <w:name w:val="ListLabel 2"/>
    <w:qFormat/>
    <w:rsid w:val="0028516A"/>
    <w:rPr>
      <w:sz w:val="28"/>
      <w:szCs w:val="28"/>
    </w:rPr>
  </w:style>
  <w:style w:type="character" w:customStyle="1" w:styleId="ListLabel3">
    <w:name w:val="ListLabel 3"/>
    <w:qFormat/>
    <w:rsid w:val="0028516A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28516A"/>
    <w:rPr>
      <w:rFonts w:cs="Times New Roman"/>
      <w:color w:val="000000"/>
      <w:sz w:val="28"/>
      <w:szCs w:val="28"/>
      <w:lang w:val="ru-RU"/>
    </w:rPr>
  </w:style>
  <w:style w:type="character" w:customStyle="1" w:styleId="ListLabel5">
    <w:name w:val="ListLabel 5"/>
    <w:qFormat/>
    <w:rsid w:val="0028516A"/>
    <w:rPr>
      <w:sz w:val="28"/>
      <w:szCs w:val="28"/>
    </w:rPr>
  </w:style>
  <w:style w:type="character" w:customStyle="1" w:styleId="ListLabel6">
    <w:name w:val="ListLabel 6"/>
    <w:qFormat/>
    <w:rsid w:val="0028516A"/>
    <w:rPr>
      <w:rFonts w:ascii="Times New Roman" w:hAnsi="Times New Roman" w:cs="Times New Roman"/>
      <w:sz w:val="28"/>
      <w:szCs w:val="28"/>
    </w:rPr>
  </w:style>
  <w:style w:type="character" w:customStyle="1" w:styleId="ListLabel7">
    <w:name w:val="ListLabel 7"/>
    <w:qFormat/>
    <w:rsid w:val="0028516A"/>
    <w:rPr>
      <w:rFonts w:cs="Times New Roman"/>
      <w:color w:val="000000"/>
      <w:sz w:val="28"/>
      <w:szCs w:val="28"/>
      <w:lang w:val="ru-RU"/>
    </w:rPr>
  </w:style>
  <w:style w:type="character" w:customStyle="1" w:styleId="ListLabel8">
    <w:name w:val="ListLabel 8"/>
    <w:qFormat/>
    <w:rsid w:val="0028516A"/>
    <w:rPr>
      <w:sz w:val="28"/>
      <w:szCs w:val="28"/>
    </w:rPr>
  </w:style>
  <w:style w:type="character" w:customStyle="1" w:styleId="ListLabel9">
    <w:name w:val="ListLabel 9"/>
    <w:qFormat/>
    <w:rsid w:val="0028516A"/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1"/>
    <w:basedOn w:val="a"/>
    <w:next w:val="a6"/>
    <w:qFormat/>
    <w:rsid w:val="0056243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562438"/>
    <w:pPr>
      <w:spacing w:after="140" w:line="276" w:lineRule="auto"/>
    </w:pPr>
  </w:style>
  <w:style w:type="paragraph" w:styleId="a7">
    <w:name w:val="List"/>
    <w:basedOn w:val="a6"/>
    <w:rsid w:val="00562438"/>
  </w:style>
  <w:style w:type="paragraph" w:customStyle="1" w:styleId="10">
    <w:name w:val="Название объекта1"/>
    <w:basedOn w:val="a"/>
    <w:qFormat/>
    <w:rsid w:val="00562438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562438"/>
    <w:pPr>
      <w:suppressLineNumbers/>
    </w:pPr>
  </w:style>
  <w:style w:type="paragraph" w:customStyle="1" w:styleId="ReportMain">
    <w:name w:val="Report_Main"/>
    <w:basedOn w:val="a"/>
    <w:link w:val="ReportMain0"/>
    <w:qFormat/>
    <w:rsid w:val="00562438"/>
    <w:rPr>
      <w:rFonts w:ascii="Times New Roman" w:eastAsia="Calibri" w:hAnsi="Times New Roman" w:cs="Times New Roman"/>
    </w:rPr>
  </w:style>
  <w:style w:type="paragraph" w:customStyle="1" w:styleId="11">
    <w:name w:val="Верхний колонтитул1"/>
    <w:basedOn w:val="a"/>
    <w:uiPriority w:val="99"/>
    <w:semiHidden/>
    <w:unhideWhenUsed/>
    <w:rsid w:val="000F2388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12">
    <w:name w:val="Нижний колонтитул1"/>
    <w:basedOn w:val="a"/>
    <w:uiPriority w:val="99"/>
    <w:unhideWhenUsed/>
    <w:rsid w:val="000F2388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Normal (Web)"/>
    <w:basedOn w:val="a"/>
    <w:qFormat/>
    <w:rsid w:val="0028516A"/>
    <w:pPr>
      <w:spacing w:beforeAutospacing="1" w:afterAutospacing="1"/>
    </w:pPr>
    <w:rPr>
      <w:rFonts w:ascii="Times New Roman" w:hAnsi="Times New Roman"/>
      <w:lang w:eastAsia="ru-RU"/>
    </w:rPr>
  </w:style>
  <w:style w:type="numbering" w:customStyle="1" w:styleId="WW8Num2">
    <w:name w:val="WW8Num2"/>
    <w:qFormat/>
    <w:rsid w:val="00562438"/>
  </w:style>
  <w:style w:type="character" w:customStyle="1" w:styleId="ReportMain0">
    <w:name w:val="Report_Main Знак"/>
    <w:basedOn w:val="a0"/>
    <w:link w:val="ReportMain"/>
    <w:qFormat/>
    <w:locked/>
    <w:rsid w:val="00D472B0"/>
    <w:rPr>
      <w:rFonts w:ascii="Times New Roman" w:eastAsia="Calibri" w:hAnsi="Times New Roman" w:cs="Times New Roman"/>
      <w:sz w:val="24"/>
    </w:rPr>
  </w:style>
  <w:style w:type="character" w:styleId="aa">
    <w:name w:val="Hyperlink"/>
    <w:basedOn w:val="a0"/>
    <w:uiPriority w:val="99"/>
    <w:unhideWhenUsed/>
    <w:rsid w:val="005C6A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6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81728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8172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8172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8172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3315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2</cp:revision>
  <dcterms:created xsi:type="dcterms:W3CDTF">2021-04-15T06:21:00Z</dcterms:created>
  <dcterms:modified xsi:type="dcterms:W3CDTF">2021-04-15T06:21:00Z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