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F29" w:rsidRDefault="00F63311">
      <w:pPr>
        <w:pStyle w:val="a3"/>
        <w:spacing w:before="73"/>
        <w:ind w:left="1201" w:right="1222"/>
        <w:jc w:val="center"/>
      </w:pPr>
      <w:bookmarkStart w:id="0" w:name="_GoBack"/>
      <w:bookmarkEnd w:id="0"/>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F63311">
      <w:pPr>
        <w:pStyle w:val="21"/>
        <w:ind w:left="786"/>
      </w:pPr>
      <w:r>
        <w:t>О.Ф. Кузнецов</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F63311">
      <w:pPr>
        <w:pStyle w:val="a3"/>
        <w:ind w:left="4677" w:right="5186"/>
        <w:jc w:val="center"/>
      </w:pPr>
      <w:r>
        <w:t>Оренбург 2019</w:t>
      </w:r>
    </w:p>
    <w:p w:rsidR="00D76F29" w:rsidRDefault="00D76F29">
      <w:pPr>
        <w:jc w:val="center"/>
        <w:sectPr w:rsidR="00D76F29">
          <w:type w:val="continuous"/>
          <w:pgSz w:w="11900" w:h="16850"/>
          <w:pgMar w:top="980" w:right="180" w:bottom="280" w:left="700" w:header="720" w:footer="720" w:gutter="0"/>
          <w:cols w:space="720"/>
        </w:sectPr>
      </w:pPr>
    </w:p>
    <w:p w:rsidR="00D76F29" w:rsidRDefault="00F63311">
      <w:pPr>
        <w:pStyle w:val="a3"/>
        <w:spacing w:before="73"/>
        <w:ind w:left="786" w:right="8121"/>
      </w:pPr>
      <w:r>
        <w:lastRenderedPageBreak/>
        <w:t>УДК 528.7(076.5) ББК 26.13я7</w:t>
      </w:r>
    </w:p>
    <w:p w:rsidR="00D76F29" w:rsidRDefault="00F63311">
      <w:pPr>
        <w:pStyle w:val="a3"/>
        <w:spacing w:line="322" w:lineRule="exact"/>
        <w:ind w:left="1414"/>
      </w:pPr>
      <w:r>
        <w:t>К 89</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F63311">
      <w:pPr>
        <w:pStyle w:val="31"/>
      </w:pPr>
      <w:r>
        <w:t>Кузнецов, О.Ф.</w:t>
      </w:r>
    </w:p>
    <w:p w:rsidR="00D76F29" w:rsidRDefault="00F63311">
      <w:pPr>
        <w:pStyle w:val="a3"/>
        <w:tabs>
          <w:tab w:val="left" w:pos="1887"/>
        </w:tabs>
        <w:ind w:left="1921" w:right="1248" w:hanging="711"/>
      </w:pPr>
      <w:r>
        <w:t>К89</w:t>
      </w:r>
      <w:r>
        <w:tab/>
        <w:t>Геодезическая практика: методические указания /О.Ф. Кузнецов; Оренбургский гос. ун-т.-Оренбург ОГУ,2019.-19с.</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D76F29" w:rsidRDefault="00F63311">
      <w:pPr>
        <w:pStyle w:val="a3"/>
        <w:ind w:left="1496" w:right="845"/>
      </w:pPr>
      <w:r>
        <w:t>обучающимися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t>Кузнецов О.Ф.,2019</w:t>
      </w:r>
    </w:p>
    <w:p w:rsidR="00D76F29" w:rsidRDefault="00F63311">
      <w:pPr>
        <w:pStyle w:val="a3"/>
        <w:spacing w:before="1"/>
        <w:ind w:left="7070"/>
      </w:pPr>
      <w:r>
        <w:t>© ОГУ, 2019</w:t>
      </w:r>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Content>
        <w:p w:rsidR="00D76F29" w:rsidRDefault="00921C6D">
          <w:pPr>
            <w:pStyle w:val="11"/>
            <w:tabs>
              <w:tab w:val="left" w:leader="dot" w:pos="10277"/>
            </w:tabs>
            <w:spacing w:before="46"/>
            <w:ind w:left="219" w:firstLine="0"/>
          </w:pPr>
          <w:hyperlink w:anchor="_bookmark0" w:history="1">
            <w:r w:rsidR="00F63311">
              <w:t>Введение</w:t>
            </w:r>
            <w:r w:rsidR="00F63311">
              <w:tab/>
              <w:t>4</w:t>
            </w:r>
          </w:hyperlink>
        </w:p>
        <w:p w:rsidR="00D76F29" w:rsidRDefault="00921C6D">
          <w:pPr>
            <w:pStyle w:val="11"/>
            <w:numPr>
              <w:ilvl w:val="0"/>
              <w:numId w:val="9"/>
            </w:numPr>
            <w:tabs>
              <w:tab w:val="left" w:pos="431"/>
              <w:tab w:val="left" w:leader="dot" w:pos="10277"/>
            </w:tabs>
          </w:pPr>
          <w:hyperlink w:anchor="_bookmark1" w:history="1">
            <w:r w:rsidR="00F63311">
              <w:t>Программа полевых и камеральных работ на учебнойгеодезическойпрактике</w:t>
            </w:r>
            <w:r w:rsidR="00F63311">
              <w:tab/>
              <w:t>5</w:t>
            </w:r>
          </w:hyperlink>
        </w:p>
        <w:p w:rsidR="00D76F29" w:rsidRDefault="00921C6D">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работ на полевой учебнойгеодезическойпрактике</w:t>
            </w:r>
            <w:r w:rsidR="00F63311">
              <w:tab/>
              <w:t>10</w:t>
            </w:r>
          </w:hyperlink>
        </w:p>
        <w:p w:rsidR="00D76F29" w:rsidRDefault="00921C6D">
          <w:pPr>
            <w:pStyle w:val="11"/>
            <w:numPr>
              <w:ilvl w:val="0"/>
              <w:numId w:val="9"/>
            </w:numPr>
            <w:tabs>
              <w:tab w:val="left" w:pos="431"/>
              <w:tab w:val="left" w:leader="dot" w:pos="10135"/>
            </w:tabs>
            <w:spacing w:before="148"/>
          </w:pPr>
          <w:hyperlink w:anchor="_bookmark3" w:history="1">
            <w:r w:rsidR="00F63311">
              <w:t>Материально-техническое обеспечениеполевойбригады</w:t>
            </w:r>
            <w:r w:rsidR="00F63311">
              <w:tab/>
              <w:t>11</w:t>
            </w:r>
          </w:hyperlink>
        </w:p>
        <w:p w:rsidR="00D76F29" w:rsidRDefault="00921C6D">
          <w:pPr>
            <w:pStyle w:val="11"/>
            <w:numPr>
              <w:ilvl w:val="0"/>
              <w:numId w:val="9"/>
            </w:numPr>
            <w:tabs>
              <w:tab w:val="left" w:pos="431"/>
              <w:tab w:val="left" w:leader="dot" w:pos="10135"/>
            </w:tabs>
          </w:pPr>
          <w:hyperlink w:anchor="_bookmark4" w:history="1">
            <w:r w:rsidR="00F63311">
              <w:t>Правила внутреннего распорядка на полевой учебнойгеодезическойпрактике</w:t>
            </w:r>
            <w:r w:rsidR="00F63311">
              <w:tab/>
              <w:t>12</w:t>
            </w:r>
          </w:hyperlink>
        </w:p>
        <w:p w:rsidR="00D76F29" w:rsidRDefault="00921C6D">
          <w:pPr>
            <w:pStyle w:val="11"/>
            <w:numPr>
              <w:ilvl w:val="0"/>
              <w:numId w:val="9"/>
            </w:numPr>
            <w:tabs>
              <w:tab w:val="left" w:pos="431"/>
              <w:tab w:val="left" w:leader="dot" w:pos="10135"/>
            </w:tabs>
            <w:spacing w:before="148"/>
          </w:pPr>
          <w:hyperlink w:anchor="_bookmark5" w:history="1">
            <w:r w:rsidR="00F63311">
              <w:t>Правила техники безопасности при проведенииполевыхгеодезическихработ</w:t>
            </w:r>
            <w:r w:rsidR="00F63311">
              <w:tab/>
              <w:t>14</w:t>
            </w:r>
          </w:hyperlink>
        </w:p>
        <w:p w:rsidR="00D76F29" w:rsidRDefault="00921C6D">
          <w:pPr>
            <w:pStyle w:val="11"/>
            <w:numPr>
              <w:ilvl w:val="0"/>
              <w:numId w:val="9"/>
            </w:numPr>
            <w:tabs>
              <w:tab w:val="left" w:pos="431"/>
              <w:tab w:val="left" w:leader="dot" w:pos="10135"/>
            </w:tabs>
          </w:pPr>
          <w:hyperlink w:anchor="_bookmark6" w:history="1">
            <w:r w:rsidR="00F63311">
              <w:t>Правила обращения сгеодезическимиинструментами</w:t>
            </w:r>
            <w:r w:rsidR="00F63311">
              <w:tab/>
              <w:t>16</w:t>
            </w:r>
          </w:hyperlink>
        </w:p>
        <w:p w:rsidR="00D76F29" w:rsidRDefault="00921C6D">
          <w:pPr>
            <w:pStyle w:val="11"/>
            <w:numPr>
              <w:ilvl w:val="0"/>
              <w:numId w:val="9"/>
            </w:numPr>
            <w:tabs>
              <w:tab w:val="left" w:pos="431"/>
              <w:tab w:val="left" w:leader="dot" w:pos="10135"/>
            </w:tabs>
          </w:pPr>
          <w:hyperlink w:anchor="_bookmark7" w:history="1">
            <w:r w:rsidR="00F63311">
              <w:t>Документы, предоставляемые студенческой бригадой поитогампрактики</w:t>
            </w:r>
            <w:r w:rsidR="00F63311">
              <w:tab/>
              <w:t>17</w:t>
            </w:r>
          </w:hyperlink>
        </w:p>
        <w:p w:rsidR="00D76F29" w:rsidRDefault="00921C6D">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учебнойгеодезическойпрактике</w:t>
            </w:r>
            <w:r w:rsidR="00F63311">
              <w:tab/>
            </w:r>
            <w:r w:rsidR="00F63311">
              <w:rPr>
                <w:spacing w:val="-8"/>
              </w:rPr>
              <w:t>18</w:t>
            </w:r>
          </w:hyperlink>
        </w:p>
        <w:p w:rsidR="00D76F29" w:rsidRDefault="00921C6D">
          <w:pPr>
            <w:pStyle w:val="11"/>
            <w:tabs>
              <w:tab w:val="left" w:leader="dot" w:pos="10135"/>
            </w:tabs>
            <w:spacing w:before="103"/>
            <w:ind w:left="219" w:firstLine="0"/>
          </w:pPr>
          <w:hyperlink w:anchor="_bookmark9" w:history="1">
            <w:r w:rsidR="00F63311">
              <w:t>Списокиспользованныхисточников</w:t>
            </w:r>
            <w:r w:rsidR="00F63311">
              <w:tab/>
              <w:t>19</w:t>
            </w:r>
          </w:hyperlink>
        </w:p>
      </w:sdtContent>
    </w:sdt>
    <w:p w:rsidR="00D76F29" w:rsidRDefault="00D76F29">
      <w:pPr>
        <w:sectPr w:rsidR="00D76F29">
          <w:footerReference w:type="default" r:id="rId7"/>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«Любое образование – естьсамообразование»</w:t>
      </w:r>
    </w:p>
    <w:p w:rsidR="00D76F29" w:rsidRDefault="00F63311">
      <w:pPr>
        <w:pStyle w:val="a3"/>
        <w:ind w:right="234"/>
        <w:jc w:val="right"/>
      </w:pPr>
      <w:r>
        <w:t>Л.Н.Толстой</w:t>
      </w:r>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1" w:name="_bookmark0"/>
      <w:bookmarkEnd w:id="1"/>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Учебная геодезическая практика включена в учебный план в соответствии с ФГОС ВОпо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поверка и юстировка геодезическихприборов;</w:t>
      </w:r>
    </w:p>
    <w:p w:rsidR="00D76F29" w:rsidRDefault="00F63311">
      <w:pPr>
        <w:pStyle w:val="a4"/>
        <w:numPr>
          <w:ilvl w:val="0"/>
          <w:numId w:val="8"/>
        </w:numPr>
        <w:tabs>
          <w:tab w:val="left" w:pos="1235"/>
        </w:tabs>
        <w:spacing w:before="160"/>
        <w:rPr>
          <w:sz w:val="28"/>
        </w:rPr>
      </w:pPr>
      <w:r>
        <w:rPr>
          <w:sz w:val="28"/>
        </w:rPr>
        <w:t>топографическая съемка участкаместности;</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решение инженерных геодезическихзадач;</w:t>
      </w:r>
    </w:p>
    <w:p w:rsidR="00D76F29" w:rsidRDefault="00F63311">
      <w:pPr>
        <w:pStyle w:val="a4"/>
        <w:numPr>
          <w:ilvl w:val="0"/>
          <w:numId w:val="8"/>
        </w:numPr>
        <w:tabs>
          <w:tab w:val="left" w:pos="1235"/>
        </w:tabs>
        <w:spacing w:before="161"/>
        <w:jc w:val="both"/>
        <w:rPr>
          <w:sz w:val="28"/>
        </w:rPr>
      </w:pPr>
      <w:r>
        <w:rPr>
          <w:sz w:val="28"/>
        </w:rPr>
        <w:t>вертикальная планировка участкаместности;</w:t>
      </w:r>
    </w:p>
    <w:p w:rsidR="00D76F29" w:rsidRDefault="00F63311">
      <w:pPr>
        <w:pStyle w:val="a4"/>
        <w:numPr>
          <w:ilvl w:val="0"/>
          <w:numId w:val="8"/>
        </w:numPr>
        <w:tabs>
          <w:tab w:val="left" w:pos="1235"/>
        </w:tabs>
        <w:spacing w:before="161"/>
        <w:jc w:val="both"/>
        <w:rPr>
          <w:sz w:val="28"/>
        </w:rPr>
      </w:pPr>
      <w:r>
        <w:rPr>
          <w:sz w:val="28"/>
        </w:rPr>
        <w:t>вынос проекта сооружения на местность и камеральнуюобработку.</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2" w:name="_bookmark1"/>
      <w:bookmarkEnd w:id="2"/>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(бакалавриат)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F63311">
            <w:pPr>
              <w:pStyle w:val="TableParagraph"/>
              <w:spacing w:line="318" w:lineRule="exact"/>
              <w:ind w:right="509"/>
              <w:jc w:val="right"/>
              <w:rPr>
                <w:sz w:val="28"/>
              </w:rPr>
            </w:pPr>
            <w:r>
              <w:rPr>
                <w:sz w:val="28"/>
              </w:rPr>
              <w:t>2</w:t>
            </w:r>
          </w:p>
        </w:tc>
        <w:tc>
          <w:tcPr>
            <w:tcW w:w="1221" w:type="dxa"/>
          </w:tcPr>
          <w:p w:rsidR="00D76F29" w:rsidRDefault="00F63311">
            <w:pPr>
              <w:pStyle w:val="TableParagraph"/>
              <w:spacing w:line="318"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F63311">
            <w:pPr>
              <w:pStyle w:val="TableParagraph"/>
              <w:spacing w:line="315" w:lineRule="exact"/>
              <w:ind w:right="509"/>
              <w:jc w:val="right"/>
              <w:rPr>
                <w:sz w:val="28"/>
              </w:rPr>
            </w:pPr>
            <w:r>
              <w:rPr>
                <w:sz w:val="28"/>
              </w:rPr>
              <w:t>2</w:t>
            </w:r>
          </w:p>
        </w:tc>
        <w:tc>
          <w:tcPr>
            <w:tcW w:w="1221" w:type="dxa"/>
          </w:tcPr>
          <w:p w:rsidR="00D76F29" w:rsidRDefault="00F63311">
            <w:pPr>
              <w:pStyle w:val="TableParagraph"/>
              <w:spacing w:line="315"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F63311">
            <w:pPr>
              <w:pStyle w:val="TableParagraph"/>
              <w:spacing w:line="317" w:lineRule="exact"/>
              <w:ind w:right="512"/>
              <w:jc w:val="right"/>
              <w:rPr>
                <w:sz w:val="28"/>
              </w:rPr>
            </w:pPr>
            <w:r>
              <w:rPr>
                <w:w w:val="98"/>
                <w:sz w:val="28"/>
              </w:rPr>
              <w:t>2</w:t>
            </w:r>
          </w:p>
        </w:tc>
        <w:tc>
          <w:tcPr>
            <w:tcW w:w="1221" w:type="dxa"/>
          </w:tcPr>
          <w:p w:rsidR="00D76F29" w:rsidRDefault="00F63311">
            <w:pPr>
              <w:pStyle w:val="TableParagraph"/>
              <w:spacing w:line="317" w:lineRule="exact"/>
              <w:ind w:left="168" w:right="145"/>
              <w:jc w:val="center"/>
              <w:rPr>
                <w:sz w:val="28"/>
              </w:rPr>
            </w:pPr>
            <w:r>
              <w:rPr>
                <w:sz w:val="28"/>
              </w:rPr>
              <w:t>72</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r>
              <w:rPr>
                <w:sz w:val="28"/>
              </w:rPr>
              <w:t>Еди- ница</w:t>
            </w:r>
            <w:r w:rsidR="0074766C">
              <w:rPr>
                <w:sz w:val="28"/>
              </w:rPr>
              <w:t xml:space="preserve"> и</w:t>
            </w:r>
            <w:r>
              <w:rPr>
                <w:sz w:val="28"/>
              </w:rPr>
              <w:t>зме-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л- лич</w:t>
            </w:r>
            <w:r>
              <w:rPr>
                <w:sz w:val="28"/>
              </w:rPr>
              <w:t>е-</w:t>
            </w:r>
          </w:p>
          <w:p w:rsidR="00D76F29" w:rsidRDefault="00F63311">
            <w:pPr>
              <w:pStyle w:val="TableParagraph"/>
              <w:spacing w:line="242" w:lineRule="auto"/>
              <w:ind w:left="160" w:right="142"/>
              <w:jc w:val="center"/>
              <w:rPr>
                <w:sz w:val="28"/>
              </w:rPr>
            </w:pPr>
            <w:r>
              <w:rPr>
                <w:sz w:val="28"/>
              </w:rPr>
              <w:t>ство еди-</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сто- рона</w:t>
            </w:r>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r>
              <w:rPr>
                <w:sz w:val="28"/>
              </w:rPr>
              <w:t>геодезическойсети</w:t>
            </w:r>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r>
              <w:rPr>
                <w:sz w:val="28"/>
              </w:rPr>
              <w:t>условнымизнаками</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Разбивка пикетажа по трассе, с за- креплением главных точеккривой</w:t>
            </w:r>
          </w:p>
          <w:p w:rsidR="00D76F29" w:rsidRDefault="00F63311">
            <w:pPr>
              <w:pStyle w:val="TableParagraph"/>
              <w:spacing w:line="308" w:lineRule="exact"/>
              <w:ind w:left="114"/>
              <w:rPr>
                <w:sz w:val="28"/>
              </w:rPr>
            </w:pPr>
            <w:r>
              <w:rPr>
                <w:sz w:val="28"/>
              </w:rPr>
              <w:t>и ведениемпикетажного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Нивелирование по пикетажу в пря- мом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нетвердых контуров и характерных точек рельефа с составлением крок</w:t>
            </w:r>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r>
              <w:rPr>
                <w:sz w:val="28"/>
              </w:rPr>
              <w:t>точ</w:t>
            </w:r>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r>
              <w:rPr>
                <w:sz w:val="28"/>
              </w:rPr>
              <w:t>Т</w:t>
            </w:r>
            <w:r w:rsidR="00F63311">
              <w:rPr>
                <w:sz w:val="28"/>
              </w:rPr>
              <w:t>ахеометрическойсъемки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Разбивка на местности сетки квад- ратов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Техническое нивелирование вер- шин квадратов и характерных то- чек по замкнутому ходу с привяз-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Составление топографического плана по результатам нивелиро- вания</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Составление проекта вертикаль- ной планировки участка под горизонтальную плоскость с</w:t>
            </w:r>
          </w:p>
          <w:p w:rsidR="00D76F29" w:rsidRDefault="00F63311">
            <w:pPr>
              <w:pStyle w:val="TableParagraph"/>
              <w:spacing w:line="307" w:lineRule="exact"/>
              <w:ind w:left="114"/>
              <w:rPr>
                <w:sz w:val="28"/>
              </w:rPr>
            </w:pPr>
            <w:r>
              <w:rPr>
                <w:sz w:val="28"/>
              </w:rPr>
              <w:t>нулевым балансомземляныхмасс</w:t>
            </w:r>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Нанесение на готовый топографическийплан</w:t>
            </w:r>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данного уклона с помощью теодо-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F63311">
            <w:pPr>
              <w:pStyle w:val="TableParagraph"/>
              <w:spacing w:line="301" w:lineRule="exact"/>
              <w:ind w:right="220"/>
              <w:jc w:val="right"/>
              <w:rPr>
                <w:sz w:val="28"/>
              </w:rPr>
            </w:pPr>
            <w:r>
              <w:rPr>
                <w:sz w:val="28"/>
              </w:rPr>
              <w:t>12</w:t>
            </w:r>
          </w:p>
        </w:tc>
        <w:tc>
          <w:tcPr>
            <w:tcW w:w="1667" w:type="dxa"/>
          </w:tcPr>
          <w:p w:rsidR="00D76F29" w:rsidRDefault="00F63311">
            <w:pPr>
              <w:pStyle w:val="TableParagraph"/>
              <w:spacing w:line="301" w:lineRule="exact"/>
              <w:ind w:left="639" w:right="625"/>
              <w:jc w:val="center"/>
              <w:rPr>
                <w:sz w:val="28"/>
              </w:rPr>
            </w:pPr>
            <w:r>
              <w:rPr>
                <w:sz w:val="28"/>
              </w:rPr>
              <w:t>72</w:t>
            </w:r>
          </w:p>
        </w:tc>
      </w:tr>
    </w:tbl>
    <w:p w:rsidR="00D76F29" w:rsidRDefault="00D76F29">
      <w:pPr>
        <w:pStyle w:val="a3"/>
        <w:rPr>
          <w:sz w:val="30"/>
        </w:rPr>
      </w:pPr>
    </w:p>
    <w:p w:rsidR="00D76F29" w:rsidRDefault="00F63311">
      <w:pPr>
        <w:spacing w:before="261"/>
        <w:ind w:left="1213"/>
        <w:jc w:val="both"/>
        <w:rPr>
          <w:sz w:val="24"/>
        </w:rPr>
      </w:pPr>
      <w:r>
        <w:rPr>
          <w:sz w:val="24"/>
        </w:rPr>
        <w:t>П р и м е ч а н ия</w:t>
      </w:r>
    </w:p>
    <w:p w:rsidR="00D76F29" w:rsidRDefault="00F63311">
      <w:pPr>
        <w:pStyle w:val="a4"/>
        <w:numPr>
          <w:ilvl w:val="0"/>
          <w:numId w:val="7"/>
        </w:numPr>
        <w:tabs>
          <w:tab w:val="left" w:pos="1439"/>
        </w:tabs>
        <w:spacing w:before="1"/>
        <w:ind w:right="939"/>
        <w:jc w:val="both"/>
        <w:rPr>
          <w:sz w:val="28"/>
        </w:rPr>
      </w:pPr>
      <w:r>
        <w:rPr>
          <w:sz w:val="28"/>
        </w:rPr>
        <w:t>Контроль за качеством выполнения и точностью выполнения бригада- ми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согласнотаблице3.</w:t>
      </w:r>
    </w:p>
    <w:p w:rsidR="00D76F29" w:rsidRDefault="00F63311">
      <w:pPr>
        <w:pStyle w:val="a3"/>
        <w:spacing w:before="1"/>
        <w:ind w:left="1282" w:right="1609"/>
        <w:jc w:val="both"/>
      </w:pPr>
      <w:r>
        <w:t>а) на практике студентов заочной формы обучения все графические документы бригад могут быть выполнены вкарандаше;</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3" w:name="_bookmark2"/>
      <w:bookmarkEnd w:id="3"/>
      <w:r>
        <w:lastRenderedPageBreak/>
        <w:t>Организация</w:t>
      </w:r>
      <w:r>
        <w:tab/>
        <w:t>работ</w:t>
      </w:r>
      <w:r>
        <w:tab/>
        <w:t>на</w:t>
      </w:r>
      <w:r>
        <w:tab/>
        <w:t>полевой</w:t>
      </w:r>
      <w:r>
        <w:tab/>
      </w:r>
      <w:r>
        <w:rPr>
          <w:w w:val="95"/>
        </w:rPr>
        <w:t xml:space="preserve">учебной </w:t>
      </w:r>
      <w:r>
        <w:t>геодезическойпрактике</w:t>
      </w:r>
    </w:p>
    <w:p w:rsidR="00D76F29" w:rsidRDefault="00D76F29">
      <w:pPr>
        <w:pStyle w:val="a3"/>
        <w:spacing w:before="3"/>
        <w:rPr>
          <w:b/>
          <w:sz w:val="27"/>
        </w:rPr>
      </w:pPr>
    </w:p>
    <w:p w:rsidR="00D76F29" w:rsidRDefault="00F63311">
      <w:pPr>
        <w:pStyle w:val="a3"/>
        <w:spacing w:before="1"/>
        <w:ind w:left="432" w:right="941" w:firstLine="850"/>
        <w:jc w:val="both"/>
      </w:pPr>
      <w:r>
        <w:t>Геодезические работы на практике проводятся бригадами студентов из 5-7 человек. Состав бригад определяется руководителем практики  совместно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иназначатьбригадиров.</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по каждому виду геодезических работ, камеральные работы выполняются вслед заполевымиработами;</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нерабочийдень.</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4" w:name="_bookmark3"/>
      <w:bookmarkEnd w:id="4"/>
      <w:r>
        <w:lastRenderedPageBreak/>
        <w:t>Материально-техническое обеспечение полевойбригады</w:t>
      </w:r>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теодолит 30- секундной точности со штативом к нему - 1 шт., одним от весом с противовесом идвумяшпильками;</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землемерная лента с кольцами и шпильками- 1комплект; Из чертежных принадлежностей бригадаобеспечивается:</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–1шт;</w:t>
      </w:r>
    </w:p>
    <w:p w:rsidR="00D76F29" w:rsidRDefault="00F63311">
      <w:pPr>
        <w:pStyle w:val="a3"/>
        <w:ind w:left="1071" w:right="940" w:firstLine="849"/>
        <w:jc w:val="both"/>
      </w:pPr>
      <w:r>
        <w:t>Другие чертежные принадлежности:малая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5" w:name="_bookmark4"/>
      <w:bookmarkEnd w:id="5"/>
      <w:r>
        <w:lastRenderedPageBreak/>
        <w:t>Правила внутреннего распорядка на полевой учебной геодезическойпрактике</w:t>
      </w:r>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Непосредственно руководителю практикой подчиняется бригадир, утвержденныйпреподавателем.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r>
              <w:rPr>
                <w:sz w:val="28"/>
              </w:rPr>
              <w:t>тахео- метри- ческая съемка</w:t>
            </w:r>
          </w:p>
        </w:tc>
        <w:tc>
          <w:tcPr>
            <w:tcW w:w="1388" w:type="dxa"/>
          </w:tcPr>
          <w:p w:rsidR="00D76F29" w:rsidRDefault="00F63311">
            <w:pPr>
              <w:pStyle w:val="TableParagraph"/>
              <w:spacing w:line="322" w:lineRule="exact"/>
              <w:ind w:left="219" w:right="195" w:firstLine="91"/>
              <w:jc w:val="both"/>
              <w:rPr>
                <w:sz w:val="28"/>
              </w:rPr>
            </w:pPr>
            <w:r>
              <w:rPr>
                <w:sz w:val="28"/>
              </w:rPr>
              <w:t xml:space="preserve">техни- ческое </w:t>
            </w:r>
            <w:r>
              <w:rPr>
                <w:w w:val="95"/>
                <w:sz w:val="28"/>
              </w:rPr>
              <w:t xml:space="preserve">нивели- </w:t>
            </w:r>
            <w:r>
              <w:rPr>
                <w:sz w:val="28"/>
              </w:rPr>
              <w:t>рование</w:t>
            </w:r>
          </w:p>
        </w:tc>
        <w:tc>
          <w:tcPr>
            <w:tcW w:w="2134" w:type="dxa"/>
          </w:tcPr>
          <w:p w:rsidR="0074766C" w:rsidRDefault="0074766C">
            <w:pPr>
              <w:pStyle w:val="TableParagraph"/>
              <w:ind w:left="475" w:right="446"/>
              <w:jc w:val="center"/>
              <w:rPr>
                <w:sz w:val="28"/>
              </w:rPr>
            </w:pPr>
            <w:r>
              <w:rPr>
                <w:sz w:val="28"/>
              </w:rPr>
              <w:t>геоде</w:t>
            </w:r>
            <w:r w:rsidR="00F63311">
              <w:rPr>
                <w:sz w:val="28"/>
              </w:rPr>
              <w:t xml:space="preserve">ские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r>
              <w:rPr>
                <w:sz w:val="28"/>
              </w:rPr>
              <w:t>горизон- тальный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r>
              <w:rPr>
                <w:sz w:val="28"/>
              </w:rPr>
              <w:t>ны)</w:t>
            </w:r>
          </w:p>
        </w:tc>
        <w:tc>
          <w:tcPr>
            <w:tcW w:w="1078" w:type="dxa"/>
          </w:tcPr>
          <w:p w:rsidR="00D76F29" w:rsidRDefault="00F63311">
            <w:pPr>
              <w:pStyle w:val="TableParagraph"/>
              <w:ind w:left="198" w:right="174"/>
              <w:jc w:val="center"/>
              <w:rPr>
                <w:sz w:val="28"/>
              </w:rPr>
            </w:pPr>
            <w:r>
              <w:rPr>
                <w:sz w:val="28"/>
              </w:rPr>
              <w:t>гори- зон- таль- ное про- ложе- ние</w:t>
            </w:r>
          </w:p>
          <w:p w:rsidR="00D76F29" w:rsidRDefault="00F63311">
            <w:pPr>
              <w:pStyle w:val="TableParagraph"/>
              <w:ind w:left="164" w:right="138"/>
              <w:jc w:val="center"/>
              <w:rPr>
                <w:sz w:val="28"/>
              </w:rPr>
            </w:pPr>
            <w:r>
              <w:rPr>
                <w:sz w:val="28"/>
              </w:rPr>
              <w:t>сторо- ны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r>
              <w:rPr>
                <w:sz w:val="28"/>
              </w:rPr>
              <w:t>точ- ки</w:t>
            </w:r>
          </w:p>
          <w:p w:rsidR="00D76F29" w:rsidRDefault="00F63311">
            <w:pPr>
              <w:pStyle w:val="TableParagraph"/>
              <w:ind w:left="166" w:right="141" w:firstLine="1"/>
              <w:jc w:val="center"/>
              <w:rPr>
                <w:sz w:val="28"/>
              </w:rPr>
            </w:pPr>
            <w:r>
              <w:rPr>
                <w:sz w:val="28"/>
              </w:rPr>
              <w:t xml:space="preserve">ситу </w:t>
            </w:r>
            <w:r>
              <w:rPr>
                <w:w w:val="90"/>
                <w:sz w:val="28"/>
              </w:rPr>
              <w:t>ации</w:t>
            </w:r>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(чис ло)</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П р и м е ч а н и я</w:t>
      </w:r>
    </w:p>
    <w:p w:rsidR="00D76F29" w:rsidRDefault="00F63311">
      <w:pPr>
        <w:pStyle w:val="a4"/>
        <w:numPr>
          <w:ilvl w:val="0"/>
          <w:numId w:val="6"/>
        </w:numPr>
        <w:tabs>
          <w:tab w:val="left" w:pos="1499"/>
        </w:tabs>
        <w:spacing w:before="4"/>
        <w:ind w:right="966" w:firstLine="850"/>
        <w:rPr>
          <w:sz w:val="28"/>
        </w:rPr>
      </w:pPr>
      <w:r>
        <w:rPr>
          <w:sz w:val="28"/>
        </w:rPr>
        <w:t>Номер задачи присваивается согласно нумерации задач, приведенной в программепрактики.</w:t>
      </w:r>
    </w:p>
    <w:p w:rsidR="00D76F29" w:rsidRDefault="00F63311">
      <w:pPr>
        <w:pStyle w:val="a4"/>
        <w:numPr>
          <w:ilvl w:val="0"/>
          <w:numId w:val="6"/>
        </w:numPr>
        <w:tabs>
          <w:tab w:val="left" w:pos="1523"/>
        </w:tabs>
        <w:spacing w:line="242" w:lineRule="auto"/>
        <w:ind w:right="1740" w:firstLine="850"/>
        <w:rPr>
          <w:sz w:val="28"/>
        </w:rPr>
      </w:pPr>
      <w:r>
        <w:rPr>
          <w:sz w:val="28"/>
        </w:rPr>
        <w:t>Студент выполняет все измерения и составляет абрисы и кроки, относящиеся к тахеометрической съемке с даннойвершины.</w:t>
      </w:r>
    </w:p>
    <w:p w:rsidR="00D76F29" w:rsidRDefault="00F63311">
      <w:pPr>
        <w:pStyle w:val="a4"/>
        <w:numPr>
          <w:ilvl w:val="0"/>
          <w:numId w:val="6"/>
        </w:numPr>
        <w:tabs>
          <w:tab w:val="left" w:pos="1538"/>
        </w:tabs>
        <w:spacing w:line="317" w:lineRule="exact"/>
        <w:ind w:left="1537" w:hanging="256"/>
        <w:rPr>
          <w:sz w:val="28"/>
        </w:rPr>
      </w:pPr>
      <w:r>
        <w:rPr>
          <w:sz w:val="28"/>
        </w:rPr>
        <w:t>Номерстанцииустанавливаетсябригадиром,послеразбивкипикетажа.</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при наличии оправдательного до-</w:t>
      </w:r>
      <w:r>
        <w:t>кумента,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Студенты, неявившиеся на практику или прекратившие ее прохождение при наличии уважительных причин, подтвержденных оправдательными доку- ментами,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Уход с места практики на согласованное время поуважительной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Все факты неявки и опоздания студента на место практики бригадир обязан фиксировать за своей подписью в табеле учета явки на практику, кото- рый прикладывается к отчету бригады.</w:t>
      </w:r>
    </w:p>
    <w:p w:rsidR="00D76F29" w:rsidRDefault="00F63311">
      <w:pPr>
        <w:pStyle w:val="a3"/>
        <w:ind w:left="432" w:right="939" w:firstLine="850"/>
        <w:jc w:val="both"/>
      </w:pPr>
      <w:r>
        <w:t>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ректоромВУЗА.</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Ежедневно, по окончанию рабочего дня, проверять выполнение бригада- ми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6" w:name="_bookmark5"/>
      <w:bookmarkEnd w:id="6"/>
      <w:r>
        <w:lastRenderedPageBreak/>
        <w:t>Правила техники безопасности при проведенииполевых геодезическихработ</w:t>
      </w:r>
    </w:p>
    <w:p w:rsidR="00D76F29" w:rsidRDefault="00D76F29">
      <w:pPr>
        <w:pStyle w:val="a3"/>
        <w:rPr>
          <w:b/>
          <w:sz w:val="34"/>
        </w:rPr>
      </w:pPr>
    </w:p>
    <w:p w:rsidR="00D76F29" w:rsidRDefault="00F63311">
      <w:pPr>
        <w:pStyle w:val="a3"/>
        <w:spacing w:before="245"/>
        <w:ind w:left="432" w:right="940" w:firstLine="850"/>
        <w:jc w:val="both"/>
      </w:pPr>
      <w:r>
        <w:t>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так же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свободныебрюки.</w:t>
      </w:r>
    </w:p>
    <w:p w:rsidR="00D76F29" w:rsidRDefault="00F63311">
      <w:pPr>
        <w:pStyle w:val="a4"/>
        <w:numPr>
          <w:ilvl w:val="0"/>
          <w:numId w:val="5"/>
        </w:numPr>
        <w:tabs>
          <w:tab w:val="left" w:pos="1850"/>
        </w:tabs>
        <w:ind w:right="943" w:firstLine="850"/>
        <w:jc w:val="both"/>
        <w:rPr>
          <w:sz w:val="28"/>
        </w:rPr>
      </w:pPr>
      <w:r>
        <w:rPr>
          <w:sz w:val="28"/>
        </w:rPr>
        <w:t>во избежание солнечных ударов головной убор должен быть свободным, белого цвета. Дляудобстванаблюдениярекомендуютсябейсболки, ситцевыекосынки;</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литровнадень;</w:t>
      </w:r>
    </w:p>
    <w:p w:rsidR="00D76F29" w:rsidRDefault="00F63311">
      <w:pPr>
        <w:pStyle w:val="a4"/>
        <w:numPr>
          <w:ilvl w:val="0"/>
          <w:numId w:val="5"/>
        </w:numPr>
        <w:tabs>
          <w:tab w:val="left" w:pos="1850"/>
        </w:tabs>
        <w:ind w:right="940" w:firstLine="850"/>
        <w:jc w:val="both"/>
        <w:rPr>
          <w:sz w:val="28"/>
        </w:rPr>
      </w:pPr>
      <w:r>
        <w:rPr>
          <w:sz w:val="28"/>
        </w:rPr>
        <w:t>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бифидок). Еду в обеденный перерыв рекомендуется принимать в расположенных по близости государственных пунктахприёмапищи.</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23.00до7.00;</w:t>
      </w:r>
    </w:p>
    <w:p w:rsidR="00D76F29" w:rsidRDefault="00F63311">
      <w:pPr>
        <w:pStyle w:val="a4"/>
        <w:numPr>
          <w:ilvl w:val="0"/>
          <w:numId w:val="5"/>
        </w:numPr>
        <w:tabs>
          <w:tab w:val="left" w:pos="1850"/>
        </w:tabs>
        <w:ind w:right="945" w:firstLine="850"/>
        <w:jc w:val="both"/>
        <w:rPr>
          <w:sz w:val="28"/>
        </w:rPr>
      </w:pPr>
      <w:r>
        <w:rPr>
          <w:sz w:val="28"/>
        </w:rPr>
        <w:t>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обедиужин.</w:t>
      </w:r>
    </w:p>
    <w:p w:rsidR="00D76F29" w:rsidRDefault="00F63311">
      <w:pPr>
        <w:pStyle w:val="a3"/>
        <w:spacing w:before="1"/>
        <w:ind w:left="432" w:right="943" w:firstLine="850"/>
        <w:jc w:val="both"/>
      </w:pPr>
      <w:r>
        <w:t>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иобратно:</w:t>
      </w:r>
    </w:p>
    <w:p w:rsidR="00D76F29" w:rsidRDefault="00F63311">
      <w:pPr>
        <w:pStyle w:val="a4"/>
        <w:numPr>
          <w:ilvl w:val="0"/>
          <w:numId w:val="5"/>
        </w:numPr>
        <w:tabs>
          <w:tab w:val="left" w:pos="1850"/>
        </w:tabs>
        <w:spacing w:line="321" w:lineRule="exact"/>
        <w:ind w:left="1849" w:hanging="568"/>
        <w:jc w:val="both"/>
        <w:rPr>
          <w:sz w:val="28"/>
        </w:rPr>
      </w:pPr>
      <w:r>
        <w:rPr>
          <w:sz w:val="28"/>
        </w:rPr>
        <w:t>штативы носить на плече, башмачкамивниз,сзади;</w:t>
      </w:r>
    </w:p>
    <w:p w:rsidR="00D76F29" w:rsidRDefault="00F63311">
      <w:pPr>
        <w:pStyle w:val="a4"/>
        <w:numPr>
          <w:ilvl w:val="0"/>
          <w:numId w:val="5"/>
        </w:numPr>
        <w:tabs>
          <w:tab w:val="left" w:pos="1850"/>
        </w:tabs>
        <w:ind w:right="941" w:firstLine="850"/>
        <w:jc w:val="both"/>
        <w:rPr>
          <w:sz w:val="28"/>
        </w:rPr>
      </w:pPr>
      <w:r>
        <w:rPr>
          <w:sz w:val="28"/>
        </w:rPr>
        <w:t>запрещается перекидывать вешки. Носить их следует в вертикаль- ном положение, остриёмвниз;</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запрещается перекидывать шпилькимернойленты;</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ся других инструментов: вешек, реек, колышковит.д.</w:t>
      </w:r>
    </w:p>
    <w:p w:rsidR="00D76F29" w:rsidRDefault="00F63311">
      <w:pPr>
        <w:pStyle w:val="a4"/>
        <w:numPr>
          <w:ilvl w:val="0"/>
          <w:numId w:val="5"/>
        </w:numPr>
        <w:tabs>
          <w:tab w:val="left" w:pos="1850"/>
        </w:tabs>
        <w:ind w:right="942" w:firstLine="850"/>
        <w:jc w:val="both"/>
        <w:rPr>
          <w:sz w:val="28"/>
        </w:rPr>
      </w:pPr>
      <w:r>
        <w:rPr>
          <w:sz w:val="28"/>
        </w:rPr>
        <w:t>в процессе измерения около геодезического инструмента не должно находиться никого, кроме наблюдателя и его помощника, во избежание случайныхтравм;</w:t>
      </w:r>
    </w:p>
    <w:p w:rsidR="00D76F29" w:rsidRDefault="00F63311">
      <w:pPr>
        <w:pStyle w:val="a4"/>
        <w:numPr>
          <w:ilvl w:val="0"/>
          <w:numId w:val="5"/>
        </w:numPr>
        <w:tabs>
          <w:tab w:val="left" w:pos="1482"/>
        </w:tabs>
        <w:ind w:right="948" w:firstLine="850"/>
        <w:jc w:val="both"/>
        <w:rPr>
          <w:sz w:val="28"/>
        </w:rPr>
      </w:pPr>
      <w:r>
        <w:rPr>
          <w:sz w:val="28"/>
        </w:rPr>
        <w:t>при перемещении по месту работ следить за состоянием поверхности земли, воизбежаниетравм;</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менее100м;</w:t>
      </w:r>
    </w:p>
    <w:p w:rsidR="00D76F29" w:rsidRDefault="00F63311">
      <w:pPr>
        <w:pStyle w:val="a4"/>
        <w:numPr>
          <w:ilvl w:val="0"/>
          <w:numId w:val="5"/>
        </w:numPr>
        <w:tabs>
          <w:tab w:val="left" w:pos="1492"/>
        </w:tabs>
        <w:ind w:right="943" w:firstLine="850"/>
        <w:jc w:val="both"/>
        <w:rPr>
          <w:sz w:val="28"/>
        </w:rPr>
      </w:pPr>
      <w:r>
        <w:rPr>
          <w:sz w:val="28"/>
        </w:rPr>
        <w:t>не осуществлять посадку в перегруженный автотранспорт и не догонять его, воизбежаниетравм;</w:t>
      </w:r>
    </w:p>
    <w:p w:rsidR="00D76F29" w:rsidRDefault="00F63311">
      <w:pPr>
        <w:pStyle w:val="a4"/>
        <w:numPr>
          <w:ilvl w:val="0"/>
          <w:numId w:val="5"/>
        </w:numPr>
        <w:tabs>
          <w:tab w:val="left" w:pos="1446"/>
        </w:tabs>
        <w:ind w:left="1446" w:hanging="164"/>
        <w:jc w:val="both"/>
        <w:rPr>
          <w:sz w:val="28"/>
        </w:rPr>
      </w:pPr>
      <w:r>
        <w:rPr>
          <w:sz w:val="28"/>
        </w:rPr>
        <w:t>переходить дорогу разрешается только вустановленныхместах.</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-------------уч.бригады</w:t>
      </w:r>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безопасностипроведены15.06</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Роспись инструтируемого</w:t>
            </w:r>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7" w:name="_bookmark6"/>
      <w:bookmarkEnd w:id="7"/>
      <w:r>
        <w:lastRenderedPageBreak/>
        <w:t>Правила обращения с геодезическимиинструментами</w:t>
      </w:r>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r>
        <w:rPr>
          <w:spacing w:val="2"/>
          <w:sz w:val="28"/>
        </w:rPr>
        <w:t xml:space="preserve">до- </w:t>
      </w:r>
      <w:r>
        <w:rPr>
          <w:sz w:val="28"/>
        </w:rPr>
        <w:t>пускать её закрутки, для чего снимать с кольца равномерно. Нельзя оставлять полотно ленты на проезжей частидороги.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8" w:name="_bookmark7"/>
      <w:bookmarkEnd w:id="8"/>
      <w:r>
        <w:lastRenderedPageBreak/>
        <w:t>Документы, предоставляемые студенческой бригадой поитогам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поверокприборов. Теодолитнаясъемка.</w:t>
      </w:r>
    </w:p>
    <w:p w:rsidR="00D76F29" w:rsidRDefault="00F63311">
      <w:pPr>
        <w:pStyle w:val="a3"/>
        <w:spacing w:before="3"/>
        <w:ind w:left="92"/>
      </w:pPr>
      <w:r>
        <w:t>Полевыедокументы: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координатвершинполигона;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ценыделенияпланиметра;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Контурныйпланучасткаместностивусловныхзнаках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оформленный абрисами кроками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журналтахеометрическойсъемки.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плане,полученном притеодолитнойсъемке.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журналтехническогонивелирования.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документыичертежи: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ведомость вычисленных объемовземляныхмасс;</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Трассирование. Полевые</w:t>
      </w:r>
      <w:r>
        <w:rPr>
          <w:spacing w:val="-3"/>
          <w:sz w:val="28"/>
        </w:rPr>
        <w:t>документы:</w:t>
      </w:r>
    </w:p>
    <w:p w:rsidR="00D76F29" w:rsidRDefault="00F63311">
      <w:pPr>
        <w:pStyle w:val="a4"/>
        <w:numPr>
          <w:ilvl w:val="1"/>
          <w:numId w:val="3"/>
        </w:numPr>
        <w:tabs>
          <w:tab w:val="left" w:pos="1449"/>
        </w:tabs>
        <w:spacing w:line="321" w:lineRule="exact"/>
        <w:ind w:left="1448" w:hanging="167"/>
        <w:rPr>
          <w:sz w:val="28"/>
        </w:rPr>
      </w:pPr>
      <w:r>
        <w:rPr>
          <w:sz w:val="28"/>
        </w:rPr>
        <w:t>Пикетажнаякнижка;</w:t>
      </w:r>
    </w:p>
    <w:p w:rsidR="00D76F29" w:rsidRDefault="00F63311">
      <w:pPr>
        <w:pStyle w:val="a4"/>
        <w:numPr>
          <w:ilvl w:val="1"/>
          <w:numId w:val="3"/>
        </w:numPr>
        <w:tabs>
          <w:tab w:val="left" w:pos="1449"/>
        </w:tabs>
        <w:spacing w:line="322" w:lineRule="exact"/>
        <w:ind w:left="1448" w:hanging="167"/>
        <w:rPr>
          <w:sz w:val="28"/>
        </w:rPr>
      </w:pPr>
      <w:r>
        <w:rPr>
          <w:sz w:val="28"/>
        </w:rPr>
        <w:t>оформленный журнал технического нивелированияпотрассе.</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продольный профиль по трассе с сеткой автомобильнойдороги;</w:t>
      </w:r>
    </w:p>
    <w:p w:rsidR="00D76F29" w:rsidRDefault="00F63311">
      <w:pPr>
        <w:pStyle w:val="a4"/>
        <w:numPr>
          <w:ilvl w:val="1"/>
          <w:numId w:val="3"/>
        </w:numPr>
        <w:tabs>
          <w:tab w:val="left" w:pos="1449"/>
        </w:tabs>
        <w:spacing w:line="322" w:lineRule="exact"/>
        <w:ind w:left="1448" w:hanging="167"/>
        <w:rPr>
          <w:sz w:val="28"/>
        </w:rPr>
      </w:pPr>
      <w:r>
        <w:rPr>
          <w:sz w:val="28"/>
        </w:rPr>
        <w:t>поперечныепрофили.</w:t>
      </w:r>
    </w:p>
    <w:p w:rsidR="00D76F29" w:rsidRDefault="00F63311">
      <w:pPr>
        <w:pStyle w:val="a3"/>
        <w:ind w:left="1282"/>
      </w:pPr>
      <w:r>
        <w:t>Инженерные задачи: попрограмме.</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Рекомендуемая тематика проведения учебно-исследовательских работ на полевой учебной геодезическойпрактике</w:t>
      </w:r>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Исследование точности измерений длины линии светодальномером, мерной лентой, нитяным дальномером.</w:t>
      </w:r>
    </w:p>
    <w:p w:rsidR="00D76F29" w:rsidRDefault="00F63311">
      <w:pPr>
        <w:pStyle w:val="a3"/>
        <w:spacing w:line="242" w:lineRule="auto"/>
        <w:ind w:left="432" w:right="1047" w:firstLine="850"/>
      </w:pPr>
      <w:r>
        <w:t>Исследование точности детальной разбивки круговой кривой различны- ми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Руководитель практики может предложить другие темы УИРСа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Способы отыскания ошибок геодезических измерений: метод.указания</w:t>
      </w:r>
      <w:r>
        <w:rPr>
          <w:rFonts w:ascii="Cambria Math" w:hAnsi="Cambria Math"/>
          <w:sz w:val="28"/>
        </w:rPr>
        <w:t xml:space="preserve">⁄ </w:t>
      </w:r>
      <w:r>
        <w:rPr>
          <w:sz w:val="28"/>
        </w:rPr>
        <w:t>О.Ф</w:t>
      </w:r>
      <w:r w:rsidR="0074766C">
        <w:rPr>
          <w:sz w:val="28"/>
        </w:rPr>
        <w:t>.</w:t>
      </w:r>
      <w:r>
        <w:rPr>
          <w:sz w:val="28"/>
        </w:rPr>
        <w:t xml:space="preserve"> Кузнецов.-Оренбург:ОГУ, 2003. </w:t>
      </w:r>
      <w:r>
        <w:rPr>
          <w:rFonts w:ascii="Cambria Math" w:hAnsi="Cambria Math"/>
          <w:sz w:val="28"/>
        </w:rPr>
        <w:t>‒</w:t>
      </w:r>
      <w:r>
        <w:rPr>
          <w:sz w:val="28"/>
        </w:rPr>
        <w:t>19с.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Практическое применение светодальномера СТ-5.: методические указания</w:t>
      </w:r>
      <w:r>
        <w:rPr>
          <w:rFonts w:ascii="Cambria Math" w:hAnsi="Cambria Math"/>
          <w:sz w:val="28"/>
        </w:rPr>
        <w:t xml:space="preserve">⁄ </w:t>
      </w:r>
      <w:r>
        <w:rPr>
          <w:sz w:val="28"/>
        </w:rPr>
        <w:t>О.Ф</w:t>
      </w:r>
      <w:r w:rsidR="0074766C">
        <w:rPr>
          <w:sz w:val="28"/>
        </w:rPr>
        <w:t xml:space="preserve">. </w:t>
      </w:r>
      <w:r>
        <w:rPr>
          <w:sz w:val="28"/>
        </w:rPr>
        <w:t>Кузнецов.- Оренбург: ОГУ,2005. – 35с.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Астрономо-геодезические определения: метод.указ</w:t>
      </w:r>
      <w:r>
        <w:rPr>
          <w:rFonts w:ascii="Cambria Math" w:hAnsi="Cambria Math"/>
          <w:sz w:val="28"/>
        </w:rPr>
        <w:t xml:space="preserve">⁄ </w:t>
      </w:r>
      <w:r>
        <w:rPr>
          <w:sz w:val="28"/>
        </w:rPr>
        <w:t>О.Ф</w:t>
      </w:r>
      <w:r w:rsidR="0074766C">
        <w:rPr>
          <w:sz w:val="28"/>
        </w:rPr>
        <w:t xml:space="preserve">. </w:t>
      </w:r>
      <w:r>
        <w:rPr>
          <w:sz w:val="28"/>
        </w:rPr>
        <w:t>Кузнецов. – Оренбург: ОГУ, 2007-39с.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Оренбург: ОГУ, 2007.-129с.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О.Ф. Кузнецов.</w:t>
      </w:r>
      <w:r>
        <w:rPr>
          <w:rFonts w:ascii="Cambria Math" w:hAnsi="Cambria Math"/>
          <w:sz w:val="28"/>
        </w:rPr>
        <w:t>‒</w:t>
      </w:r>
      <w:r>
        <w:rPr>
          <w:sz w:val="28"/>
        </w:rPr>
        <w:t>Оренбург: ОГУ, 2008. — 202с.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r>
        <w:rPr>
          <w:sz w:val="28"/>
        </w:rPr>
        <w:t>М.:МГСУ,2014.-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пособие/О.ФКузнецов</w:t>
      </w:r>
    </w:p>
    <w:p w:rsidR="00D76F29" w:rsidRDefault="00F63311">
      <w:pPr>
        <w:pStyle w:val="a3"/>
        <w:spacing w:before="163"/>
        <w:ind w:left="219"/>
      </w:pPr>
      <w:r>
        <w:t>М.: МГСУ, 2014.-296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r>
        <w:rPr>
          <w:sz w:val="28"/>
        </w:rPr>
        <w:t>М:МГСУ, 2014.–164с.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М.: МГСУ, 2018.-</w:t>
      </w:r>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Математическая обработка геодезических измерений:метод.указания/</w:t>
      </w:r>
    </w:p>
    <w:p w:rsidR="00D76F29" w:rsidRDefault="00F63311">
      <w:pPr>
        <w:pStyle w:val="a4"/>
        <w:numPr>
          <w:ilvl w:val="0"/>
          <w:numId w:val="1"/>
        </w:numPr>
        <w:tabs>
          <w:tab w:val="left" w:pos="1659"/>
          <w:tab w:val="left" w:pos="1660"/>
        </w:tabs>
        <w:spacing w:before="166"/>
        <w:ind w:hanging="589"/>
        <w:rPr>
          <w:sz w:val="28"/>
        </w:rPr>
      </w:pPr>
      <w:r>
        <w:rPr>
          <w:sz w:val="28"/>
        </w:rPr>
        <w:t xml:space="preserve">О.Ф Кузнецов, С.В Артамонова, А.Х.Ашиккалиев. </w:t>
      </w:r>
      <w:r>
        <w:rPr>
          <w:rFonts w:ascii="Cambria Math" w:hAnsi="Cambria Math"/>
          <w:sz w:val="28"/>
        </w:rPr>
        <w:t>‒</w:t>
      </w:r>
      <w:r>
        <w:rPr>
          <w:sz w:val="28"/>
        </w:rPr>
        <w:t>Оренбург:ОГУ,</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3C1" w:rsidRDefault="000503C1" w:rsidP="00D76F29">
      <w:r>
        <w:separator/>
      </w:r>
    </w:p>
  </w:endnote>
  <w:endnote w:type="continuationSeparator" w:id="1">
    <w:p w:rsidR="000503C1" w:rsidRDefault="000503C1" w:rsidP="00D76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F29" w:rsidRDefault="00921C6D">
    <w:pPr>
      <w:pStyle w:val="a3"/>
      <w:spacing w:line="14" w:lineRule="auto"/>
      <w:rPr>
        <w:sz w:val="20"/>
      </w:rPr>
    </w:pPr>
    <w:r w:rsidRPr="00921C6D">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561.05pt;margin-top:808.3pt;width:15.05pt;height:14.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921C6D">
                <w:pPr>
                  <w:spacing w:before="11"/>
                  <w:ind w:left="40"/>
                </w:pPr>
                <w:r>
                  <w:fldChar w:fldCharType="begin"/>
                </w:r>
                <w:r w:rsidR="00F63311">
                  <w:instrText xml:space="preserve"> PAGE </w:instrText>
                </w:r>
                <w:r>
                  <w:fldChar w:fldCharType="separate"/>
                </w:r>
                <w:r w:rsidR="00063C19">
                  <w:rPr>
                    <w:noProof/>
                  </w:rPr>
                  <w:t>19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3C1" w:rsidRDefault="000503C1" w:rsidP="00D76F29">
      <w:r>
        <w:separator/>
      </w:r>
    </w:p>
  </w:footnote>
  <w:footnote w:type="continuationSeparator" w:id="1">
    <w:p w:rsidR="000503C1" w:rsidRDefault="000503C1" w:rsidP="00D76F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ulTrailSpace/>
  </w:compat>
  <w:rsids>
    <w:rsidRoot w:val="00D76F29"/>
    <w:rsid w:val="000503C1"/>
    <w:rsid w:val="00063C19"/>
    <w:rsid w:val="004B1B2A"/>
    <w:rsid w:val="00542AAA"/>
    <w:rsid w:val="0074766C"/>
    <w:rsid w:val="00756673"/>
    <w:rsid w:val="00844BF2"/>
    <w:rsid w:val="00916387"/>
    <w:rsid w:val="00921C6D"/>
    <w:rsid w:val="00CA7FAD"/>
    <w:rsid w:val="00CC1D4C"/>
    <w:rsid w:val="00D76F29"/>
    <w:rsid w:val="00F63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3649</Words>
  <Characters>20803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24404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ACER</cp:lastModifiedBy>
  <cp:revision>2</cp:revision>
  <dcterms:created xsi:type="dcterms:W3CDTF">2021-03-21T04:54:00Z</dcterms:created>
  <dcterms:modified xsi:type="dcterms:W3CDTF">2021-03-21T04:54:00Z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