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8E7" w:rsidRDefault="00F458E7" w:rsidP="00F458E7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:rsidR="00F458E7" w:rsidRDefault="00F458E7" w:rsidP="00F458E7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F458E7" w:rsidRDefault="00F458E7" w:rsidP="00F458E7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F458E7" w:rsidRDefault="00F458E7" w:rsidP="00F458E7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F458E7" w:rsidRDefault="00F458E7" w:rsidP="00F458E7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F458E7" w:rsidRDefault="00F458E7" w:rsidP="00F458E7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32"/>
          <w:szCs w:val="32"/>
        </w:rPr>
      </w:pPr>
    </w:p>
    <w:p w:rsidR="00F458E7" w:rsidRDefault="00F458E7" w:rsidP="00F458E7">
      <w:pPr>
        <w:pStyle w:val="ReportHead"/>
        <w:suppressAutoHyphens/>
        <w:rPr>
          <w:sz w:val="24"/>
        </w:rPr>
      </w:pPr>
      <w:r>
        <w:rPr>
          <w:sz w:val="24"/>
        </w:rPr>
        <w:t>Кафедра бухгалтерского учета, анализа и аудита</w:t>
      </w:r>
    </w:p>
    <w:p w:rsidR="00F458E7" w:rsidRDefault="00F458E7" w:rsidP="00F458E7">
      <w:pPr>
        <w:pStyle w:val="ReportHead"/>
        <w:suppressAutoHyphens/>
        <w:rPr>
          <w:sz w:val="24"/>
        </w:rPr>
      </w:pPr>
    </w:p>
    <w:p w:rsidR="00F458E7" w:rsidRDefault="00F458E7" w:rsidP="00F458E7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32"/>
          <w:szCs w:val="32"/>
        </w:rPr>
      </w:pPr>
    </w:p>
    <w:p w:rsidR="00F458E7" w:rsidRDefault="00F458E7" w:rsidP="00F458E7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32"/>
          <w:szCs w:val="32"/>
        </w:rPr>
      </w:pPr>
    </w:p>
    <w:p w:rsidR="00F458E7" w:rsidRDefault="00F458E7" w:rsidP="00F458E7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F458E7" w:rsidRDefault="00F458E7" w:rsidP="00F458E7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E5049A" w:rsidRDefault="00F458E7" w:rsidP="00F458E7">
      <w:pPr>
        <w:pStyle w:val="ReportHead"/>
        <w:suppressAutoHyphens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указания </w:t>
      </w:r>
    </w:p>
    <w:p w:rsidR="00F458E7" w:rsidRDefault="00F458E7" w:rsidP="00F458E7">
      <w:pPr>
        <w:pStyle w:val="ReportHead"/>
        <w:suppressAutoHyphens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для обучающихся по освоению дисциплины </w:t>
      </w:r>
    </w:p>
    <w:p w:rsidR="00F458E7" w:rsidRDefault="00F458E7" w:rsidP="00F458E7">
      <w:pPr>
        <w:pStyle w:val="ReportHead"/>
        <w:suppressAutoHyphens/>
        <w:rPr>
          <w:sz w:val="24"/>
        </w:rPr>
      </w:pPr>
      <w:bookmarkStart w:id="0" w:name="BookmarkWhereDelChr13"/>
      <w:bookmarkEnd w:id="0"/>
    </w:p>
    <w:p w:rsidR="00B7286F" w:rsidRDefault="00B7286F" w:rsidP="00B7286F">
      <w:pPr>
        <w:pStyle w:val="ReportHead"/>
        <w:suppressAutoHyphens/>
        <w:rPr>
          <w:i/>
        </w:rPr>
      </w:pPr>
      <w:r>
        <w:rPr>
          <w:i/>
        </w:rPr>
        <w:t xml:space="preserve"> «Бухгалтерский учет и анализ в условиях банкротства организации»</w:t>
      </w:r>
    </w:p>
    <w:p w:rsidR="00B7286F" w:rsidRDefault="00B7286F" w:rsidP="00B7286F">
      <w:pPr>
        <w:pStyle w:val="ReportHead"/>
        <w:suppressAutoHyphens/>
      </w:pPr>
    </w:p>
    <w:p w:rsidR="00B7286F" w:rsidRDefault="00B7286F" w:rsidP="00B7286F">
      <w:pPr>
        <w:pStyle w:val="ReportHead"/>
        <w:suppressAutoHyphens/>
        <w:spacing w:line="360" w:lineRule="auto"/>
      </w:pPr>
      <w:r>
        <w:t>Уровень высшего образования</w:t>
      </w:r>
    </w:p>
    <w:p w:rsidR="00B7286F" w:rsidRDefault="00B7286F" w:rsidP="00B7286F">
      <w:pPr>
        <w:pStyle w:val="ReportHead"/>
        <w:suppressAutoHyphens/>
        <w:spacing w:line="360" w:lineRule="auto"/>
      </w:pPr>
      <w:r>
        <w:t>СПЕЦИАЛИТЕТ</w:t>
      </w:r>
    </w:p>
    <w:p w:rsidR="00B7286F" w:rsidRDefault="00B7286F" w:rsidP="00B7286F">
      <w:pPr>
        <w:pStyle w:val="ReportHead"/>
        <w:suppressAutoHyphens/>
      </w:pPr>
      <w:r>
        <w:t>Специальность</w:t>
      </w:r>
    </w:p>
    <w:p w:rsidR="00B7286F" w:rsidRDefault="00B7286F" w:rsidP="00B7286F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38.05.01 Экономическая безопасность</w:t>
      </w:r>
    </w:p>
    <w:p w:rsidR="00B7286F" w:rsidRDefault="00B7286F" w:rsidP="00B7286F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специальности)</w:t>
      </w:r>
    </w:p>
    <w:p w:rsidR="00B7286F" w:rsidRDefault="00B7286F" w:rsidP="00B7286F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Финансовый учет и контроль в правоохранительных органах</w:t>
      </w:r>
    </w:p>
    <w:p w:rsidR="00B7286F" w:rsidRDefault="00B7286F" w:rsidP="00B7286F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(профиля)/специализации образовательной программы)</w:t>
      </w:r>
    </w:p>
    <w:p w:rsidR="00B7286F" w:rsidRDefault="00B7286F" w:rsidP="00B7286F">
      <w:pPr>
        <w:pStyle w:val="ReportHead"/>
        <w:suppressAutoHyphens/>
        <w:rPr>
          <w:sz w:val="24"/>
        </w:rPr>
      </w:pPr>
    </w:p>
    <w:p w:rsidR="00B7286F" w:rsidRDefault="00B7286F" w:rsidP="00B7286F">
      <w:pPr>
        <w:pStyle w:val="ReportHead"/>
        <w:suppressAutoHyphens/>
      </w:pPr>
      <w:r>
        <w:t>Квалификация</w:t>
      </w:r>
    </w:p>
    <w:p w:rsidR="00B7286F" w:rsidRDefault="00B7286F" w:rsidP="00B7286F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Экономист</w:t>
      </w:r>
    </w:p>
    <w:p w:rsidR="00B7286F" w:rsidRDefault="00B7286F" w:rsidP="00B7286F">
      <w:pPr>
        <w:pStyle w:val="ReportHead"/>
        <w:suppressAutoHyphens/>
        <w:spacing w:before="120"/>
      </w:pPr>
      <w:r>
        <w:t>Форма обучения</w:t>
      </w:r>
    </w:p>
    <w:p w:rsidR="00B7286F" w:rsidRDefault="00B7286F" w:rsidP="00B7286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B7286F" w:rsidRDefault="00B7286F" w:rsidP="00B7286F">
      <w:pPr>
        <w:pStyle w:val="ReportHead"/>
        <w:suppressAutoHyphens/>
      </w:pPr>
    </w:p>
    <w:p w:rsidR="00F458E7" w:rsidRDefault="00F458E7" w:rsidP="00F458E7">
      <w:pPr>
        <w:pStyle w:val="ReportHead"/>
        <w:suppressAutoHyphens/>
      </w:pPr>
    </w:p>
    <w:p w:rsidR="00F458E7" w:rsidRDefault="00F458E7" w:rsidP="00F458E7">
      <w:pPr>
        <w:pStyle w:val="ReportHead"/>
        <w:suppressAutoHyphens/>
      </w:pPr>
    </w:p>
    <w:p w:rsidR="00F458E7" w:rsidRDefault="00F458E7" w:rsidP="00F458E7">
      <w:pPr>
        <w:pStyle w:val="ReportHead"/>
        <w:suppressAutoHyphens/>
      </w:pPr>
    </w:p>
    <w:p w:rsidR="00F458E7" w:rsidRDefault="00F458E7" w:rsidP="00F458E7">
      <w:pPr>
        <w:pStyle w:val="ReportHead"/>
        <w:suppressAutoHyphens/>
      </w:pPr>
    </w:p>
    <w:p w:rsidR="00F458E7" w:rsidRDefault="00F458E7" w:rsidP="00F458E7">
      <w:pPr>
        <w:pStyle w:val="ReportHead"/>
        <w:suppressAutoHyphens/>
      </w:pPr>
    </w:p>
    <w:p w:rsidR="00F458E7" w:rsidRDefault="00F458E7" w:rsidP="00F458E7">
      <w:pPr>
        <w:pStyle w:val="ReportHead"/>
        <w:suppressAutoHyphens/>
      </w:pPr>
    </w:p>
    <w:p w:rsidR="00F458E7" w:rsidRDefault="00F458E7" w:rsidP="00F458E7">
      <w:pPr>
        <w:pStyle w:val="ReportHead"/>
        <w:suppressAutoHyphens/>
      </w:pPr>
    </w:p>
    <w:p w:rsidR="00F458E7" w:rsidRDefault="00816B82" w:rsidP="00F458E7">
      <w:pPr>
        <w:pStyle w:val="ReportHead"/>
        <w:suppressAutoHyphens/>
        <w:sectPr w:rsidR="00F458E7" w:rsidSect="00716AD3">
          <w:pgSz w:w="11906" w:h="16838"/>
          <w:pgMar w:top="510" w:right="567" w:bottom="510" w:left="1134" w:header="0" w:footer="510" w:gutter="0"/>
          <w:cols w:space="708"/>
          <w:docGrid w:linePitch="360"/>
        </w:sectPr>
      </w:pPr>
      <w:r>
        <w:t>Год набора 2020</w:t>
      </w:r>
    </w:p>
    <w:p w:rsidR="00F458E7" w:rsidRPr="00BA78E6" w:rsidRDefault="00F458E7" w:rsidP="00F458E7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458E7" w:rsidRPr="004A192B" w:rsidRDefault="00F458E7" w:rsidP="00F458E7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458E7" w:rsidRDefault="00F458E7" w:rsidP="00F458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Составитель: _______________________Сизов Д.В.</w:t>
      </w:r>
    </w:p>
    <w:p w:rsidR="00F458E7" w:rsidRDefault="00F458E7" w:rsidP="00F458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458E7" w:rsidRDefault="00F458E7" w:rsidP="00F458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_______________________Шаврина Ю.О.</w:t>
      </w:r>
    </w:p>
    <w:p w:rsidR="00F458E7" w:rsidRDefault="00F458E7" w:rsidP="00F458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458E7" w:rsidRDefault="00F458E7" w:rsidP="00F458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458E7" w:rsidRDefault="00F458E7" w:rsidP="00F458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458E7" w:rsidRDefault="00F458E7" w:rsidP="00F458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Методические указания рассмотрены и одобрены на заседании кафедры бухгалтерского учета, анализа и аудита  </w:t>
      </w:r>
    </w:p>
    <w:p w:rsidR="00F458E7" w:rsidRDefault="00F458E7" w:rsidP="00F458E7">
      <w:pPr>
        <w:pStyle w:val="ReportHead"/>
        <w:tabs>
          <w:tab w:val="left" w:pos="10148"/>
        </w:tabs>
        <w:suppressAutoHyphens/>
        <w:jc w:val="both"/>
        <w:rPr>
          <w:sz w:val="24"/>
        </w:rPr>
      </w:pPr>
      <w:r>
        <w:rPr>
          <w:sz w:val="24"/>
          <w:szCs w:val="20"/>
          <w:lang w:val="x-none" w:eastAsia="x-none"/>
        </w:rPr>
        <w:t>протокол №</w:t>
      </w:r>
      <w:r w:rsidR="00816B82">
        <w:rPr>
          <w:sz w:val="24"/>
        </w:rPr>
        <w:t>20 от "7"  февраля  2020</w:t>
      </w:r>
      <w:bookmarkStart w:id="1" w:name="_GoBack"/>
      <w:bookmarkEnd w:id="1"/>
      <w:r>
        <w:rPr>
          <w:sz w:val="24"/>
        </w:rPr>
        <w:t>г.</w:t>
      </w:r>
    </w:p>
    <w:p w:rsidR="00F458E7" w:rsidRDefault="00F458E7" w:rsidP="00F458E7">
      <w:pPr>
        <w:tabs>
          <w:tab w:val="left" w:pos="10432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458E7" w:rsidRDefault="00F458E7" w:rsidP="00F458E7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Заведующий кафедрой ________________________</w:t>
      </w:r>
      <w:r>
        <w:rPr>
          <w:rFonts w:ascii="Times New Roman" w:hAnsi="Times New Roman"/>
          <w:sz w:val="28"/>
          <w:szCs w:val="28"/>
          <w:u w:val="single"/>
        </w:rPr>
        <w:t>Туякова З.С.</w:t>
      </w:r>
    </w:p>
    <w:p w:rsidR="00F458E7" w:rsidRDefault="00F458E7" w:rsidP="00F458E7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F458E7" w:rsidRDefault="00F458E7" w:rsidP="00F458E7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F458E7" w:rsidRDefault="00F458E7" w:rsidP="00F458E7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F458E7" w:rsidRDefault="00F458E7" w:rsidP="00F458E7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F458E7" w:rsidRDefault="00F458E7" w:rsidP="00F458E7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F458E7" w:rsidRDefault="00F458E7" w:rsidP="00F458E7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F458E7" w:rsidRDefault="00F458E7" w:rsidP="00F458E7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F458E7" w:rsidRDefault="00F458E7" w:rsidP="00F458E7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F458E7" w:rsidRDefault="00F458E7" w:rsidP="00F458E7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F458E7" w:rsidRDefault="00F458E7" w:rsidP="00F458E7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F458E7" w:rsidRDefault="00F458E7" w:rsidP="00F458E7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F458E7" w:rsidRDefault="00F458E7" w:rsidP="00F458E7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F458E7" w:rsidRDefault="00F458E7" w:rsidP="00F458E7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F458E7" w:rsidRDefault="00F458E7" w:rsidP="00F458E7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F458E7" w:rsidRDefault="00F458E7" w:rsidP="00F458E7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F458E7" w:rsidRDefault="00F458E7" w:rsidP="00F458E7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F458E7" w:rsidRDefault="00F458E7" w:rsidP="00F458E7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F458E7" w:rsidRDefault="00F458E7" w:rsidP="00F458E7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F458E7" w:rsidRDefault="00F458E7" w:rsidP="00F458E7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F458E7" w:rsidRDefault="00F458E7" w:rsidP="00F458E7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F458E7" w:rsidRDefault="00F458E7" w:rsidP="00F458E7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F458E7" w:rsidRDefault="00F458E7" w:rsidP="00F458E7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F458E7" w:rsidRDefault="00F458E7" w:rsidP="00F458E7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F458E7" w:rsidRDefault="00F458E7" w:rsidP="00F458E7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F458E7" w:rsidRPr="00AD0D9B" w:rsidRDefault="00F458E7" w:rsidP="00F458E7">
      <w:pPr>
        <w:pStyle w:val="ReportHead"/>
        <w:suppressAutoHyphens/>
        <w:rPr>
          <w:i/>
          <w:szCs w:val="24"/>
          <w:lang w:eastAsia="ru-RU"/>
        </w:rPr>
      </w:pPr>
      <w:r>
        <w:rPr>
          <w:szCs w:val="28"/>
        </w:rPr>
        <w:t xml:space="preserve">Методические указания являются приложением к рабочей программе по дисциплине </w:t>
      </w:r>
      <w:r w:rsidRPr="00AD0D9B">
        <w:rPr>
          <w:i/>
          <w:szCs w:val="24"/>
          <w:lang w:eastAsia="ru-RU"/>
        </w:rPr>
        <w:t>«</w:t>
      </w:r>
      <w:r w:rsidR="00F60F3B">
        <w:rPr>
          <w:i/>
          <w:szCs w:val="24"/>
          <w:lang w:eastAsia="ru-RU"/>
        </w:rPr>
        <w:t>Бухгалтерский учет и анализ в условиях банкротства организации</w:t>
      </w:r>
      <w:r w:rsidRPr="00AD0D9B">
        <w:rPr>
          <w:i/>
          <w:szCs w:val="24"/>
          <w:lang w:eastAsia="ru-RU"/>
        </w:rPr>
        <w:t>»</w:t>
      </w:r>
    </w:p>
    <w:p w:rsidR="00F458E7" w:rsidRPr="00AD0D9B" w:rsidRDefault="00F458E7" w:rsidP="00F458E7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F458E7" w:rsidRPr="005251E7" w:rsidRDefault="00F458E7" w:rsidP="00F458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зарегистрированной в ЦИТ под учетным номером</w:t>
      </w:r>
      <w:r w:rsidR="00425D70">
        <w:rPr>
          <w:sz w:val="24"/>
          <w:u w:val="single"/>
        </w:rPr>
        <w:t>        92205</w:t>
      </w:r>
      <w:r>
        <w:rPr>
          <w:sz w:val="24"/>
          <w:u w:val="single"/>
        </w:rPr>
        <w:t>         </w:t>
      </w:r>
    </w:p>
    <w:p w:rsidR="00F458E7" w:rsidRDefault="00F458E7" w:rsidP="00F458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458E7" w:rsidRDefault="00F458E7" w:rsidP="00F458E7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F458E7" w:rsidRDefault="00F458E7" w:rsidP="00F458E7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F458E7" w:rsidRDefault="00F458E7" w:rsidP="00F458E7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F458E7" w:rsidRDefault="00F458E7" w:rsidP="00F458E7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F458E7" w:rsidRDefault="00F458E7" w:rsidP="00F458E7">
      <w:pPr>
        <w:spacing w:after="0" w:line="240" w:lineRule="auto"/>
        <w:ind w:firstLine="709"/>
        <w:jc w:val="both"/>
        <w:rPr>
          <w:rFonts w:ascii="Times New Roman" w:hAnsi="Times New Roman"/>
          <w:b/>
          <w:snapToGrid w:val="0"/>
          <w:sz w:val="32"/>
          <w:szCs w:val="32"/>
        </w:rPr>
      </w:pPr>
      <w:r>
        <w:rPr>
          <w:rFonts w:ascii="Times New Roman" w:hAnsi="Times New Roman"/>
          <w:b/>
          <w:snapToGrid w:val="0"/>
          <w:sz w:val="32"/>
          <w:szCs w:val="32"/>
        </w:rPr>
        <w:t>Содержание</w:t>
      </w:r>
    </w:p>
    <w:p w:rsidR="00F458E7" w:rsidRDefault="00F458E7" w:rsidP="00F458E7"/>
    <w:p w:rsidR="00F458E7" w:rsidRDefault="00F458E7" w:rsidP="00F458E7">
      <w:pPr>
        <w:rPr>
          <w:rFonts w:ascii="Times New Roman" w:hAnsi="Times New Roman"/>
          <w:sz w:val="28"/>
          <w:szCs w:val="28"/>
        </w:rPr>
      </w:pPr>
    </w:p>
    <w:p w:rsidR="00F458E7" w:rsidRDefault="00F458E7" w:rsidP="00F458E7">
      <w:pPr>
        <w:pStyle w:val="11"/>
        <w:tabs>
          <w:tab w:val="right" w:leader="dot" w:pos="9345"/>
        </w:tabs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fldChar w:fldCharType="begin"/>
      </w:r>
      <w:r>
        <w:rPr>
          <w:rFonts w:ascii="Times New Roman" w:hAnsi="Times New Roman"/>
          <w:sz w:val="28"/>
          <w:szCs w:val="28"/>
        </w:rPr>
        <w:instrText xml:space="preserve"> TOC \o "1-3" \h \z \u </w:instrText>
      </w:r>
      <w:r>
        <w:rPr>
          <w:rFonts w:ascii="Times New Roman" w:hAnsi="Times New Roman"/>
          <w:sz w:val="28"/>
          <w:szCs w:val="28"/>
        </w:rPr>
        <w:fldChar w:fldCharType="separate"/>
      </w:r>
      <w:hyperlink w:anchor="_Toc8903180" w:history="1">
        <w:r>
          <w:rPr>
            <w:rStyle w:val="a8"/>
            <w:noProof/>
            <w:sz w:val="28"/>
            <w:szCs w:val="28"/>
          </w:rPr>
          <w:t>1 Методические указания по лекционным занятиям</w:t>
        </w:r>
        <w:r>
          <w:rPr>
            <w:rFonts w:ascii="Times New Roman" w:hAnsi="Times New Roman"/>
            <w:noProof/>
            <w:webHidden/>
            <w:sz w:val="28"/>
            <w:szCs w:val="28"/>
          </w:rPr>
          <w:tab/>
        </w:r>
        <w:r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_Toc8903180 \h </w:instrText>
        </w:r>
        <w:r>
          <w:rPr>
            <w:rFonts w:ascii="Times New Roman" w:hAnsi="Times New Roman"/>
            <w:noProof/>
            <w:webHidden/>
            <w:sz w:val="28"/>
            <w:szCs w:val="28"/>
          </w:rPr>
        </w:r>
        <w:r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webHidden/>
            <w:sz w:val="28"/>
            <w:szCs w:val="28"/>
          </w:rPr>
          <w:t>4</w:t>
        </w:r>
        <w:r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F458E7" w:rsidRDefault="00F13796" w:rsidP="00F458E7">
      <w:pPr>
        <w:pStyle w:val="11"/>
        <w:tabs>
          <w:tab w:val="right" w:leader="dot" w:pos="9345"/>
        </w:tabs>
        <w:rPr>
          <w:rFonts w:ascii="Times New Roman" w:hAnsi="Times New Roman"/>
          <w:noProof/>
          <w:sz w:val="28"/>
          <w:szCs w:val="28"/>
        </w:rPr>
      </w:pPr>
      <w:hyperlink w:anchor="_Toc8903181" w:history="1">
        <w:r w:rsidR="00F458E7">
          <w:rPr>
            <w:rStyle w:val="a8"/>
            <w:noProof/>
            <w:sz w:val="28"/>
            <w:szCs w:val="28"/>
          </w:rPr>
          <w:t>2 Методические рекомендации к практическим занятиям</w:t>
        </w:r>
        <w:r w:rsidR="00F458E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F458E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458E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_Toc8903181 \h </w:instrText>
        </w:r>
        <w:r w:rsidR="00F458E7">
          <w:rPr>
            <w:rFonts w:ascii="Times New Roman" w:hAnsi="Times New Roman"/>
            <w:noProof/>
            <w:webHidden/>
            <w:sz w:val="28"/>
            <w:szCs w:val="28"/>
          </w:rPr>
        </w:r>
        <w:r w:rsidR="00F458E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F458E7">
          <w:rPr>
            <w:rFonts w:ascii="Times New Roman" w:hAnsi="Times New Roman"/>
            <w:noProof/>
            <w:webHidden/>
            <w:sz w:val="28"/>
            <w:szCs w:val="28"/>
          </w:rPr>
          <w:t>5</w:t>
        </w:r>
        <w:r w:rsidR="00F458E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F458E7" w:rsidRDefault="00F13796" w:rsidP="00F458E7">
      <w:pPr>
        <w:pStyle w:val="11"/>
        <w:tabs>
          <w:tab w:val="right" w:leader="dot" w:pos="9345"/>
        </w:tabs>
        <w:rPr>
          <w:rFonts w:ascii="Times New Roman" w:hAnsi="Times New Roman"/>
          <w:noProof/>
          <w:sz w:val="28"/>
          <w:szCs w:val="28"/>
        </w:rPr>
      </w:pPr>
      <w:hyperlink w:anchor="_Toc8903182" w:history="1">
        <w:r w:rsidR="00F458E7">
          <w:rPr>
            <w:rStyle w:val="a8"/>
            <w:noProof/>
            <w:sz w:val="28"/>
            <w:szCs w:val="28"/>
          </w:rPr>
          <w:t>3 Методические рекомендации по самостоятельной работе</w:t>
        </w:r>
        <w:r w:rsidR="00F458E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F458E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458E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_Toc8903182 \h </w:instrText>
        </w:r>
        <w:r w:rsidR="00F458E7">
          <w:rPr>
            <w:rFonts w:ascii="Times New Roman" w:hAnsi="Times New Roman"/>
            <w:noProof/>
            <w:webHidden/>
            <w:sz w:val="28"/>
            <w:szCs w:val="28"/>
          </w:rPr>
        </w:r>
        <w:r w:rsidR="00F458E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F458E7">
          <w:rPr>
            <w:rFonts w:ascii="Times New Roman" w:hAnsi="Times New Roman"/>
            <w:noProof/>
            <w:webHidden/>
            <w:sz w:val="28"/>
            <w:szCs w:val="28"/>
          </w:rPr>
          <w:t>6</w:t>
        </w:r>
        <w:r w:rsidR="00F458E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F458E7" w:rsidRDefault="00F13796" w:rsidP="00F458E7">
      <w:pPr>
        <w:pStyle w:val="11"/>
        <w:tabs>
          <w:tab w:val="right" w:leader="dot" w:pos="9345"/>
        </w:tabs>
        <w:rPr>
          <w:rFonts w:ascii="Times New Roman" w:hAnsi="Times New Roman"/>
          <w:noProof/>
          <w:sz w:val="28"/>
          <w:szCs w:val="28"/>
        </w:rPr>
      </w:pPr>
      <w:hyperlink w:anchor="_Toc8903183" w:history="1">
        <w:r w:rsidR="00F458E7">
          <w:rPr>
            <w:rStyle w:val="a8"/>
            <w:noProof/>
            <w:sz w:val="28"/>
            <w:szCs w:val="28"/>
          </w:rPr>
          <w:t>4 Методические рекомендации по выполнению</w:t>
        </w:r>
        <w:r w:rsidR="00B7286F">
          <w:rPr>
            <w:rStyle w:val="a8"/>
            <w:noProof/>
            <w:sz w:val="28"/>
            <w:szCs w:val="28"/>
          </w:rPr>
          <w:t xml:space="preserve"> </w:t>
        </w:r>
        <w:r w:rsidR="00F458E7">
          <w:rPr>
            <w:rStyle w:val="a8"/>
            <w:noProof/>
            <w:sz w:val="28"/>
            <w:szCs w:val="28"/>
          </w:rPr>
          <w:t xml:space="preserve"> ИТЗ</w:t>
        </w:r>
        <w:r w:rsidR="00F458E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865ABC">
          <w:rPr>
            <w:rFonts w:ascii="Times New Roman" w:hAnsi="Times New Roman"/>
            <w:noProof/>
            <w:webHidden/>
            <w:sz w:val="28"/>
            <w:szCs w:val="28"/>
          </w:rPr>
          <w:t>7</w:t>
        </w:r>
      </w:hyperlink>
    </w:p>
    <w:p w:rsidR="00F458E7" w:rsidRDefault="00F13796" w:rsidP="00F458E7">
      <w:pPr>
        <w:pStyle w:val="11"/>
        <w:tabs>
          <w:tab w:val="right" w:leader="dot" w:pos="9345"/>
        </w:tabs>
        <w:rPr>
          <w:rFonts w:ascii="Times New Roman" w:hAnsi="Times New Roman"/>
          <w:noProof/>
          <w:sz w:val="28"/>
          <w:szCs w:val="28"/>
        </w:rPr>
      </w:pPr>
      <w:hyperlink w:anchor="_Toc8903184" w:history="1">
        <w:r w:rsidR="00F458E7">
          <w:rPr>
            <w:rStyle w:val="a8"/>
            <w:noProof/>
            <w:sz w:val="28"/>
            <w:szCs w:val="28"/>
          </w:rPr>
          <w:t>5 Список рекомендуемой литературы</w:t>
        </w:r>
        <w:r w:rsidR="00F458E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865ABC">
          <w:rPr>
            <w:rFonts w:ascii="Times New Roman" w:hAnsi="Times New Roman"/>
            <w:noProof/>
            <w:webHidden/>
            <w:sz w:val="28"/>
            <w:szCs w:val="28"/>
          </w:rPr>
          <w:t>8</w:t>
        </w:r>
      </w:hyperlink>
    </w:p>
    <w:p w:rsidR="00F458E7" w:rsidRDefault="00F458E7" w:rsidP="00F458E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fldChar w:fldCharType="end"/>
      </w:r>
    </w:p>
    <w:p w:rsidR="00F458E7" w:rsidRDefault="00F458E7" w:rsidP="00F458E7">
      <w:pPr>
        <w:rPr>
          <w:rFonts w:ascii="Times New Roman" w:hAnsi="Times New Roman"/>
          <w:sz w:val="28"/>
          <w:szCs w:val="28"/>
        </w:rPr>
      </w:pPr>
    </w:p>
    <w:p w:rsidR="00F458E7" w:rsidRDefault="00F458E7" w:rsidP="00F458E7">
      <w:pPr>
        <w:rPr>
          <w:rFonts w:ascii="Times New Roman" w:hAnsi="Times New Roman"/>
          <w:sz w:val="28"/>
          <w:szCs w:val="28"/>
        </w:rPr>
      </w:pPr>
    </w:p>
    <w:p w:rsidR="00F458E7" w:rsidRDefault="00F458E7" w:rsidP="00F458E7"/>
    <w:p w:rsidR="00F458E7" w:rsidRDefault="00F458E7" w:rsidP="00F458E7"/>
    <w:p w:rsidR="00F458E7" w:rsidRDefault="00F458E7" w:rsidP="00F458E7"/>
    <w:p w:rsidR="00F458E7" w:rsidRDefault="00F458E7" w:rsidP="00F458E7"/>
    <w:p w:rsidR="00F458E7" w:rsidRDefault="00F458E7" w:rsidP="00F458E7"/>
    <w:p w:rsidR="00F458E7" w:rsidRDefault="00F458E7" w:rsidP="00F458E7"/>
    <w:p w:rsidR="00F458E7" w:rsidRDefault="00F458E7" w:rsidP="00F458E7"/>
    <w:p w:rsidR="00F458E7" w:rsidRDefault="00F458E7" w:rsidP="00F458E7"/>
    <w:p w:rsidR="00F458E7" w:rsidRDefault="00F458E7" w:rsidP="00F458E7"/>
    <w:p w:rsidR="00F458E7" w:rsidRDefault="00F458E7" w:rsidP="00F458E7"/>
    <w:p w:rsidR="00F458E7" w:rsidRDefault="00F458E7" w:rsidP="00F458E7"/>
    <w:p w:rsidR="00F458E7" w:rsidRDefault="00F458E7" w:rsidP="00F458E7"/>
    <w:p w:rsidR="00F458E7" w:rsidRDefault="00F458E7" w:rsidP="00F458E7"/>
    <w:p w:rsidR="00F458E7" w:rsidRDefault="00F458E7" w:rsidP="00F458E7">
      <w:pPr>
        <w:pStyle w:val="1"/>
        <w:ind w:firstLine="709"/>
        <w:rPr>
          <w:rFonts w:ascii="Times New Roman" w:hAnsi="Times New Roman"/>
        </w:rPr>
      </w:pPr>
      <w:r>
        <w:br w:type="page"/>
      </w:r>
      <w:bookmarkStart w:id="2" w:name="_Toc8903180"/>
      <w:r>
        <w:rPr>
          <w:rFonts w:ascii="Times New Roman" w:hAnsi="Times New Roman"/>
        </w:rPr>
        <w:lastRenderedPageBreak/>
        <w:t>1 Методические указания по лекционным занятиям</w:t>
      </w:r>
      <w:bookmarkEnd w:id="2"/>
    </w:p>
    <w:p w:rsidR="00F458E7" w:rsidRPr="00364880" w:rsidRDefault="00364880" w:rsidP="003648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Roboto-Regular" w:hAnsi="Roboto-Regular"/>
          <w:color w:val="000000"/>
          <w:sz w:val="23"/>
          <w:szCs w:val="23"/>
          <w:shd w:val="clear" w:color="auto" w:fill="FFFFFF"/>
        </w:rPr>
        <w:t xml:space="preserve"> </w:t>
      </w:r>
      <w:r w:rsidRPr="0036488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Л</w:t>
      </w:r>
      <w:r w:rsidR="00F458E7" w:rsidRPr="0036488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екция - главное звено дидактического цикла обучения. Ее цель - формирование ориентировочной основы для последующего усвоения студентами учебного материала.</w:t>
      </w:r>
    </w:p>
    <w:p w:rsidR="00F458E7" w:rsidRPr="00F458E7" w:rsidRDefault="00364880" w:rsidP="0036488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48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Основными задачами лекции является:</w:t>
      </w:r>
    </w:p>
    <w:p w:rsidR="00F458E7" w:rsidRPr="00F458E7" w:rsidRDefault="00F458E7" w:rsidP="0036488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458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даёт целостное и логичное освещение основных положений учебной дисциплины:</w:t>
      </w:r>
    </w:p>
    <w:p w:rsidR="00F458E7" w:rsidRPr="00F458E7" w:rsidRDefault="00F458E7" w:rsidP="0036488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458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вооружает студентов методологией изучения данной науки;</w:t>
      </w:r>
    </w:p>
    <w:p w:rsidR="00F458E7" w:rsidRPr="00F458E7" w:rsidRDefault="00F458E7" w:rsidP="0036488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458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лучше и полнее других форм компенсирует устаревание или отсутствие современных учебников и учебных пособий, оперативно знакомит студентов с последними данными наук;</w:t>
      </w:r>
    </w:p>
    <w:p w:rsidR="00F458E7" w:rsidRPr="00F458E7" w:rsidRDefault="00F458E7" w:rsidP="0036488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458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органично сочетает обучение с воспитанием;</w:t>
      </w:r>
    </w:p>
    <w:p w:rsidR="00F458E7" w:rsidRPr="00F458E7" w:rsidRDefault="00F458E7" w:rsidP="0036488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458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нацеливает студентов на самостоятельную работу и определяет основные ее направления.</w:t>
      </w:r>
    </w:p>
    <w:p w:rsidR="00F458E7" w:rsidRPr="00F458E7" w:rsidRDefault="00F458E7" w:rsidP="0036488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458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Лекционная форма преподавания обладает рядом преимуществ:</w:t>
      </w:r>
    </w:p>
    <w:p w:rsidR="00364880" w:rsidRDefault="00F458E7" w:rsidP="0036488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458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1. Это наиболее оперативный способ передачи научной информации, наиболее экономичный способ обучения, так как лекция оперирует большим объемом материала и обращена к большому числу людей, способных одновременно воспринимать и усваивать учебный материал. </w:t>
      </w:r>
    </w:p>
    <w:p w:rsidR="00F458E7" w:rsidRPr="00F458E7" w:rsidRDefault="00F458E7" w:rsidP="0036488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458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Возможность разнообразить способы изложения лекционного материала, - от чисто информационного до проблемного построения лекции, способствуя этим формированию у студентов культуры познающего мышления.</w:t>
      </w:r>
    </w:p>
    <w:p w:rsidR="00F458E7" w:rsidRPr="00F458E7" w:rsidRDefault="00F458E7" w:rsidP="0036488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458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 Личное общение студентов с настоящими учеными, которое не может заменить никакой учебник и которое оказывается зачастую невозможным ни в какой другой форме. Разумеется, не все лекторы являются таковыми, однако, вероятность такого личного общения, способного увлечь и вызвать подлинную заинтересованность у слушателей, весьма высока</w:t>
      </w:r>
    </w:p>
    <w:p w:rsidR="00F458E7" w:rsidRPr="00F458E7" w:rsidRDefault="00F458E7" w:rsidP="00364880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458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Ведущее место лекции в учебном процессе определяется тем, что:</w:t>
      </w:r>
    </w:p>
    <w:p w:rsidR="00F458E7" w:rsidRPr="00F458E7" w:rsidRDefault="00F458E7" w:rsidP="00364880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458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1) курс лекций по предмету раскрывает основное его содержание;</w:t>
      </w:r>
    </w:p>
    <w:p w:rsidR="00F458E7" w:rsidRPr="00F458E7" w:rsidRDefault="00F458E7" w:rsidP="0036488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458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2) именно лекции определяют не только содержание, но и идейно-теоретическую концептуальную и профессиональную направленность всего учебного процесса;</w:t>
      </w:r>
    </w:p>
    <w:p w:rsidR="00F458E7" w:rsidRPr="00F458E7" w:rsidRDefault="00F458E7" w:rsidP="0036488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458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3) от лекции зависит направление, содержание и эффективность других форм учебного процесса.</w:t>
      </w:r>
    </w:p>
    <w:p w:rsidR="00F458E7" w:rsidRDefault="00F458E7" w:rsidP="003648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4880">
        <w:rPr>
          <w:rFonts w:ascii="Times New Roman" w:hAnsi="Times New Roman"/>
          <w:sz w:val="28"/>
          <w:szCs w:val="28"/>
        </w:rPr>
        <w:t>Материалы лекции необходимо просматривать в ходе подготовки к практическим занятиям. Для подготовки используется опорный конспект как план работы и рекомендованная</w:t>
      </w:r>
      <w:r>
        <w:rPr>
          <w:rFonts w:ascii="Times New Roman" w:hAnsi="Times New Roman"/>
          <w:sz w:val="28"/>
          <w:szCs w:val="28"/>
        </w:rPr>
        <w:t xml:space="preserve"> литература для расширения познания и кругозора. Знание по темам дисциплины формируется последовательно от понятийного аппарата до конечных выводов, составляющих цель изучения данной темы. </w:t>
      </w:r>
    </w:p>
    <w:p w:rsidR="00F458E7" w:rsidRDefault="00F458E7" w:rsidP="00F458E7">
      <w:pPr>
        <w:pStyle w:val="1"/>
        <w:ind w:firstLine="709"/>
        <w:rPr>
          <w:rFonts w:ascii="Times New Roman" w:hAnsi="Times New Roman"/>
        </w:rPr>
      </w:pPr>
      <w:r>
        <w:rPr>
          <w:sz w:val="28"/>
          <w:szCs w:val="28"/>
        </w:rPr>
        <w:br w:type="page"/>
      </w:r>
      <w:bookmarkStart w:id="3" w:name="_Toc8903181"/>
      <w:r>
        <w:rPr>
          <w:rFonts w:ascii="Times New Roman" w:hAnsi="Times New Roman"/>
        </w:rPr>
        <w:lastRenderedPageBreak/>
        <w:t>2 Методические рекомендации к практическим занятиям</w:t>
      </w:r>
      <w:bookmarkEnd w:id="3"/>
    </w:p>
    <w:p w:rsidR="00F458E7" w:rsidRDefault="00F458E7" w:rsidP="00F458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2ACD" w:rsidRPr="003A2ACD" w:rsidRDefault="003A2ACD" w:rsidP="003A2ACD">
      <w:pPr>
        <w:shd w:val="clear" w:color="auto" w:fill="FFFFFF"/>
        <w:spacing w:after="0" w:line="240" w:lineRule="auto"/>
        <w:ind w:firstLine="68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3A2AC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Практические занятия в значительной степени обеспечивают отработку умений и навыков принятия практических решений в реальных условиях производства, основанные на теоретической основе, развивают логическое мышление, умение анализировать явления, обобщать факты, способствуют регулярной и планомерной самостоятельной работе в процессе изучения определенного курса.</w:t>
      </w:r>
    </w:p>
    <w:p w:rsidR="003A2ACD" w:rsidRPr="003A2ACD" w:rsidRDefault="003A2ACD" w:rsidP="003A2ACD">
      <w:pPr>
        <w:shd w:val="clear" w:color="auto" w:fill="FFFFFF"/>
        <w:spacing w:after="0" w:line="240" w:lineRule="auto"/>
        <w:ind w:firstLine="6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A2AC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Основными функциями практических занятий  являются:</w:t>
      </w:r>
    </w:p>
    <w:p w:rsidR="003A2ACD" w:rsidRPr="003A2ACD" w:rsidRDefault="003A2ACD" w:rsidP="003A2ACD">
      <w:pPr>
        <w:shd w:val="clear" w:color="auto" w:fill="FFFFFF"/>
        <w:spacing w:after="0" w:line="240" w:lineRule="auto"/>
        <w:ind w:firstLine="6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A2AC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Углубление и уточнение знаний, полученных на лекциях и в процессе самостоятельной работы;</w:t>
      </w:r>
    </w:p>
    <w:p w:rsidR="003A2ACD" w:rsidRPr="003A2ACD" w:rsidRDefault="003A2ACD" w:rsidP="003A2ACD">
      <w:pPr>
        <w:shd w:val="clear" w:color="auto" w:fill="FFFFFF"/>
        <w:spacing w:after="0" w:line="240" w:lineRule="auto"/>
        <w:ind w:firstLine="6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A2AC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Формирование интеллектуальных умений и навыков планирования, анализа и обобщений, овладение действующей техникой, выработка навыков управлении и пользования ею;</w:t>
      </w:r>
    </w:p>
    <w:p w:rsidR="003A2ACD" w:rsidRPr="003A2ACD" w:rsidRDefault="003A2ACD" w:rsidP="003A2ACD">
      <w:pPr>
        <w:shd w:val="clear" w:color="auto" w:fill="FFFFFF"/>
        <w:spacing w:after="0" w:line="240" w:lineRule="auto"/>
        <w:ind w:firstLine="6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A2AC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Накопление первичного опыта организации производства и техники управления им;</w:t>
      </w:r>
    </w:p>
    <w:p w:rsidR="003A2ACD" w:rsidRPr="003A2ACD" w:rsidRDefault="003A2ACD" w:rsidP="003A2ACD">
      <w:pPr>
        <w:shd w:val="clear" w:color="auto" w:fill="FFFFFF"/>
        <w:spacing w:after="0" w:line="240" w:lineRule="auto"/>
        <w:ind w:firstLine="6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A2AC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Овладение начальными навыками руководства работниками на производстве;</w:t>
      </w:r>
    </w:p>
    <w:p w:rsidR="003A2ACD" w:rsidRPr="003A2ACD" w:rsidRDefault="003A2ACD" w:rsidP="003A2ACD">
      <w:pPr>
        <w:shd w:val="clear" w:color="auto" w:fill="FFFFFF"/>
        <w:spacing w:after="0" w:line="240" w:lineRule="auto"/>
        <w:ind w:firstLine="6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A2AC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Формирование умения анализировать и оценивать экономическую эффективность производства;</w:t>
      </w:r>
    </w:p>
    <w:p w:rsidR="003A2ACD" w:rsidRPr="003A2ACD" w:rsidRDefault="003A2ACD" w:rsidP="003A2ACD">
      <w:pPr>
        <w:shd w:val="clear" w:color="auto" w:fill="FFFFFF"/>
        <w:spacing w:after="0" w:line="240" w:lineRule="auto"/>
        <w:ind w:firstLine="6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A2AC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Овладение научным аппаратом работы с источниками;</w:t>
      </w:r>
    </w:p>
    <w:p w:rsidR="00F458E7" w:rsidRDefault="00F458E7" w:rsidP="00F458E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Студентам необходимо при подготовке к практическому занятию по дисциплине повторить материал лекций, расширить и дополнить его прочтением учебной литературы, рекомендованной преподавателем, периодических и научных источников. При возникновении вопросов и сложностей в освоении темы практического занятия, необходимо составить список вопросов и задать их преподавателю в ходе практического занятия. Рекомендуется составить краткий конспект ответа преподавателя и отметить рекомендуемую литературу по данному вопросу.</w:t>
      </w:r>
    </w:p>
    <w:p w:rsidR="00F458E7" w:rsidRDefault="00F458E7" w:rsidP="00F458E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Отдельные вопросы и темы дисциплины могут быть дискуссионными и не иметь однозначной трактовки. В этом случае студент из рекомендуемой литературы должен самостоятельно законспектировать необходимый материал методом реферирования. Не обязательно давать собственную трактовку, однако студент может обосновать присоединение к одной из точек зрения на данный вопрос или тему. </w:t>
      </w:r>
    </w:p>
    <w:p w:rsidR="003209C4" w:rsidRDefault="003209C4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sz w:val="28"/>
          <w:szCs w:val="28"/>
        </w:rPr>
        <w:br w:type="page"/>
      </w:r>
    </w:p>
    <w:p w:rsidR="00F458E7" w:rsidRDefault="00F458E7" w:rsidP="00F458E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458E7" w:rsidRDefault="00F458E7" w:rsidP="00F458E7">
      <w:pPr>
        <w:pStyle w:val="1"/>
        <w:ind w:firstLine="709"/>
        <w:rPr>
          <w:rFonts w:ascii="Times New Roman" w:hAnsi="Times New Roman"/>
        </w:rPr>
      </w:pPr>
      <w:bookmarkStart w:id="4" w:name="_Toc8903182"/>
      <w:r>
        <w:rPr>
          <w:rFonts w:ascii="Times New Roman" w:hAnsi="Times New Roman"/>
        </w:rPr>
        <w:t>3 Методические рекомендации по самостоятельной работе</w:t>
      </w:r>
      <w:bookmarkEnd w:id="4"/>
    </w:p>
    <w:p w:rsidR="00F458E7" w:rsidRDefault="00F458E7" w:rsidP="00F458E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364880" w:rsidRPr="00400EB1" w:rsidRDefault="00364880" w:rsidP="00364880">
      <w:pPr>
        <w:pStyle w:val="2"/>
        <w:widowControl w:val="0"/>
        <w:tabs>
          <w:tab w:val="left" w:pos="0"/>
          <w:tab w:val="left" w:pos="1080"/>
        </w:tabs>
        <w:suppressAutoHyphens/>
        <w:ind w:firstLine="709"/>
        <w:rPr>
          <w:szCs w:val="28"/>
        </w:rPr>
      </w:pPr>
      <w:r w:rsidRPr="00400EB1">
        <w:rPr>
          <w:szCs w:val="28"/>
        </w:rPr>
        <w:t>Само</w:t>
      </w:r>
      <w:r>
        <w:rPr>
          <w:szCs w:val="28"/>
        </w:rPr>
        <w:t>стоятельная работа является неотъемлемой частью процесса обучения. Формирование реализуемых в ходе изучения дисциплины компетенций невозможно без самостоятельной работы студента</w:t>
      </w:r>
      <w:r w:rsidRPr="00400EB1">
        <w:rPr>
          <w:szCs w:val="28"/>
        </w:rPr>
        <w:t xml:space="preserve">. </w:t>
      </w:r>
    </w:p>
    <w:p w:rsidR="00364880" w:rsidRPr="00400EB1" w:rsidRDefault="00364880" w:rsidP="0036488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самостоятельной работы студента зависит эффективность учебного процесса.</w:t>
      </w:r>
      <w:r w:rsidRPr="00400EB1">
        <w:rPr>
          <w:rFonts w:ascii="Times New Roman" w:hAnsi="Times New Roman"/>
          <w:sz w:val="28"/>
          <w:szCs w:val="28"/>
        </w:rPr>
        <w:t xml:space="preserve"> Такая работа также способствует самообразованию и самовоспитанию, осуществляемому в интересах повышения профессиональных компетенций, общей эрудиции и формировании личностных качеств. </w:t>
      </w:r>
    </w:p>
    <w:p w:rsidR="00364880" w:rsidRPr="00400EB1" w:rsidRDefault="00364880" w:rsidP="0036488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0EB1">
        <w:rPr>
          <w:rFonts w:ascii="Times New Roman" w:hAnsi="Times New Roman"/>
          <w:sz w:val="28"/>
          <w:szCs w:val="28"/>
        </w:rPr>
        <w:t>Изучение дисциплины предполагает не только познават</w:t>
      </w:r>
      <w:r>
        <w:rPr>
          <w:rFonts w:ascii="Times New Roman" w:hAnsi="Times New Roman"/>
          <w:sz w:val="28"/>
          <w:szCs w:val="28"/>
        </w:rPr>
        <w:t>ельную деятельность, которая предполагается во время лекционных и практических занятий</w:t>
      </w:r>
      <w:r w:rsidRPr="00400EB1">
        <w:rPr>
          <w:rFonts w:ascii="Times New Roman" w:hAnsi="Times New Roman"/>
          <w:sz w:val="28"/>
          <w:szCs w:val="28"/>
        </w:rPr>
        <w:t>, но и самостоятельную работу, осуществляемую вне аудиторных занятий. Успе</w:t>
      </w:r>
      <w:r>
        <w:rPr>
          <w:rFonts w:ascii="Times New Roman" w:hAnsi="Times New Roman"/>
          <w:sz w:val="28"/>
          <w:szCs w:val="28"/>
        </w:rPr>
        <w:t>шное усвоение дисциплины</w:t>
      </w:r>
      <w:r w:rsidRPr="00400EB1">
        <w:rPr>
          <w:rFonts w:ascii="Times New Roman" w:hAnsi="Times New Roman"/>
          <w:sz w:val="28"/>
          <w:szCs w:val="28"/>
        </w:rPr>
        <w:t xml:space="preserve"> возможно только</w:t>
      </w:r>
      <w:r>
        <w:rPr>
          <w:rFonts w:ascii="Times New Roman" w:hAnsi="Times New Roman"/>
          <w:sz w:val="28"/>
          <w:szCs w:val="28"/>
        </w:rPr>
        <w:t xml:space="preserve"> в ходе совокупности аудиторной и внеаудиторной работы студента. Самостоятельная работа студента заключается  в дополнении информации, полученной в ходе лекционных и практических занятий. </w:t>
      </w:r>
      <w:r w:rsidRPr="00400E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При </w:t>
      </w:r>
      <w:r w:rsidRPr="00400EB1">
        <w:rPr>
          <w:rFonts w:ascii="Times New Roman" w:hAnsi="Times New Roman"/>
          <w:sz w:val="28"/>
          <w:szCs w:val="28"/>
        </w:rPr>
        <w:t xml:space="preserve"> комплексном подходе</w:t>
      </w:r>
      <w:r>
        <w:rPr>
          <w:rFonts w:ascii="Times New Roman" w:hAnsi="Times New Roman"/>
          <w:sz w:val="28"/>
          <w:szCs w:val="28"/>
        </w:rPr>
        <w:t xml:space="preserve"> изучения дисциплины, следует самостоятельно изучать и конспектировать разделы рекомендуемой </w:t>
      </w:r>
      <w:r w:rsidRPr="00400EB1">
        <w:rPr>
          <w:rFonts w:ascii="Times New Roman" w:hAnsi="Times New Roman"/>
          <w:sz w:val="28"/>
          <w:szCs w:val="28"/>
        </w:rPr>
        <w:t xml:space="preserve"> литературы</w:t>
      </w:r>
      <w:r>
        <w:rPr>
          <w:rFonts w:ascii="Times New Roman" w:hAnsi="Times New Roman"/>
          <w:sz w:val="28"/>
          <w:szCs w:val="28"/>
        </w:rPr>
        <w:t>, выполнять поиск актуальной информации в справочно-правовых системах</w:t>
      </w:r>
      <w:r w:rsidRPr="00400EB1">
        <w:rPr>
          <w:rFonts w:ascii="Times New Roman" w:hAnsi="Times New Roman"/>
          <w:sz w:val="28"/>
          <w:szCs w:val="28"/>
        </w:rPr>
        <w:t xml:space="preserve">. </w:t>
      </w:r>
    </w:p>
    <w:p w:rsidR="00364880" w:rsidRPr="00E4792D" w:rsidRDefault="00364880" w:rsidP="0036488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792D">
        <w:rPr>
          <w:rFonts w:ascii="Times New Roman" w:hAnsi="Times New Roman"/>
          <w:sz w:val="28"/>
          <w:szCs w:val="28"/>
        </w:rPr>
        <w:t>Самостоятельная работа реализуется:</w:t>
      </w:r>
    </w:p>
    <w:p w:rsidR="00364880" w:rsidRDefault="00364880" w:rsidP="0036488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792D">
        <w:rPr>
          <w:rFonts w:ascii="Times New Roman" w:hAnsi="Times New Roman"/>
          <w:sz w:val="28"/>
          <w:szCs w:val="28"/>
        </w:rPr>
        <w:t>1. Непосредствен</w:t>
      </w:r>
      <w:r>
        <w:rPr>
          <w:rFonts w:ascii="Times New Roman" w:hAnsi="Times New Roman"/>
          <w:sz w:val="28"/>
          <w:szCs w:val="28"/>
        </w:rPr>
        <w:t>но в процессе аудиторных занятий</w:t>
      </w:r>
      <w:r w:rsidRPr="00E4792D">
        <w:rPr>
          <w:rFonts w:ascii="Times New Roman" w:hAnsi="Times New Roman"/>
          <w:sz w:val="28"/>
          <w:szCs w:val="28"/>
        </w:rPr>
        <w:t>.</w:t>
      </w:r>
    </w:p>
    <w:p w:rsidR="00364880" w:rsidRDefault="00364880" w:rsidP="0036488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792D">
        <w:rPr>
          <w:rFonts w:ascii="Times New Roman" w:hAnsi="Times New Roman"/>
          <w:sz w:val="28"/>
          <w:szCs w:val="28"/>
        </w:rPr>
        <w:t>2. В контакте с преподавателем вне рамок расписания - на консультациях по учебным вопросам, в ходе творческих контактов, при ликвидации задолженностей, при выполнении индивидуальных заданий и т.д.</w:t>
      </w:r>
    </w:p>
    <w:p w:rsidR="00364880" w:rsidRPr="00E4792D" w:rsidRDefault="00364880" w:rsidP="0036488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792D">
        <w:rPr>
          <w:rFonts w:ascii="Times New Roman" w:hAnsi="Times New Roman"/>
          <w:sz w:val="28"/>
          <w:szCs w:val="28"/>
        </w:rPr>
        <w:t>3. В библиотеке, дома, в общежитии, на кафедре при выполнении студентом учебных и творческих задач.</w:t>
      </w:r>
    </w:p>
    <w:p w:rsidR="00364880" w:rsidRPr="00E4792D" w:rsidRDefault="00364880" w:rsidP="0036488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792D">
        <w:rPr>
          <w:rFonts w:ascii="Times New Roman" w:hAnsi="Times New Roman"/>
          <w:sz w:val="28"/>
          <w:szCs w:val="28"/>
        </w:rPr>
        <w:t>При изучении каждой дисциплины организация СРС должна представлять единство трех взаимосвязанных форм:</w:t>
      </w:r>
    </w:p>
    <w:p w:rsidR="00364880" w:rsidRPr="00E4792D" w:rsidRDefault="00364880" w:rsidP="0036488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792D">
        <w:rPr>
          <w:rFonts w:ascii="Times New Roman" w:hAnsi="Times New Roman"/>
          <w:sz w:val="28"/>
          <w:szCs w:val="28"/>
        </w:rPr>
        <w:t>1. Внеаудиторная самостоятельная работа;</w:t>
      </w:r>
    </w:p>
    <w:p w:rsidR="00364880" w:rsidRPr="00E4792D" w:rsidRDefault="00364880" w:rsidP="0036488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792D">
        <w:rPr>
          <w:rFonts w:ascii="Times New Roman" w:hAnsi="Times New Roman"/>
          <w:sz w:val="28"/>
          <w:szCs w:val="28"/>
        </w:rPr>
        <w:t>2. Аудиторная самостоятельная работа, которая осуществляется под непосредственным руководством преподавателя;</w:t>
      </w:r>
    </w:p>
    <w:p w:rsidR="00364880" w:rsidRPr="00E4792D" w:rsidRDefault="00364880" w:rsidP="0036488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792D">
        <w:rPr>
          <w:rFonts w:ascii="Times New Roman" w:hAnsi="Times New Roman"/>
          <w:sz w:val="28"/>
          <w:szCs w:val="28"/>
        </w:rPr>
        <w:t>3. Творческая, в том числе научно-исследовательская работа.</w:t>
      </w:r>
    </w:p>
    <w:p w:rsidR="00364880" w:rsidRPr="00263BFD" w:rsidRDefault="00364880" w:rsidP="00364880">
      <w:pPr>
        <w:pStyle w:val="ReportMain"/>
        <w:suppressAutoHyphens/>
        <w:rPr>
          <w:sz w:val="28"/>
          <w:szCs w:val="28"/>
        </w:rPr>
      </w:pPr>
      <w:r>
        <w:rPr>
          <w:sz w:val="28"/>
          <w:szCs w:val="28"/>
        </w:rPr>
        <w:t>Виды самостоятельной работы  студента</w:t>
      </w:r>
      <w:r w:rsidRPr="00263BFD">
        <w:rPr>
          <w:sz w:val="28"/>
          <w:szCs w:val="28"/>
        </w:rPr>
        <w:t>: выполнение индивидуального творческого задания; самостоятельное изучение отдельных тем разделов; самоподготовка (проработка материала учебников и учебных пособий);  подготовка к лабораторным занятиям; подготовка к рубежному контролю.</w:t>
      </w:r>
    </w:p>
    <w:p w:rsidR="00F458E7" w:rsidRDefault="00F458E7" w:rsidP="00F458E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458E7" w:rsidRDefault="00F458E7" w:rsidP="00364880">
      <w:pPr>
        <w:pStyle w:val="1"/>
        <w:jc w:val="both"/>
        <w:rPr>
          <w:rFonts w:ascii="Times New Roman" w:hAnsi="Times New Roman"/>
        </w:rPr>
      </w:pPr>
      <w:r>
        <w:br w:type="page"/>
      </w:r>
      <w:bookmarkStart w:id="5" w:name="_Toc8903183"/>
      <w:r>
        <w:rPr>
          <w:rFonts w:ascii="Times New Roman" w:hAnsi="Times New Roman"/>
        </w:rPr>
        <w:lastRenderedPageBreak/>
        <w:t>4 Методические рекомендации по выполнению</w:t>
      </w:r>
      <w:r w:rsidR="00F60F3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ИТЗ</w:t>
      </w:r>
      <w:bookmarkEnd w:id="5"/>
      <w:r>
        <w:rPr>
          <w:rFonts w:ascii="Times New Roman" w:hAnsi="Times New Roman"/>
        </w:rPr>
        <w:t xml:space="preserve"> </w:t>
      </w:r>
    </w:p>
    <w:p w:rsidR="00F458E7" w:rsidRDefault="00F458E7" w:rsidP="00F458E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458E7" w:rsidRDefault="00F458E7" w:rsidP="00F458E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458E7" w:rsidRDefault="00F458E7" w:rsidP="00F458E7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napToGrid w:val="0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0"/>
          <w:lang w:eastAsia="ru-RU"/>
        </w:rPr>
        <w:t xml:space="preserve">Сбор, обобщение, изучение и систематизация материала по предложенным вопросам является важной частью выполнения </w:t>
      </w:r>
      <w:r w:rsidR="00364880">
        <w:rPr>
          <w:rFonts w:ascii="Times New Roman" w:eastAsia="Times New Roman" w:hAnsi="Times New Roman"/>
          <w:snapToGrid w:val="0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napToGrid w:val="0"/>
          <w:sz w:val="28"/>
          <w:szCs w:val="20"/>
          <w:lang w:eastAsia="ru-RU"/>
        </w:rPr>
        <w:t>индивидуального тв</w:t>
      </w:r>
      <w:r w:rsidR="00364880">
        <w:rPr>
          <w:rFonts w:ascii="Times New Roman" w:eastAsia="Times New Roman" w:hAnsi="Times New Roman"/>
          <w:snapToGrid w:val="0"/>
          <w:sz w:val="28"/>
          <w:szCs w:val="20"/>
          <w:lang w:eastAsia="ru-RU"/>
        </w:rPr>
        <w:t>орческого задания</w:t>
      </w:r>
      <w:r>
        <w:rPr>
          <w:rFonts w:ascii="Times New Roman" w:eastAsia="Times New Roman" w:hAnsi="Times New Roman"/>
          <w:snapToGrid w:val="0"/>
          <w:sz w:val="28"/>
          <w:szCs w:val="20"/>
          <w:lang w:eastAsia="ru-RU"/>
        </w:rPr>
        <w:t xml:space="preserve">. </w:t>
      </w:r>
    </w:p>
    <w:p w:rsidR="00F458E7" w:rsidRDefault="00F458E7" w:rsidP="00F458E7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napToGrid w:val="0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0"/>
          <w:lang w:eastAsia="ru-RU"/>
        </w:rPr>
        <w:t>Студенты самостоятельно подбирают необходимые литературные источники: изучают нормативные документы, инструктивные материалы, учебники и учебные пособия, специальные монографии, журнальные статьи и т.д. При этом следует использовать предметные каталоги библиотек, библиографические справочники, сборники научных конференций.</w:t>
      </w:r>
    </w:p>
    <w:p w:rsidR="00F458E7" w:rsidRDefault="00F458E7" w:rsidP="00F458E7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napToGrid w:val="0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0"/>
          <w:lang w:eastAsia="ru-RU"/>
        </w:rPr>
        <w:t>Студенты должны критически изучать литературные источники и анализировать материалы, выявить и использовать необходимые из них для самостоятельного и творческого изложения предложенных вопросов.</w:t>
      </w:r>
    </w:p>
    <w:p w:rsidR="00F458E7" w:rsidRDefault="00F458E7" w:rsidP="00364880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napToGrid w:val="0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0"/>
          <w:lang w:eastAsia="ru-RU"/>
        </w:rPr>
        <w:t>Содержание изученного материала нужно излагать своими словами, пере</w:t>
      </w:r>
      <w:r w:rsidR="00364880">
        <w:rPr>
          <w:rFonts w:ascii="Times New Roman" w:eastAsia="Times New Roman" w:hAnsi="Times New Roman"/>
          <w:snapToGrid w:val="0"/>
          <w:sz w:val="28"/>
          <w:szCs w:val="20"/>
          <w:lang w:eastAsia="ru-RU"/>
        </w:rPr>
        <w:t xml:space="preserve">писывание не допускается. </w:t>
      </w:r>
    </w:p>
    <w:p w:rsidR="00F458E7" w:rsidRDefault="00F458E7" w:rsidP="00F45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Оформление студенческих работ, регламентируется стандартом 02069024.101 от 28.12.2015 г. Режим доступа: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http://www.osu.ru/docs/official/standart/standart_101-2015_.pdf</w:t>
      </w:r>
    </w:p>
    <w:p w:rsidR="00F458E7" w:rsidRDefault="00F458E7" w:rsidP="00F45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Опечатки и описки, обнаруженные в процессе выполнения, допускается исправлять подчисткой и закрашиванием белой краской и нанесением в том же месте исправленного текста.</w:t>
      </w:r>
    </w:p>
    <w:p w:rsidR="00F458E7" w:rsidRDefault="00DE425E" w:rsidP="00DE425E">
      <w:pPr>
        <w:rPr>
          <w:rFonts w:ascii="Times New Roman" w:eastAsia="Times New Roman" w:hAnsi="Times New Roman"/>
          <w:sz w:val="28"/>
          <w:szCs w:val="18"/>
          <w:lang w:eastAsia="ru-RU"/>
        </w:rPr>
      </w:pPr>
      <w:r>
        <w:rPr>
          <w:rFonts w:ascii="Times New Roman" w:eastAsia="Times New Roman" w:hAnsi="Times New Roman"/>
          <w:sz w:val="28"/>
          <w:szCs w:val="18"/>
          <w:lang w:eastAsia="ru-RU"/>
        </w:rPr>
        <w:br w:type="page"/>
      </w:r>
    </w:p>
    <w:p w:rsidR="00F458E7" w:rsidRPr="00F56D7E" w:rsidRDefault="00F458E7" w:rsidP="00F56D7E">
      <w:pPr>
        <w:keepNext/>
        <w:suppressAutoHyphens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sz w:val="32"/>
          <w:szCs w:val="32"/>
        </w:rPr>
      </w:pPr>
      <w:r w:rsidRPr="00F56D7E">
        <w:rPr>
          <w:rFonts w:ascii="Times New Roman" w:hAnsi="Times New Roman"/>
          <w:b/>
          <w:sz w:val="32"/>
          <w:szCs w:val="32"/>
        </w:rPr>
        <w:lastRenderedPageBreak/>
        <w:t>5 Учебно-методическое обеспечение дисциплины</w:t>
      </w:r>
    </w:p>
    <w:p w:rsidR="00F458E7" w:rsidRPr="00DE425E" w:rsidRDefault="00F458E7" w:rsidP="00425D70">
      <w:pPr>
        <w:keepNext/>
        <w:suppressAutoHyphens/>
        <w:spacing w:before="360" w:after="36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E425E">
        <w:rPr>
          <w:rFonts w:ascii="Times New Roman" w:hAnsi="Times New Roman"/>
          <w:b/>
          <w:sz w:val="28"/>
          <w:szCs w:val="28"/>
        </w:rPr>
        <w:t>5.1 Основная литература</w:t>
      </w:r>
    </w:p>
    <w:p w:rsidR="008A1283" w:rsidRPr="008A1283" w:rsidRDefault="00A96658" w:rsidP="00047E70">
      <w:pPr>
        <w:keepNext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1283">
        <w:rPr>
          <w:rFonts w:ascii="Times New Roman" w:hAnsi="Times New Roman"/>
          <w:sz w:val="28"/>
          <w:szCs w:val="28"/>
        </w:rPr>
        <w:t>1</w:t>
      </w:r>
      <w:r w:rsidR="00047E70" w:rsidRPr="008A1283">
        <w:rPr>
          <w:rFonts w:ascii="Times New Roman" w:hAnsi="Times New Roman"/>
          <w:sz w:val="28"/>
          <w:szCs w:val="28"/>
        </w:rPr>
        <w:t xml:space="preserve"> </w:t>
      </w:r>
      <w:r w:rsidR="008A1283" w:rsidRPr="008A1283">
        <w:rPr>
          <w:rFonts w:ascii="Times New Roman" w:hAnsi="Times New Roman"/>
          <w:sz w:val="28"/>
          <w:szCs w:val="28"/>
        </w:rPr>
        <w:t xml:space="preserve">Керимов, В.Э. Бухгалтерский учет в условиях антикризисного управления [Электронный ресурс] : учебное пособие / В.Э. Керимов. – М. : Дашков и К, 2018. – 324 с. – ISBN 978-5-394-01256- 3. – Режим доступа: http://znanium.com/catalog/product/430400 </w:t>
      </w:r>
    </w:p>
    <w:p w:rsidR="00047E70" w:rsidRPr="00047E70" w:rsidRDefault="008A1283" w:rsidP="00047E70">
      <w:pPr>
        <w:keepNext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 </w:t>
      </w:r>
      <w:r w:rsidR="00047E70" w:rsidRPr="00047E70">
        <w:rPr>
          <w:rFonts w:ascii="Times New Roman" w:hAnsi="Times New Roman"/>
          <w:sz w:val="28"/>
          <w:szCs w:val="28"/>
        </w:rPr>
        <w:t xml:space="preserve">Кобозева, Н.В. Банкротство: учет, анализ, аудит [Электронный ресурс] : практическое пособие / Н.В. Кобозева. – М. : НИЦ ИНФРА-М, 2013. – 208 с. – ISBN 978-5-9776-0154-2. – Режим доступа: </w:t>
      </w:r>
      <w:hyperlink r:id="rId8" w:history="1">
        <w:r w:rsidR="00047E70" w:rsidRPr="00047E70">
          <w:rPr>
            <w:rStyle w:val="a8"/>
            <w:sz w:val="28"/>
            <w:szCs w:val="28"/>
          </w:rPr>
          <w:t>http://znanium.com/catalog/product/408519</w:t>
        </w:r>
      </w:hyperlink>
      <w:r w:rsidR="00047E70" w:rsidRPr="00047E70">
        <w:rPr>
          <w:rFonts w:ascii="Times New Roman" w:hAnsi="Times New Roman"/>
          <w:sz w:val="28"/>
          <w:szCs w:val="28"/>
        </w:rPr>
        <w:t xml:space="preserve"> </w:t>
      </w:r>
    </w:p>
    <w:p w:rsidR="00425D70" w:rsidRPr="00425D70" w:rsidRDefault="00425D70" w:rsidP="00425D70">
      <w:pPr>
        <w:keepNext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5D70">
        <w:rPr>
          <w:rFonts w:ascii="Times New Roman" w:hAnsi="Times New Roman"/>
          <w:sz w:val="28"/>
          <w:szCs w:val="28"/>
        </w:rPr>
        <w:t xml:space="preserve">3 Несостоятельность (банкротство) [Электронный ресурс] : учебный курс / Е.Г. Афанасьева, А.В. Белицкая, А.З. Бобылева и др. ; под ред. С.А. Карелиной ; Московский государственный университет имени М.В. Ломоносова, Юридический факультет. – М. : Статус, 2019. – Том 1. – 926 с. – ISBN 978-5-6041528-7. – Режим доступа: http://biblioclub.ru/index.php?page=book&amp;id=563854 </w:t>
      </w:r>
    </w:p>
    <w:p w:rsidR="00DE425E" w:rsidRPr="00425D70" w:rsidRDefault="003A2ACD" w:rsidP="00425D70">
      <w:pPr>
        <w:keepNext/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47E70">
        <w:rPr>
          <w:rFonts w:ascii="Times New Roman" w:hAnsi="Times New Roman"/>
          <w:sz w:val="28"/>
          <w:szCs w:val="28"/>
        </w:rPr>
        <w:t xml:space="preserve"> </w:t>
      </w:r>
      <w:r w:rsidR="00425D70" w:rsidRPr="00425D70">
        <w:rPr>
          <w:rFonts w:ascii="Times New Roman" w:hAnsi="Times New Roman"/>
          <w:b/>
          <w:sz w:val="28"/>
          <w:szCs w:val="28"/>
        </w:rPr>
        <w:t xml:space="preserve">5.2 </w:t>
      </w:r>
      <w:r w:rsidRPr="00425D70">
        <w:rPr>
          <w:rFonts w:ascii="Times New Roman" w:hAnsi="Times New Roman"/>
          <w:b/>
          <w:sz w:val="28"/>
          <w:szCs w:val="28"/>
        </w:rPr>
        <w:t>Дополнительная литература</w:t>
      </w:r>
    </w:p>
    <w:p w:rsidR="00A96658" w:rsidRPr="00A96658" w:rsidRDefault="00A96658" w:rsidP="008A1283">
      <w:pPr>
        <w:keepNext/>
        <w:suppressAutoHyphens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96658">
        <w:rPr>
          <w:rFonts w:ascii="Times New Roman" w:hAnsi="Times New Roman"/>
          <w:sz w:val="28"/>
          <w:szCs w:val="28"/>
        </w:rPr>
        <w:t xml:space="preserve">1 Кован, С.Е. Предупреждение банкротства организаций [Электронный ресурс] : монография / С.Е. Кован. – М. : ИНФРА-М, 2017. – 219 с. – ISBN 978-5-16-003729-5. – Режим доступа: http://znanium.com/catalog/product/768155 </w:t>
      </w:r>
    </w:p>
    <w:p w:rsidR="00A96658" w:rsidRDefault="00425D70" w:rsidP="008A1283">
      <w:pPr>
        <w:keepNext/>
        <w:suppressAutoHyphens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A96658" w:rsidRPr="00A96658">
        <w:rPr>
          <w:rFonts w:ascii="Times New Roman" w:hAnsi="Times New Roman"/>
          <w:sz w:val="28"/>
          <w:szCs w:val="28"/>
        </w:rPr>
        <w:t xml:space="preserve"> Хоружий, Л.И. Банкротство: учет, отчетность и анализ в условиях антикризисного управления [Электронный ресурс] : учебное пособие / Л.И. Хоружий, И.Н. Турчаева, Н.А. Кокорев. – М. : НИЦ ИНФРА-М, 2015. – 320 с. – ISBN 978-5-16-010052-4. – Режим доступа: </w:t>
      </w:r>
      <w:hyperlink r:id="rId9" w:history="1">
        <w:r w:rsidR="00A96658" w:rsidRPr="00356040">
          <w:rPr>
            <w:rStyle w:val="a8"/>
            <w:sz w:val="28"/>
            <w:szCs w:val="28"/>
          </w:rPr>
          <w:t>http://znanium.com/catalog/product/468373</w:t>
        </w:r>
      </w:hyperlink>
      <w:r w:rsidR="00A96658" w:rsidRPr="00A96658">
        <w:rPr>
          <w:rFonts w:ascii="Times New Roman" w:hAnsi="Times New Roman"/>
          <w:sz w:val="28"/>
          <w:szCs w:val="28"/>
        </w:rPr>
        <w:t xml:space="preserve"> </w:t>
      </w:r>
    </w:p>
    <w:p w:rsidR="00425D70" w:rsidRPr="00425D70" w:rsidRDefault="00425D70" w:rsidP="008A1283">
      <w:pPr>
        <w:keepNext/>
        <w:suppressAutoHyphens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425D70">
        <w:rPr>
          <w:rFonts w:ascii="Times New Roman" w:hAnsi="Times New Roman"/>
          <w:sz w:val="28"/>
          <w:szCs w:val="28"/>
        </w:rPr>
        <w:t xml:space="preserve">3 Чернова, М.В. Аудит и анализ при банкротстве: теория и практика [Электронный ресурс] : монография / М.В. Чернова. – М. : НИЦ ИНФРА-М, 2018. – 207 с. – ISBN 978-5-16-006029-3. – Режим доступа: </w:t>
      </w:r>
      <w:hyperlink r:id="rId10" w:history="1">
        <w:r w:rsidRPr="00425D70">
          <w:rPr>
            <w:rStyle w:val="a8"/>
            <w:sz w:val="28"/>
            <w:szCs w:val="28"/>
          </w:rPr>
          <w:t>http://znanium.com/catalog/product/944372</w:t>
        </w:r>
      </w:hyperlink>
    </w:p>
    <w:p w:rsidR="00425D70" w:rsidRDefault="00425D70" w:rsidP="008A1283">
      <w:pPr>
        <w:keepNext/>
        <w:suppressAutoHyphens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F458E7" w:rsidRPr="00A96658" w:rsidRDefault="00F458E7" w:rsidP="00A96658">
      <w:pPr>
        <w:keepNext/>
        <w:suppressAutoHyphens/>
        <w:spacing w:after="100" w:afterAutospacing="1" w:line="240" w:lineRule="auto"/>
        <w:ind w:firstLine="709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A96658">
        <w:rPr>
          <w:rFonts w:ascii="Times New Roman" w:hAnsi="Times New Roman"/>
          <w:b/>
          <w:sz w:val="28"/>
          <w:szCs w:val="28"/>
        </w:rPr>
        <w:t>5.3 Периодические издания</w:t>
      </w:r>
    </w:p>
    <w:p w:rsidR="00DE425E" w:rsidRPr="00DE425E" w:rsidRDefault="00DE425E" w:rsidP="00DE425E">
      <w:pPr>
        <w:keepNext/>
        <w:suppressAutoHyphens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DE425E">
        <w:rPr>
          <w:rFonts w:ascii="Times New Roman" w:hAnsi="Times New Roman"/>
          <w:sz w:val="28"/>
          <w:szCs w:val="28"/>
        </w:rPr>
        <w:t xml:space="preserve">1 Антикризисное и внешнее управление : журнал. – </w:t>
      </w:r>
      <w:r w:rsidR="00425D70">
        <w:rPr>
          <w:rFonts w:ascii="Times New Roman" w:hAnsi="Times New Roman"/>
          <w:sz w:val="28"/>
          <w:szCs w:val="28"/>
        </w:rPr>
        <w:t>М. : Агентство «Роспечать», 2019</w:t>
      </w:r>
      <w:r w:rsidRPr="00DE425E">
        <w:rPr>
          <w:rFonts w:ascii="Times New Roman" w:hAnsi="Times New Roman"/>
          <w:sz w:val="28"/>
          <w:szCs w:val="28"/>
        </w:rPr>
        <w:t xml:space="preserve">. </w:t>
      </w:r>
    </w:p>
    <w:p w:rsidR="00DE425E" w:rsidRPr="00DE425E" w:rsidRDefault="00DE425E" w:rsidP="00DE425E">
      <w:pPr>
        <w:keepNext/>
        <w:suppressAutoHyphens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DE425E">
        <w:rPr>
          <w:rFonts w:ascii="Times New Roman" w:hAnsi="Times New Roman"/>
          <w:sz w:val="28"/>
          <w:szCs w:val="28"/>
        </w:rPr>
        <w:t>2 Эффективное антикризисное управление : журнал. – СПб. : ИД «Реальная эконо</w:t>
      </w:r>
      <w:r w:rsidR="00425D70">
        <w:rPr>
          <w:rFonts w:ascii="Times New Roman" w:hAnsi="Times New Roman"/>
          <w:sz w:val="28"/>
          <w:szCs w:val="28"/>
        </w:rPr>
        <w:t>мика», 2019</w:t>
      </w:r>
      <w:r w:rsidRPr="00DE425E">
        <w:rPr>
          <w:rFonts w:ascii="Times New Roman" w:hAnsi="Times New Roman"/>
          <w:sz w:val="28"/>
          <w:szCs w:val="28"/>
        </w:rPr>
        <w:t xml:space="preserve">. </w:t>
      </w:r>
    </w:p>
    <w:p w:rsidR="00DE425E" w:rsidRPr="00DE425E" w:rsidRDefault="00DE425E" w:rsidP="00DE425E">
      <w:pPr>
        <w:keepNext/>
        <w:suppressAutoHyphens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DE425E">
        <w:rPr>
          <w:rFonts w:ascii="Times New Roman" w:hAnsi="Times New Roman"/>
          <w:sz w:val="28"/>
          <w:szCs w:val="28"/>
        </w:rPr>
        <w:t>3 Аудит и финансовый анализ : журн</w:t>
      </w:r>
      <w:r w:rsidR="00425D70">
        <w:rPr>
          <w:rFonts w:ascii="Times New Roman" w:hAnsi="Times New Roman"/>
          <w:sz w:val="28"/>
          <w:szCs w:val="28"/>
        </w:rPr>
        <w:t>ал. – М. : ООО «ДСМ Пресс», 2019</w:t>
      </w:r>
      <w:r w:rsidRPr="00DE425E">
        <w:rPr>
          <w:rFonts w:ascii="Times New Roman" w:hAnsi="Times New Roman"/>
          <w:sz w:val="28"/>
          <w:szCs w:val="28"/>
        </w:rPr>
        <w:t xml:space="preserve">. </w:t>
      </w:r>
    </w:p>
    <w:p w:rsidR="00DE425E" w:rsidRPr="00DE425E" w:rsidRDefault="00DE425E" w:rsidP="00DE425E">
      <w:pPr>
        <w:keepNext/>
        <w:suppressAutoHyphens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DE425E">
        <w:rPr>
          <w:rFonts w:ascii="Times New Roman" w:hAnsi="Times New Roman"/>
          <w:sz w:val="28"/>
          <w:szCs w:val="28"/>
        </w:rPr>
        <w:t xml:space="preserve">4 Бухгалтерский учет : журнал. – </w:t>
      </w:r>
      <w:r w:rsidR="00A96658">
        <w:rPr>
          <w:rFonts w:ascii="Times New Roman" w:hAnsi="Times New Roman"/>
          <w:sz w:val="28"/>
          <w:szCs w:val="28"/>
        </w:rPr>
        <w:t>М. :</w:t>
      </w:r>
      <w:r w:rsidR="00425D70">
        <w:rPr>
          <w:rFonts w:ascii="Times New Roman" w:hAnsi="Times New Roman"/>
          <w:sz w:val="28"/>
          <w:szCs w:val="28"/>
        </w:rPr>
        <w:t xml:space="preserve"> Агентство «Роспечать», 2019</w:t>
      </w:r>
      <w:r w:rsidRPr="00DE425E">
        <w:rPr>
          <w:rFonts w:ascii="Times New Roman" w:hAnsi="Times New Roman"/>
          <w:sz w:val="28"/>
          <w:szCs w:val="28"/>
        </w:rPr>
        <w:t xml:space="preserve">. </w:t>
      </w:r>
    </w:p>
    <w:p w:rsidR="00DE425E" w:rsidRPr="00DE425E" w:rsidRDefault="00DE425E" w:rsidP="00DE425E">
      <w:pPr>
        <w:keepNext/>
        <w:suppressAutoHyphens/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DE425E">
        <w:rPr>
          <w:rFonts w:ascii="Times New Roman" w:hAnsi="Times New Roman"/>
          <w:sz w:val="28"/>
          <w:szCs w:val="28"/>
        </w:rPr>
        <w:lastRenderedPageBreak/>
        <w:t xml:space="preserve">5 Экономический анализ: теория и практика : журнал. – </w:t>
      </w:r>
      <w:r w:rsidR="00425D70">
        <w:rPr>
          <w:rFonts w:ascii="Times New Roman" w:hAnsi="Times New Roman"/>
          <w:sz w:val="28"/>
          <w:szCs w:val="28"/>
        </w:rPr>
        <w:t>М. : Агентство «Роспечать», 2019</w:t>
      </w:r>
      <w:r w:rsidRPr="00DE425E">
        <w:rPr>
          <w:rFonts w:ascii="Times New Roman" w:hAnsi="Times New Roman"/>
          <w:sz w:val="28"/>
          <w:szCs w:val="28"/>
        </w:rPr>
        <w:t>.</w:t>
      </w:r>
    </w:p>
    <w:p w:rsidR="00F458E7" w:rsidRPr="00DE425E" w:rsidRDefault="00F458E7" w:rsidP="00DE425E">
      <w:pPr>
        <w:keepNext/>
        <w:suppressAutoHyphens/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DE425E">
        <w:rPr>
          <w:rFonts w:ascii="Times New Roman" w:hAnsi="Times New Roman"/>
          <w:b/>
          <w:sz w:val="28"/>
          <w:szCs w:val="28"/>
        </w:rPr>
        <w:t>5.4 Интернет-ресурсы</w:t>
      </w:r>
    </w:p>
    <w:p w:rsidR="00DE425E" w:rsidRPr="00DE425E" w:rsidRDefault="00DE425E" w:rsidP="00DE425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E425E">
        <w:rPr>
          <w:rFonts w:ascii="Times New Roman" w:hAnsi="Times New Roman"/>
          <w:sz w:val="28"/>
          <w:szCs w:val="28"/>
        </w:rPr>
        <w:t xml:space="preserve">1 http://www.bankrot.org/ – Всероссийский форум о банкротстве. </w:t>
      </w:r>
    </w:p>
    <w:p w:rsidR="00DE425E" w:rsidRPr="00DE425E" w:rsidRDefault="00DE425E" w:rsidP="00DE425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E425E">
        <w:rPr>
          <w:rFonts w:ascii="Times New Roman" w:hAnsi="Times New Roman"/>
          <w:sz w:val="28"/>
          <w:szCs w:val="28"/>
        </w:rPr>
        <w:t xml:space="preserve">2 https://bankrot.fedresurs.ru/Default.aspx – Единый федеральный реестр сведений о банкротстве. </w:t>
      </w:r>
    </w:p>
    <w:p w:rsidR="00DE425E" w:rsidRPr="00DE425E" w:rsidRDefault="00DE425E" w:rsidP="00DE425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E425E">
        <w:rPr>
          <w:rFonts w:ascii="Times New Roman" w:hAnsi="Times New Roman"/>
          <w:sz w:val="28"/>
          <w:szCs w:val="28"/>
        </w:rPr>
        <w:t xml:space="preserve">3 http://smb.gov.ru – Федеральный портал малого и среднего бизнеса. </w:t>
      </w:r>
    </w:p>
    <w:p w:rsidR="00F458E7" w:rsidRPr="00DE425E" w:rsidRDefault="00DE425E" w:rsidP="00DE425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E425E">
        <w:rPr>
          <w:rFonts w:ascii="Times New Roman" w:hAnsi="Times New Roman"/>
          <w:sz w:val="28"/>
          <w:szCs w:val="28"/>
        </w:rPr>
        <w:t>4 http://www.bankrot-info.ru/ – Информационно-справочный ресурс «БАНКРОТ-ИНФО».</w:t>
      </w:r>
    </w:p>
    <w:p w:rsidR="007108DD" w:rsidRDefault="007108DD"/>
    <w:sectPr w:rsidR="007108DD">
      <w:foot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3796" w:rsidRDefault="00F13796" w:rsidP="00865ABC">
      <w:pPr>
        <w:spacing w:after="0" w:line="240" w:lineRule="auto"/>
      </w:pPr>
      <w:r>
        <w:separator/>
      </w:r>
    </w:p>
  </w:endnote>
  <w:endnote w:type="continuationSeparator" w:id="0">
    <w:p w:rsidR="00F13796" w:rsidRDefault="00F13796" w:rsidP="00865A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Roboto-Regular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5D59" w:rsidRDefault="001A15D6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816B82">
      <w:rPr>
        <w:noProof/>
      </w:rPr>
      <w:t>3</w:t>
    </w:r>
    <w:r>
      <w:fldChar w:fldCharType="end"/>
    </w:r>
  </w:p>
  <w:p w:rsidR="000F5D59" w:rsidRDefault="00F1379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3796" w:rsidRDefault="00F13796" w:rsidP="00865ABC">
      <w:pPr>
        <w:spacing w:after="0" w:line="240" w:lineRule="auto"/>
      </w:pPr>
      <w:r>
        <w:separator/>
      </w:r>
    </w:p>
  </w:footnote>
  <w:footnote w:type="continuationSeparator" w:id="0">
    <w:p w:rsidR="00F13796" w:rsidRDefault="00F13796" w:rsidP="00865A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32669E"/>
    <w:multiLevelType w:val="hybridMultilevel"/>
    <w:tmpl w:val="CAE8B050"/>
    <w:lvl w:ilvl="0" w:tplc="DFE84C54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100"/>
    <w:rsid w:val="00047E70"/>
    <w:rsid w:val="00104019"/>
    <w:rsid w:val="001A15D6"/>
    <w:rsid w:val="003209C4"/>
    <w:rsid w:val="00364880"/>
    <w:rsid w:val="003A2ACD"/>
    <w:rsid w:val="003E6255"/>
    <w:rsid w:val="00425D70"/>
    <w:rsid w:val="00630C78"/>
    <w:rsid w:val="00675382"/>
    <w:rsid w:val="007108DD"/>
    <w:rsid w:val="00816B82"/>
    <w:rsid w:val="00865ABC"/>
    <w:rsid w:val="008A1283"/>
    <w:rsid w:val="00A47641"/>
    <w:rsid w:val="00A96658"/>
    <w:rsid w:val="00B7286F"/>
    <w:rsid w:val="00BD73F3"/>
    <w:rsid w:val="00BE7A3B"/>
    <w:rsid w:val="00CB4100"/>
    <w:rsid w:val="00DE425E"/>
    <w:rsid w:val="00E42A85"/>
    <w:rsid w:val="00E5049A"/>
    <w:rsid w:val="00F13796"/>
    <w:rsid w:val="00F458E7"/>
    <w:rsid w:val="00F56D7E"/>
    <w:rsid w:val="00F60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E7315"/>
  <w15:docId w15:val="{596E8C06-D6C4-472F-AD97-CF94DCC02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58E7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458E7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458E7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ReportHead">
    <w:name w:val="Report_Head"/>
    <w:basedOn w:val="a"/>
    <w:link w:val="ReportHead0"/>
    <w:rsid w:val="00F458E7"/>
    <w:pPr>
      <w:spacing w:after="0" w:line="240" w:lineRule="auto"/>
      <w:jc w:val="center"/>
    </w:pPr>
    <w:rPr>
      <w:rFonts w:ascii="Times New Roman" w:eastAsia="Times New Roman" w:hAnsi="Times New Roman"/>
      <w:sz w:val="28"/>
    </w:rPr>
  </w:style>
  <w:style w:type="character" w:customStyle="1" w:styleId="ReportHead0">
    <w:name w:val="Report_Head Знак"/>
    <w:link w:val="ReportHead"/>
    <w:locked/>
    <w:rsid w:val="00F458E7"/>
    <w:rPr>
      <w:rFonts w:ascii="Times New Roman" w:eastAsia="Times New Roman" w:hAnsi="Times New Roman" w:cs="Times New Roman"/>
      <w:sz w:val="28"/>
    </w:rPr>
  </w:style>
  <w:style w:type="paragraph" w:styleId="a3">
    <w:name w:val="Normal (Web)"/>
    <w:basedOn w:val="a"/>
    <w:uiPriority w:val="99"/>
    <w:semiHidden/>
    <w:unhideWhenUsed/>
    <w:rsid w:val="00F458E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F458E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458E7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F458E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458E7"/>
    <w:rPr>
      <w:rFonts w:ascii="Calibri" w:eastAsia="Calibri" w:hAnsi="Calibri" w:cs="Times New Roman"/>
    </w:rPr>
  </w:style>
  <w:style w:type="paragraph" w:customStyle="1" w:styleId="ReportMain">
    <w:name w:val="Report_Main"/>
    <w:basedOn w:val="a"/>
    <w:link w:val="ReportMain0"/>
    <w:rsid w:val="00F458E7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ReportMain0">
    <w:name w:val="Report_Main Знак"/>
    <w:link w:val="ReportMain"/>
    <w:rsid w:val="00F458E7"/>
    <w:rPr>
      <w:rFonts w:ascii="Times New Roman" w:eastAsia="Calibri" w:hAnsi="Times New Roman" w:cs="Times New Roman"/>
      <w:sz w:val="24"/>
    </w:rPr>
  </w:style>
  <w:style w:type="character" w:styleId="a8">
    <w:name w:val="Hyperlink"/>
    <w:uiPriority w:val="99"/>
    <w:unhideWhenUsed/>
    <w:rsid w:val="00F458E7"/>
    <w:rPr>
      <w:rFonts w:ascii="Times New Roman" w:hAnsi="Times New Roman" w:cs="Times New Roman"/>
      <w:color w:val="0000FF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F458E7"/>
  </w:style>
  <w:style w:type="paragraph" w:styleId="2">
    <w:name w:val="Body Text Indent 2"/>
    <w:basedOn w:val="a"/>
    <w:link w:val="20"/>
    <w:rsid w:val="00364880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64880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1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nanium.com/catalog/product/408519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znanium.com/catalog/product/94437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nanium.com/catalog/product/46837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7F4E0F-2601-41F1-844E-2F1A30568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9</Pages>
  <Words>1764</Words>
  <Characters>10061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79123</cp:lastModifiedBy>
  <cp:revision>16</cp:revision>
  <dcterms:created xsi:type="dcterms:W3CDTF">2020-01-10T06:30:00Z</dcterms:created>
  <dcterms:modified xsi:type="dcterms:W3CDTF">2020-09-25T13:14:00Z</dcterms:modified>
</cp:coreProperties>
</file>